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4A" w:rsidRPr="00071170" w:rsidRDefault="00D34B4A" w:rsidP="000C1563">
      <w:pPr>
        <w:tabs>
          <w:tab w:val="left" w:pos="6394"/>
        </w:tabs>
        <w:spacing w:line="276" w:lineRule="auto"/>
        <w:rPr>
          <w:rFonts w:ascii="Arial" w:eastAsia="Calibri" w:hAnsi="Arial" w:cs="Arial"/>
        </w:rPr>
      </w:pPr>
    </w:p>
    <w:p w:rsidR="009305B6" w:rsidRPr="00071170" w:rsidRDefault="000D05A1" w:rsidP="0063456B">
      <w:pPr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 xml:space="preserve">UPRAVNI ODBOR </w:t>
      </w:r>
      <w:r w:rsidR="007C36DD">
        <w:rPr>
          <w:rFonts w:ascii="Arial" w:eastAsia="Calibri" w:hAnsi="Arial" w:cs="Arial"/>
          <w:b/>
          <w:lang w:val="sr-Latn-CS"/>
        </w:rPr>
        <w:t>UNIVERZITET</w:t>
      </w:r>
      <w:r>
        <w:rPr>
          <w:rFonts w:ascii="Arial" w:eastAsia="Calibri" w:hAnsi="Arial" w:cs="Arial"/>
          <w:b/>
          <w:lang w:val="sr-Latn-CS"/>
        </w:rPr>
        <w:t xml:space="preserve">A </w:t>
      </w:r>
      <w:r w:rsidR="009305B6" w:rsidRPr="00071170">
        <w:rPr>
          <w:rFonts w:ascii="Arial" w:eastAsia="Calibri" w:hAnsi="Arial" w:cs="Arial"/>
          <w:b/>
          <w:lang w:val="sr-Latn-CS"/>
        </w:rPr>
        <w:t>CRNE GORE</w:t>
      </w:r>
    </w:p>
    <w:p w:rsidR="0063456B" w:rsidRPr="00071170" w:rsidRDefault="0063456B" w:rsidP="0063456B">
      <w:pPr>
        <w:jc w:val="center"/>
        <w:rPr>
          <w:rFonts w:ascii="Arial" w:eastAsia="Calibri" w:hAnsi="Arial" w:cs="Arial"/>
          <w:b/>
          <w:lang w:val="sr-Latn-CS"/>
        </w:rPr>
      </w:pPr>
    </w:p>
    <w:p w:rsidR="00595FBA" w:rsidRPr="00071170" w:rsidRDefault="00595FBA" w:rsidP="0063456B">
      <w:pPr>
        <w:jc w:val="center"/>
        <w:rPr>
          <w:rFonts w:ascii="Arial" w:eastAsia="Calibri" w:hAnsi="Arial" w:cs="Arial"/>
          <w:lang w:val="sr-Latn-CS"/>
        </w:rPr>
      </w:pPr>
      <w:r w:rsidRPr="00071170">
        <w:rPr>
          <w:rFonts w:ascii="Arial" w:eastAsia="Calibri" w:hAnsi="Arial" w:cs="Arial"/>
          <w:lang w:val="sr-Latn-CS"/>
        </w:rPr>
        <w:t>raspisuje</w:t>
      </w:r>
    </w:p>
    <w:p w:rsidR="00AA216D" w:rsidRPr="00071170" w:rsidRDefault="00AA216D" w:rsidP="0063456B">
      <w:pPr>
        <w:jc w:val="center"/>
        <w:rPr>
          <w:rFonts w:ascii="Arial" w:eastAsia="Calibri" w:hAnsi="Arial" w:cs="Arial"/>
        </w:rPr>
      </w:pPr>
    </w:p>
    <w:p w:rsidR="00595FBA" w:rsidRPr="00071170" w:rsidRDefault="00595FBA" w:rsidP="0063456B">
      <w:pPr>
        <w:jc w:val="center"/>
        <w:rPr>
          <w:rFonts w:ascii="Arial" w:eastAsia="Calibri" w:hAnsi="Arial" w:cs="Arial"/>
          <w:b/>
        </w:rPr>
      </w:pPr>
      <w:r w:rsidRPr="00071170">
        <w:rPr>
          <w:rFonts w:ascii="Arial" w:eastAsia="Calibri" w:hAnsi="Arial" w:cs="Arial"/>
          <w:b/>
        </w:rPr>
        <w:t>KONKURS</w:t>
      </w:r>
    </w:p>
    <w:p w:rsidR="00595FBA" w:rsidRPr="00071170" w:rsidRDefault="00595FBA" w:rsidP="0063456B">
      <w:pPr>
        <w:jc w:val="center"/>
        <w:rPr>
          <w:rFonts w:ascii="Arial" w:eastAsia="Calibri" w:hAnsi="Arial" w:cs="Arial"/>
          <w:b/>
        </w:rPr>
      </w:pPr>
    </w:p>
    <w:p w:rsidR="00595FBA" w:rsidRPr="00071170" w:rsidRDefault="00595FBA" w:rsidP="000C1563">
      <w:pPr>
        <w:spacing w:line="276" w:lineRule="auto"/>
        <w:jc w:val="center"/>
        <w:rPr>
          <w:rFonts w:ascii="Arial" w:eastAsia="Calibri" w:hAnsi="Arial" w:cs="Arial"/>
          <w:b/>
        </w:rPr>
      </w:pPr>
      <w:r w:rsidRPr="00071170">
        <w:rPr>
          <w:rFonts w:ascii="Arial" w:eastAsia="Calibri" w:hAnsi="Arial" w:cs="Arial"/>
          <w:b/>
        </w:rPr>
        <w:t>ZA UPIS STUDENATA U PRVU GODINU OSNOVNIH STUDIJA</w:t>
      </w:r>
    </w:p>
    <w:p w:rsidR="00595FBA" w:rsidRPr="00071170" w:rsidRDefault="00595FBA" w:rsidP="000C1563">
      <w:pPr>
        <w:spacing w:line="276" w:lineRule="auto"/>
        <w:jc w:val="center"/>
        <w:rPr>
          <w:rFonts w:ascii="Arial" w:eastAsia="Calibri" w:hAnsi="Arial" w:cs="Arial"/>
          <w:b/>
        </w:rPr>
      </w:pPr>
      <w:r w:rsidRPr="00071170">
        <w:rPr>
          <w:rFonts w:ascii="Arial" w:eastAsia="Calibri" w:hAnsi="Arial" w:cs="Arial"/>
          <w:b/>
        </w:rPr>
        <w:t>UNIVERZIT</w:t>
      </w:r>
      <w:r w:rsidR="00DB710A" w:rsidRPr="00071170">
        <w:rPr>
          <w:rFonts w:ascii="Arial" w:eastAsia="Calibri" w:hAnsi="Arial" w:cs="Arial"/>
          <w:b/>
        </w:rPr>
        <w:t xml:space="preserve">ETA CRNE GORE ZA STUDIJSKU </w:t>
      </w:r>
      <w:r w:rsidRPr="00071170">
        <w:rPr>
          <w:rFonts w:ascii="Arial" w:eastAsia="Calibri" w:hAnsi="Arial" w:cs="Arial"/>
          <w:b/>
        </w:rPr>
        <w:t>20</w:t>
      </w:r>
      <w:r w:rsidR="00850648">
        <w:rPr>
          <w:rFonts w:ascii="Arial" w:eastAsia="Calibri" w:hAnsi="Arial" w:cs="Arial"/>
          <w:b/>
        </w:rPr>
        <w:t>22/23</w:t>
      </w:r>
      <w:r w:rsidR="00DB710A" w:rsidRPr="00071170">
        <w:rPr>
          <w:rFonts w:ascii="Arial" w:eastAsia="Calibri" w:hAnsi="Arial" w:cs="Arial"/>
          <w:b/>
        </w:rPr>
        <w:t>.</w:t>
      </w:r>
      <w:r w:rsidR="00850648">
        <w:rPr>
          <w:rFonts w:ascii="Arial" w:eastAsia="Calibri" w:hAnsi="Arial" w:cs="Arial"/>
          <w:b/>
        </w:rPr>
        <w:t xml:space="preserve"> GODINE</w:t>
      </w:r>
    </w:p>
    <w:p w:rsidR="00392E6C" w:rsidRDefault="0033159E" w:rsidP="002C3891">
      <w:pPr>
        <w:spacing w:after="200" w:line="276" w:lineRule="auto"/>
        <w:jc w:val="center"/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lang w:val="de-AT"/>
        </w:rPr>
        <w:t>koji se finansiraju iz b</w:t>
      </w:r>
      <w:r w:rsidR="00595FBA" w:rsidRPr="00071170">
        <w:rPr>
          <w:rFonts w:ascii="Arial" w:eastAsia="Calibri" w:hAnsi="Arial" w:cs="Arial"/>
          <w:lang w:val="de-AT"/>
        </w:rPr>
        <w:t>udžeta Crne Gore</w:t>
      </w:r>
    </w:p>
    <w:p w:rsidR="00E053B3" w:rsidRPr="00E053B3" w:rsidRDefault="00E053B3" w:rsidP="00E053B3">
      <w:pPr>
        <w:spacing w:after="200" w:line="276" w:lineRule="auto"/>
        <w:jc w:val="center"/>
        <w:rPr>
          <w:rFonts w:ascii="Arial" w:eastAsia="Calibri" w:hAnsi="Arial" w:cs="Arial"/>
          <w:b/>
          <w:lang w:val="de-AT"/>
        </w:rPr>
      </w:pPr>
      <w:r>
        <w:rPr>
          <w:rFonts w:ascii="Arial" w:eastAsia="Calibri" w:hAnsi="Arial" w:cs="Arial"/>
          <w:b/>
          <w:lang w:val="de-AT"/>
        </w:rPr>
        <w:t>(</w:t>
      </w:r>
      <w:r w:rsidR="007C36DD" w:rsidRPr="00E053B3">
        <w:rPr>
          <w:rFonts w:ascii="Arial" w:eastAsia="Calibri" w:hAnsi="Arial" w:cs="Arial"/>
          <w:b/>
          <w:lang w:val="de-AT"/>
        </w:rPr>
        <w:t>II upisni rok</w:t>
      </w:r>
      <w:r w:rsidR="00DF5B3B" w:rsidRPr="00E053B3">
        <w:rPr>
          <w:rFonts w:ascii="Arial" w:eastAsia="Calibri" w:hAnsi="Arial" w:cs="Arial"/>
          <w:b/>
          <w:lang w:val="de-AT"/>
        </w:rPr>
        <w:t>)</w:t>
      </w: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tbl>
      <w:tblPr>
        <w:tblW w:w="834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84"/>
        <w:gridCol w:w="3060"/>
      </w:tblGrid>
      <w:tr w:rsidR="000D05A1" w:rsidTr="007D4A31">
        <w:trPr>
          <w:trHeight w:val="686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UNIVERZITETSKA JEDINICA / STUDIJSKI PROGRAM</w:t>
            </w:r>
          </w:p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- </w:t>
            </w:r>
            <w:r w:rsidRPr="00576C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OSNOVNE STUDIJE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Predlog broja studenata za upis u II upisnom roku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BIOTEHNIČKI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Biljna proizvodnja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Animalna proizvodnja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Mediteransko voćarstvo, Bar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0D05A1" w:rsidTr="007D4A31">
        <w:trPr>
          <w:trHeight w:val="228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Kontinentalno voćarstvo i ljekovito bilje, Bijelo Polje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EKONOMSKI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Ekonomija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Menadžment, Bijelo Polje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ELEKTROTEHNIČKI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0D05A1" w:rsidRPr="00EB5D1C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EB5D1C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5D1C">
              <w:rPr>
                <w:rFonts w:ascii="Calibri" w:hAnsi="Calibri" w:cs="Calibri"/>
                <w:color w:val="000000"/>
                <w:sz w:val="24"/>
                <w:szCs w:val="24"/>
              </w:rPr>
              <w:t>Energetika i automatika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EB5D1C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5D1C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694D7C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D05A1">
              <w:rPr>
                <w:rFonts w:ascii="Calibri" w:hAnsi="Calibri" w:cs="Calibri"/>
                <w:color w:val="000000"/>
                <w:sz w:val="24"/>
                <w:szCs w:val="24"/>
              </w:rPr>
              <w:t>Elektronika, telekomunikacije i računari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FAKULTET DRAMSKIH UMJETNOSTI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Gluma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Drama i pozorište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Film i mediji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FAKULTET LIKOVNIH UMJETNOSTI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Vajarstvo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Konzervacija i restauracija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FAKULTET ZA SPORT I FIZIČKO VASPITANJE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Fizička kultura i zdravi stilovi života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Sportski treneri i novinari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FAKULTET ZA TURIZAM I HOTELIJERSTVO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887AFC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AFC">
              <w:rPr>
                <w:rFonts w:ascii="Calibri" w:hAnsi="Calibri" w:cs="Calibri"/>
                <w:color w:val="000000"/>
                <w:sz w:val="24"/>
                <w:szCs w:val="24"/>
              </w:rPr>
              <w:t>Turizam i hotelijerstvo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AF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FILOLOŠKI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Crnogorski jezik i južnoslovenske književnosti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Srpski jezik i južnoslovenske književnosti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Engleski jezik i književnost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Ruski jezik i književnost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Italijanski jezik i književnost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Francuski jezik i književnost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Njemački jezik i književnost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FILOZOFSKI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Sociologija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Filozofija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0D05A1" w:rsidTr="007D4A31">
        <w:trPr>
          <w:trHeight w:val="228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Obrazovanje učitelja na albanskom jeziku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GRAĐEVINSKI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Građevinarstvo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MAŠINSKI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Mašinstvo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Drumski saobraćaj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0D05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Mehatronika*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MEDICINSKI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Stomatologija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METALURŠKO-TEHNOLOŠKI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D05A1" w:rsidRPr="0041683A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41683A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Metalurgija i materijali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41683A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0D05A1" w:rsidRPr="0041683A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41683A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Hemijska tehnologija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41683A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Pr="0041683A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Zaštita životne sredine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83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MUZIČKA AKADEMIJA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Izvođačke umjetnosti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Opšta muzička pedagogija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POMORSKI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Nautika i pomorski saobraćaj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Brodomašinstvo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Pomorska elektrotehnika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Menadžment u pomorstvu i logistika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PRAVNI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Pravne nauke, Podgorica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D05A1" w:rsidTr="007D4A31">
        <w:trPr>
          <w:trHeight w:val="370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PRIRODNO-MATEMATIČKI FAKULTET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Matematika i računarske nauke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Računarske nauke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0D05A1" w:rsidTr="007D4A31">
        <w:trPr>
          <w:trHeight w:val="271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D05A1" w:rsidTr="007D4A31">
        <w:trPr>
          <w:trHeight w:val="696"/>
        </w:trPr>
        <w:tc>
          <w:tcPr>
            <w:tcW w:w="5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5A1" w:rsidRDefault="000D05A1" w:rsidP="007D4A3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33CCCC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Predlog broja studenata za upis u II upisnom roku</w:t>
            </w:r>
          </w:p>
        </w:tc>
      </w:tr>
      <w:tr w:rsidR="000D05A1" w:rsidTr="007D4A31">
        <w:trPr>
          <w:trHeight w:val="631"/>
        </w:trPr>
        <w:tc>
          <w:tcPr>
            <w:tcW w:w="528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UKUPNO 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D05A1" w:rsidRDefault="000D05A1" w:rsidP="007D4A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1013</w:t>
            </w:r>
          </w:p>
        </w:tc>
      </w:tr>
    </w:tbl>
    <w:p w:rsidR="000D05A1" w:rsidRPr="000D05A1" w:rsidRDefault="000D05A1" w:rsidP="000D05A1">
      <w:pPr>
        <w:jc w:val="both"/>
        <w:rPr>
          <w:rFonts w:ascii="Arial" w:eastAsia="Calibri" w:hAnsi="Arial" w:cs="Arial"/>
          <w:lang w:val="de-AT"/>
        </w:rPr>
      </w:pPr>
    </w:p>
    <w:p w:rsidR="000D05A1" w:rsidRPr="000D05A1" w:rsidRDefault="000D05A1" w:rsidP="000D05A1">
      <w:pPr>
        <w:jc w:val="both"/>
        <w:rPr>
          <w:rFonts w:ascii="Arial" w:eastAsia="Calibri" w:hAnsi="Arial" w:cs="Arial"/>
          <w:lang w:val="de-AT"/>
        </w:rPr>
      </w:pPr>
      <w:r w:rsidRPr="000D05A1">
        <w:rPr>
          <w:rFonts w:ascii="Arial" w:eastAsia="Calibri" w:hAnsi="Arial" w:cs="Arial"/>
          <w:lang w:val="de-AT"/>
        </w:rPr>
        <w:t xml:space="preserve">*NAPOMENA: </w:t>
      </w:r>
      <w:r>
        <w:t>Uslovno raspisivanje konkursa</w:t>
      </w:r>
      <w:r w:rsidRPr="000D05A1">
        <w:t xml:space="preserve"> na studijski program Mehatronika na Mašinskom fakultetu</w:t>
      </w:r>
      <w:r>
        <w:t xml:space="preserve"> nakon dobijanja saglasnosti od strane Vlade Crne Gore</w:t>
      </w: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0D05A1" w:rsidRDefault="000D05A1" w:rsidP="000D05A1">
      <w:pPr>
        <w:spacing w:after="200" w:line="276" w:lineRule="auto"/>
        <w:rPr>
          <w:rFonts w:ascii="Arial" w:eastAsia="Calibri" w:hAnsi="Arial" w:cs="Arial"/>
          <w:lang w:val="de-AT"/>
        </w:rPr>
      </w:pP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71170">
        <w:rPr>
          <w:rFonts w:ascii="Arial" w:eastAsia="Calibri" w:hAnsi="Arial" w:cs="Arial"/>
          <w:b/>
          <w:sz w:val="20"/>
          <w:szCs w:val="20"/>
        </w:rPr>
        <w:t>Ukupan broj mjesta na svakom studijskom programu povećava se za po 1% po principu afirmativne akcije.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71170">
        <w:rPr>
          <w:rFonts w:ascii="Arial" w:eastAsia="Calibri" w:hAnsi="Arial" w:cs="Arial"/>
          <w:sz w:val="20"/>
          <w:szCs w:val="20"/>
        </w:rPr>
        <w:t>U skladu sa programom Ministarstva prosvjete, nauke,</w:t>
      </w:r>
      <w:r w:rsidR="002B0FCA">
        <w:rPr>
          <w:rFonts w:ascii="Arial" w:eastAsia="Calibri" w:hAnsi="Arial" w:cs="Arial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sz w:val="20"/>
          <w:szCs w:val="20"/>
        </w:rPr>
        <w:t xml:space="preserve">kulture i sporta, </w:t>
      </w:r>
      <w:r w:rsidRPr="00071170">
        <w:rPr>
          <w:rFonts w:ascii="Arial" w:eastAsia="Calibri" w:hAnsi="Arial" w:cs="Arial"/>
          <w:b/>
          <w:sz w:val="20"/>
          <w:szCs w:val="20"/>
        </w:rPr>
        <w:t>Univerzitet Crne Gore organizuje elektronsko prijavljivanje na predmetni konkurs.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71170">
        <w:rPr>
          <w:rFonts w:ascii="Arial" w:eastAsia="Calibri" w:hAnsi="Arial" w:cs="Arial"/>
          <w:sz w:val="20"/>
          <w:szCs w:val="20"/>
        </w:rPr>
        <w:t>Izuzetno, ukoliko prijavu nije moguće podnijeti elektronskim putem, kandidati podnose prijavu neposredno, preko studentske službe organizacione jedinice.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ME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Pravo prijave na konkurs za upis na 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osnovne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studije ima crnogorski državljanin i stranac, u skladu sa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zakonom, koji je stekao odgovarajuću kvalifikaciju IV-1 podnivoa Nacionalnog okvira kvalifikacija. 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71170">
        <w:rPr>
          <w:rFonts w:ascii="Arial" w:eastAsia="Calibri" w:hAnsi="Arial" w:cs="Arial"/>
          <w:b/>
          <w:sz w:val="20"/>
          <w:szCs w:val="20"/>
        </w:rPr>
        <w:t>Procedura prijavljivanja je koncipirana po fazama i sastoji se u sljedećem: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197A" w:rsidRPr="00071170" w:rsidRDefault="00BA197A" w:rsidP="00BA197A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Kandidat se prijavljuje popunjavanjem elektronske prijave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putem platforme dostupne na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sajtu </w:t>
      </w:r>
      <w:hyperlink r:id="rId8" w:history="1">
        <w:r w:rsidRPr="00071170">
          <w:rPr>
            <w:rStyle w:val="Hyperlink"/>
            <w:rFonts w:ascii="Arial" w:eastAsia="Calibri" w:hAnsi="Arial" w:cs="Arial"/>
            <w:color w:val="000000" w:themeColor="text1"/>
            <w:sz w:val="20"/>
            <w:szCs w:val="20"/>
          </w:rPr>
          <w:t>www.</w:t>
        </w:r>
        <w:r w:rsidRPr="00071170">
          <w:rPr>
            <w:rStyle w:val="Hyperlink"/>
            <w:rFonts w:ascii="Arial" w:eastAsia="Calibri" w:hAnsi="Arial" w:cs="Arial"/>
            <w:color w:val="000000" w:themeColor="text1"/>
            <w:sz w:val="20"/>
            <w:szCs w:val="20"/>
            <w:lang w:val="sr-Latn-ME"/>
          </w:rPr>
          <w:t>upisi</w:t>
        </w:r>
        <w:r w:rsidRPr="00071170">
          <w:rPr>
            <w:rStyle w:val="Hyperlink"/>
            <w:rFonts w:ascii="Arial" w:eastAsia="Calibri" w:hAnsi="Arial" w:cs="Arial"/>
            <w:color w:val="000000" w:themeColor="text1"/>
            <w:sz w:val="20"/>
            <w:szCs w:val="20"/>
          </w:rPr>
          <w:t>.edu.me</w:t>
        </w:r>
      </w:hyperlink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 </w:t>
      </w: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Kandidat unosi svoj JMB (jedinstveni matični broj) i bira željeni studijski program. Nakon klika na opciju  </w:t>
      </w:r>
      <w:r w:rsidRPr="00071170">
        <w:rPr>
          <w:rFonts w:ascii="Arial" w:eastAsia="Calibri" w:hAnsi="Arial" w:cs="Arial"/>
          <w:b/>
          <w:color w:val="000000" w:themeColor="text1"/>
          <w:sz w:val="20"/>
          <w:szCs w:val="20"/>
          <w:lang w:val="sr-Latn-ME"/>
        </w:rPr>
        <w:t>PODNESI ZAHTJEV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 podaci koji su relevantni za prijavljivanje preuzimaju se iz odgovorajućih državnih registara i šalju upisnim komisijama. </w:t>
      </w: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U slučaju da prijavljivanje nije moguće ovim putem (npr. u registrima ne postoje podaci o postignuću u srednjoj školi, strani državljani, državljani Crne Gore koji su srednju školu ili dio završili van Crne Gore i sl) Kandidat će dobiti obavještenje sadržine: </w:t>
      </w:r>
      <w:r w:rsidRPr="00071170">
        <w:rPr>
          <w:rFonts w:ascii="Arial" w:eastAsia="Calibri" w:hAnsi="Arial" w:cs="Arial"/>
          <w:i/>
          <w:color w:val="000000" w:themeColor="text1"/>
          <w:sz w:val="20"/>
          <w:szCs w:val="20"/>
          <w:lang w:val="sr-Latn-ME"/>
        </w:rPr>
        <w:t>Podaci o školskom postignuću nijesu nađeni u registru i nije moguće izvršiti prijavu ovim putem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.</w:t>
      </w: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U tom slučaju, Kandidat je dužan da dostavi prijavu i originale potrebnih dokumenata studentskoj službi organizacione jedinice.</w:t>
      </w: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</w:p>
    <w:p w:rsidR="00BA197A" w:rsidRPr="00071170" w:rsidRDefault="00BA197A" w:rsidP="00BA197A">
      <w:pPr>
        <w:pStyle w:val="ListParagraph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Potrebna dokumenta za upis:</w:t>
      </w:r>
    </w:p>
    <w:p w:rsidR="00BA197A" w:rsidRPr="00071170" w:rsidRDefault="00BA197A" w:rsidP="00BA19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0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sr-Cyrl-ME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originaln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Latn-ME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diplom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o položenom eksternom maturskom, odnosno stručnom ispitu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;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0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originaln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svjedočanstva o završenim pojedinačnim razredima srednjeg obrazovanja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;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0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diplom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“Luča” ili ekvivalentn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diplom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;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0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kopij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biometrijske lične karte, a za strance odgovarajuć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ličn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isprav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koja se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izdaje u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skladu sa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posebnim propisom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;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0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diplom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(ili ekvivalentn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i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dokument) o osvojenoj prvoj ili drugoj nagradi na državnom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ili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međunarodnom takmičenju iz predmeta koji su od značaja za nastavak obrazovanja.</w:t>
      </w:r>
    </w:p>
    <w:p w:rsidR="00BA197A" w:rsidRPr="00071170" w:rsidRDefault="00BA197A" w:rsidP="00BA197A">
      <w:pPr>
        <w:autoSpaceDE w:val="0"/>
        <w:autoSpaceDN w:val="0"/>
        <w:adjustRightInd w:val="0"/>
        <w:spacing w:after="1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071170">
        <w:rPr>
          <w:rFonts w:ascii="Arial" w:eastAsia="Calibri" w:hAnsi="Arial" w:cs="Arial"/>
          <w:sz w:val="20"/>
          <w:szCs w:val="20"/>
        </w:rPr>
        <w:t>Stranac podnosi i dokaz o poznavanju jezika na kome se izvode studije, izuzev u slučaju kada je završio srednju školu na jednom od jezika koji su u službenoj upotrebi u Crnoj Gori.</w:t>
      </w:r>
    </w:p>
    <w:p w:rsidR="00BA197A" w:rsidRPr="00071170" w:rsidRDefault="00BA197A" w:rsidP="00BA197A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A197A" w:rsidRPr="00071170" w:rsidRDefault="00BA197A" w:rsidP="00BA19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>Nakon podnošenja elektronske prijave, Kandidat dobija potvrdni e-mail sa sad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  <w:t>r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žajem da je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elektronska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 prijava uspješno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podnijeta.</w:t>
      </w:r>
      <w:r w:rsidRPr="00071170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Takođe, putem ove online platfrome Kandidat ima uvid u podatke o statusu njegove prijave i uspjehu u srednjoj školi. K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andidat klikom na link </w:t>
      </w:r>
      <w:r w:rsidRPr="00071170">
        <w:rPr>
          <w:rFonts w:ascii="Arial" w:eastAsia="Calibri" w:hAnsi="Arial" w:cs="Arial"/>
          <w:b/>
          <w:color w:val="000000" w:themeColor="text1"/>
          <w:sz w:val="20"/>
          <w:szCs w:val="20"/>
          <w:lang w:val="sr-Latn-ME"/>
        </w:rPr>
        <w:t>Uspjeh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 otvara stranicu na kojoj treba da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izvrši kontrolu podataka koji su povučeni iz registra nadležnog ministarstva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 </w:t>
      </w:r>
    </w:p>
    <w:p w:rsidR="00BA197A" w:rsidRPr="00071170" w:rsidRDefault="00BA197A" w:rsidP="00BA197A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</w:pPr>
    </w:p>
    <w:p w:rsidR="00BA197A" w:rsidRPr="00071170" w:rsidRDefault="00BA197A" w:rsidP="00BA197A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 xml:space="preserve">U slučaju da Kandidat smatra da njegova prijava nije vrednovana na odgovarajući način ili da podaci preuzeti iz registara nijesu potpuni, Kandidat je dužan da kontaktira upisnu komisiju organizacione jedinice. U suprotnom, naknadno podnesena dokumentacija se neće uzeti u razmatranje. </w:t>
      </w:r>
    </w:p>
    <w:p w:rsidR="00BA197A" w:rsidRPr="00071170" w:rsidRDefault="00BA197A" w:rsidP="00BA197A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Prijava na konkurs se podnosi </w:t>
      </w: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softHyphen/>
        <w:t>21. jula 2022</w:t>
      </w:r>
      <w:r w:rsidRPr="00071170">
        <w:rPr>
          <w:rFonts w:ascii="Arial" w:eastAsia="Calibri" w:hAnsi="Arial" w:cs="Arial"/>
          <w:b/>
          <w:color w:val="000000" w:themeColor="text1"/>
          <w:sz w:val="20"/>
          <w:szCs w:val="20"/>
        </w:rPr>
        <w:t>. godine</w:t>
      </w: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do 16 časova </w:t>
      </w:r>
      <w:r w:rsidRPr="00071170">
        <w:rPr>
          <w:rFonts w:ascii="Arial" w:eastAsia="Calibri" w:hAnsi="Arial" w:cs="Arial"/>
          <w:b/>
          <w:color w:val="000000" w:themeColor="text1"/>
          <w:sz w:val="20"/>
          <w:szCs w:val="20"/>
        </w:rPr>
        <w:t>,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 kada će sistem za elektronsku prijavu biti zatvoren, a ukoliko se prijava podnosi neposredno organizacionoj jedinici, podnosi se označenih dana u okviru radnog vremena studentskih službi. 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>Neblagovremeno podnijeta prijava neće se uzeti u razmatranje.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  <w:t xml:space="preserve">Napomena: Kandidat , u okviru roka za prijavu po Konkursu,  može odustati od podnijete prijave za određeni studijski program klikom na opciju </w:t>
      </w:r>
      <w:r w:rsidRPr="00071170">
        <w:rPr>
          <w:rFonts w:ascii="Arial" w:eastAsia="Calibri" w:hAnsi="Arial" w:cs="Arial"/>
          <w:i/>
          <w:color w:val="000000" w:themeColor="text1"/>
          <w:sz w:val="20"/>
          <w:szCs w:val="20"/>
          <w:lang w:val="en-GB"/>
        </w:rPr>
        <w:t>Poništi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  <w:t>, u kom slučaju može podnijeti prijavu za upis na drugi studijski program.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</w:pPr>
    </w:p>
    <w:p w:rsidR="00BA197A" w:rsidRDefault="00BA197A" w:rsidP="00BA19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Nakon prethodno sprovedenih radnji vrši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  <w:t xml:space="preserve">se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pregled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GB"/>
        </w:rPr>
        <w:t xml:space="preserve">pristiglih prijava od strane upisne komisije organizacione jedinice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 xml:space="preserve">i uslovno se verifikuje Prijava kao 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obra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  <w:lang w:val="sr-Latn-ME"/>
        </w:rPr>
        <w:t>đena</w:t>
      </w:r>
      <w:r w:rsidRPr="00071170">
        <w:rPr>
          <w:rFonts w:ascii="Arial" w:eastAsia="Calibri" w:hAnsi="Arial" w:cs="Arial"/>
          <w:color w:val="000000" w:themeColor="text1"/>
          <w:sz w:val="20"/>
          <w:szCs w:val="20"/>
        </w:rPr>
        <w:t>, o čemu kandidat  dobija obavještenje.</w:t>
      </w:r>
    </w:p>
    <w:p w:rsidR="00BA197A" w:rsidRPr="00DF5B3B" w:rsidRDefault="00BA197A" w:rsidP="00BA197A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A197A" w:rsidRPr="00071170" w:rsidRDefault="00BA197A" w:rsidP="00BA19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Testovi iz dva predmeta od značaja za nastavak obrazovanja za kandidate koji ni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je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su imali eksterni maturski odnosno stručni ispit polažu se </w:t>
      </w:r>
      <w:r>
        <w:rPr>
          <w:rFonts w:ascii="Arial" w:eastAsia="Calibri" w:hAnsi="Arial" w:cs="Arial"/>
          <w:b/>
          <w:color w:val="000000"/>
          <w:sz w:val="20"/>
          <w:szCs w:val="20"/>
          <w:lang w:val="en-GB"/>
        </w:rPr>
        <w:t>22</w:t>
      </w:r>
      <w:r>
        <w:rPr>
          <w:rFonts w:ascii="Arial" w:eastAsia="Calibri" w:hAnsi="Arial" w:cs="Arial"/>
          <w:b/>
          <w:color w:val="000000"/>
          <w:sz w:val="20"/>
          <w:szCs w:val="20"/>
        </w:rPr>
        <w:t>. jula 2022</w:t>
      </w:r>
      <w:r w:rsidRPr="00071170">
        <w:rPr>
          <w:rFonts w:ascii="Arial" w:eastAsia="Calibri" w:hAnsi="Arial" w:cs="Arial"/>
          <w:b/>
          <w:color w:val="000000"/>
          <w:sz w:val="20"/>
          <w:szCs w:val="20"/>
          <w:lang w:val="sr-Cyrl-ME"/>
        </w:rPr>
        <w:t xml:space="preserve">. godine. 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Raspored termina polaganja predmeta biće istaknuti na internet stranicama organizacionih jedinica.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Prijemni ispiti za fakultete i akademije koji ih organizuju, a koji su dodatni uslovi za upis, polažu se prema rasporedu koji će biti istaknut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i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na 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internet stranicama organizacionih jedinica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, u periodu </w:t>
      </w:r>
      <w:r>
        <w:rPr>
          <w:rFonts w:ascii="Arial" w:eastAsia="Calibri" w:hAnsi="Arial" w:cs="Arial"/>
          <w:b/>
          <w:color w:val="000000"/>
          <w:sz w:val="20"/>
          <w:szCs w:val="20"/>
          <w:lang w:val="en-GB"/>
        </w:rPr>
        <w:t>23. jula -</w:t>
      </w:r>
      <w:r w:rsidRPr="00071170">
        <w:rPr>
          <w:rFonts w:ascii="Arial" w:eastAsia="Calibri" w:hAnsi="Arial" w:cs="Arial"/>
          <w:b/>
          <w:color w:val="000000"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b/>
          <w:color w:val="000000"/>
          <w:sz w:val="20"/>
          <w:szCs w:val="20"/>
          <w:lang w:val="en-GB"/>
        </w:rPr>
        <w:t>25. jula 2022</w:t>
      </w:r>
      <w:r w:rsidRPr="00071170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Pr="00071170">
        <w:rPr>
          <w:rFonts w:ascii="Arial" w:eastAsia="Calibri" w:hAnsi="Arial" w:cs="Arial"/>
          <w:b/>
          <w:color w:val="000000"/>
          <w:sz w:val="20"/>
          <w:szCs w:val="20"/>
          <w:lang w:val="sr-Cyrl-ME"/>
        </w:rPr>
        <w:t xml:space="preserve"> godine.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Napomena: Prijemni ispiti </w:t>
      </w:r>
      <w:r w:rsidR="008905C7">
        <w:rPr>
          <w:rFonts w:ascii="Arial" w:eastAsia="Calibri" w:hAnsi="Arial" w:cs="Arial"/>
          <w:color w:val="000000"/>
          <w:sz w:val="20"/>
          <w:szCs w:val="20"/>
        </w:rPr>
        <w:t xml:space="preserve">za II upisni rok 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se organizuju za upis na sljedeće studijske programe: </w:t>
      </w:r>
      <w:r w:rsidR="008905C7">
        <w:rPr>
          <w:rFonts w:ascii="Arial" w:eastAsia="Calibri" w:hAnsi="Arial" w:cs="Arial"/>
          <w:color w:val="000000"/>
          <w:sz w:val="20"/>
          <w:szCs w:val="20"/>
        </w:rPr>
        <w:t>Stomatologija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, Fizička </w:t>
      </w:r>
      <w:r w:rsidR="000D3673">
        <w:rPr>
          <w:rFonts w:ascii="Arial" w:eastAsia="Calibri" w:hAnsi="Arial" w:cs="Arial"/>
          <w:color w:val="000000"/>
          <w:sz w:val="20"/>
          <w:szCs w:val="20"/>
        </w:rPr>
        <w:t>kultura i zdravi stilovi života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  kao i na stručno-umjetničke studijske programe.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Upis kandidata i izdavanje uvjerenja izvršiće se zaključno sa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27. julom 2022</w:t>
      </w:r>
      <w:r w:rsidRPr="00071170">
        <w:rPr>
          <w:rFonts w:ascii="Arial" w:eastAsia="Calibri" w:hAnsi="Arial" w:cs="Arial"/>
          <w:b/>
          <w:color w:val="000000"/>
          <w:sz w:val="20"/>
          <w:szCs w:val="20"/>
        </w:rPr>
        <w:t xml:space="preserve">. godine, 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prema rasporedu organizacionih jedinica.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</w:rPr>
        <w:t>Upis studenata na Univerzitet Crne Gore bliže je uređen Pravilnikom o uslovima, kriterijumima i postupku upisa na osnovne studije Univerziteta Crne Gore br. 01-2458 od 17.12.2009. godine, sa izmjenama i dopunama br. 08-463 od 31.03.2011. godine, br. 08- 463 od 02.06.2011. godine, br. 08-153/2 od 03.05.2012. godine, br. 08-793/1 od 23.05.2013. godine i br. 08-614/1 od 24.04.2014. godine.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</w:rPr>
        <w:t>Na pitanja koja nijesu regulisana ovim propisom ili su u suprotnosti sa odredbama Zakona o visokom obrazovanju i drugih relevantnih propisa, neposredno će se primjenjivati odredbe tih propisa.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de-DE"/>
        </w:rPr>
        <w:t xml:space="preserve">Pravilnik je objavljen na internet stranici Univerziteta Crne Gore: </w:t>
      </w:r>
      <w:hyperlink r:id="rId9" w:history="1">
        <w:r w:rsidRPr="00071170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  <w:lang w:val="de-DE"/>
          </w:rPr>
          <w:t>www.ucg.ac.me</w:t>
        </w:r>
      </w:hyperlink>
      <w:r w:rsidRPr="00071170">
        <w:rPr>
          <w:rFonts w:ascii="Arial" w:eastAsia="Calibri" w:hAnsi="Arial" w:cs="Arial"/>
          <w:color w:val="000000"/>
          <w:sz w:val="20"/>
          <w:szCs w:val="20"/>
          <w:lang w:val="de-DE"/>
        </w:rPr>
        <w:t>.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b/>
          <w:color w:val="000000"/>
          <w:sz w:val="20"/>
          <w:szCs w:val="20"/>
        </w:rPr>
        <w:t xml:space="preserve">Napomene: 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Lice koje je podnijelo zahtjev za priznavanje inostrane obrazovne isprave, a postupak priznavanja nije završen prije isteka roka za podnošenje prijave za upis, može uslovno konkurisati za upis i upisati se na osnovu potvrde da je pokrenut postupak priznavanja kod nadležnog organa. U slučaju da 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po zahtjevu za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priznavanje inostrane obrazovne isprave ne bude okončan do početka studijske godine, 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zahtjev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bude odbijen ili ako inostrana obrazovna isprava ne daje pravo na upis na izabrani studijski program Univerziteta, smatraće se da upis nije ni izvršen. </w:t>
      </w: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U slučaju da kandidat podnosi duplikate umjesto traženih originalnih dokumenata, dužan je da 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 xml:space="preserve">potpiše 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izjav</w:t>
      </w:r>
      <w:r w:rsidRPr="00071170">
        <w:rPr>
          <w:rFonts w:ascii="Arial" w:eastAsia="Calibri" w:hAnsi="Arial" w:cs="Arial"/>
          <w:color w:val="000000"/>
          <w:sz w:val="20"/>
          <w:szCs w:val="20"/>
        </w:rPr>
        <w:t>u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 xml:space="preserve"> da or</w:t>
      </w:r>
      <w:r w:rsidRPr="00071170">
        <w:rPr>
          <w:rFonts w:ascii="Arial" w:eastAsia="Calibri" w:hAnsi="Arial" w:cs="Arial"/>
          <w:color w:val="000000"/>
          <w:sz w:val="20"/>
          <w:szCs w:val="20"/>
          <w:lang w:val="en-GB"/>
        </w:rPr>
        <w:t>i</w:t>
      </w:r>
      <w:r w:rsidRPr="00071170">
        <w:rPr>
          <w:rFonts w:ascii="Arial" w:eastAsia="Calibri" w:hAnsi="Arial" w:cs="Arial"/>
          <w:color w:val="000000"/>
          <w:sz w:val="20"/>
          <w:szCs w:val="20"/>
          <w:lang w:val="sr-Cyrl-ME"/>
        </w:rPr>
        <w:t>ginalna dokumenta nije iskoristio za ostvarivanje prava na upis na nekom drugom studijskom programu. Kandidat koji da netačnu izjavu biće eliminisan iz kvalifikacionog postupka.</w:t>
      </w:r>
    </w:p>
    <w:p w:rsidR="00BA197A" w:rsidRPr="00071170" w:rsidRDefault="00BA197A" w:rsidP="00BA197A">
      <w:pPr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BA197A" w:rsidRPr="00071170" w:rsidRDefault="00BA197A" w:rsidP="00BA197A">
      <w:pPr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BA197A" w:rsidRPr="00071170" w:rsidRDefault="00BA197A" w:rsidP="00BA197A">
      <w:pPr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BA197A" w:rsidRPr="00071170" w:rsidRDefault="00BA197A" w:rsidP="00BA197A">
      <w:pPr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C3A83">
        <w:rPr>
          <w:rFonts w:ascii="Arial" w:hAnsi="Arial" w:cs="Arial"/>
          <w:bCs/>
          <w:sz w:val="20"/>
          <w:szCs w:val="20"/>
        </w:rPr>
        <w:t>Broj: 02-_____</w:t>
      </w:r>
    </w:p>
    <w:p w:rsidR="002B0FCA" w:rsidRPr="008C3A83" w:rsidRDefault="002B0FCA" w:rsidP="002B0FCA">
      <w:pPr>
        <w:tabs>
          <w:tab w:val="center" w:pos="4680"/>
        </w:tabs>
        <w:contextualSpacing/>
        <w:rPr>
          <w:rFonts w:ascii="Arial" w:hAnsi="Arial" w:cs="Arial"/>
          <w:bCs/>
          <w:sz w:val="20"/>
          <w:szCs w:val="20"/>
        </w:rPr>
      </w:pPr>
      <w:r w:rsidRPr="008C3A83">
        <w:rPr>
          <w:rFonts w:ascii="Arial" w:hAnsi="Arial" w:cs="Arial"/>
          <w:bCs/>
          <w:sz w:val="20"/>
          <w:szCs w:val="20"/>
        </w:rPr>
        <w:tab/>
        <w:t>Podgorica, 19. jul 2022. godine</w:t>
      </w: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C3A83">
        <w:rPr>
          <w:rFonts w:ascii="Arial" w:hAnsi="Arial" w:cs="Arial"/>
          <w:bCs/>
          <w:sz w:val="20"/>
          <w:szCs w:val="20"/>
        </w:rPr>
        <w:t>UPRAVNI ODBOR UNIVERZITETA CRNE GORE</w:t>
      </w: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C3A83">
        <w:rPr>
          <w:rFonts w:ascii="Arial" w:hAnsi="Arial" w:cs="Arial"/>
          <w:bCs/>
          <w:sz w:val="20"/>
          <w:szCs w:val="20"/>
        </w:rPr>
        <w:t>PREDSJEDNICA</w:t>
      </w: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2B0FCA" w:rsidRPr="008C3A83" w:rsidRDefault="002B0FCA" w:rsidP="002B0FCA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C3A83">
        <w:rPr>
          <w:rFonts w:ascii="Arial" w:hAnsi="Arial" w:cs="Arial"/>
          <w:bCs/>
          <w:sz w:val="20"/>
          <w:szCs w:val="20"/>
        </w:rPr>
        <w:t>Prof. dr Rajka Glušica s.r.</w:t>
      </w:r>
    </w:p>
    <w:p w:rsidR="002B0FCA" w:rsidRPr="00964334" w:rsidRDefault="002B0FCA" w:rsidP="002B0FCA">
      <w:pPr>
        <w:jc w:val="both"/>
        <w:rPr>
          <w:rFonts w:ascii="Arial" w:hAnsi="Arial" w:cs="Arial"/>
        </w:rPr>
      </w:pPr>
    </w:p>
    <w:p w:rsidR="00BA197A" w:rsidRPr="00071170" w:rsidRDefault="00BA197A" w:rsidP="00BA197A">
      <w:pPr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BA197A" w:rsidRPr="00071170" w:rsidRDefault="00BA197A" w:rsidP="00BA197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9A0893" w:rsidRPr="00071170" w:rsidRDefault="009A0893" w:rsidP="00BA197A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sectPr w:rsidR="009A0893" w:rsidRPr="00071170" w:rsidSect="0007117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34" w:rsidRDefault="00733234" w:rsidP="00F06CCA">
      <w:r>
        <w:separator/>
      </w:r>
    </w:p>
  </w:endnote>
  <w:endnote w:type="continuationSeparator" w:id="0">
    <w:p w:rsidR="00733234" w:rsidRDefault="00733234" w:rsidP="00F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34" w:rsidRDefault="00733234" w:rsidP="00F06CCA">
      <w:r>
        <w:separator/>
      </w:r>
    </w:p>
  </w:footnote>
  <w:footnote w:type="continuationSeparator" w:id="0">
    <w:p w:rsidR="00733234" w:rsidRDefault="00733234" w:rsidP="00F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25F3"/>
    <w:multiLevelType w:val="hybridMultilevel"/>
    <w:tmpl w:val="8CD68DA6"/>
    <w:lvl w:ilvl="0" w:tplc="BF98CE5E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724" w:hanging="360"/>
      </w:pPr>
    </w:lvl>
    <w:lvl w:ilvl="2" w:tplc="2C1A001B">
      <w:start w:val="1"/>
      <w:numFmt w:val="lowerRoman"/>
      <w:lvlText w:val="%3."/>
      <w:lvlJc w:val="right"/>
      <w:pPr>
        <w:ind w:left="2444" w:hanging="180"/>
      </w:pPr>
    </w:lvl>
    <w:lvl w:ilvl="3" w:tplc="2C1A000F">
      <w:start w:val="1"/>
      <w:numFmt w:val="decimal"/>
      <w:lvlText w:val="%4."/>
      <w:lvlJc w:val="left"/>
      <w:pPr>
        <w:ind w:left="3164" w:hanging="360"/>
      </w:pPr>
    </w:lvl>
    <w:lvl w:ilvl="4" w:tplc="2C1A0019">
      <w:start w:val="1"/>
      <w:numFmt w:val="lowerLetter"/>
      <w:lvlText w:val="%5."/>
      <w:lvlJc w:val="left"/>
      <w:pPr>
        <w:ind w:left="3884" w:hanging="360"/>
      </w:pPr>
    </w:lvl>
    <w:lvl w:ilvl="5" w:tplc="2C1A001B">
      <w:start w:val="1"/>
      <w:numFmt w:val="lowerRoman"/>
      <w:lvlText w:val="%6."/>
      <w:lvlJc w:val="right"/>
      <w:pPr>
        <w:ind w:left="4604" w:hanging="180"/>
      </w:pPr>
    </w:lvl>
    <w:lvl w:ilvl="6" w:tplc="2C1A000F">
      <w:start w:val="1"/>
      <w:numFmt w:val="decimal"/>
      <w:lvlText w:val="%7."/>
      <w:lvlJc w:val="left"/>
      <w:pPr>
        <w:ind w:left="5324" w:hanging="360"/>
      </w:pPr>
    </w:lvl>
    <w:lvl w:ilvl="7" w:tplc="2C1A0019">
      <w:start w:val="1"/>
      <w:numFmt w:val="lowerLetter"/>
      <w:lvlText w:val="%8."/>
      <w:lvlJc w:val="left"/>
      <w:pPr>
        <w:ind w:left="6044" w:hanging="360"/>
      </w:pPr>
    </w:lvl>
    <w:lvl w:ilvl="8" w:tplc="2C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A52B4E"/>
    <w:multiLevelType w:val="hybridMultilevel"/>
    <w:tmpl w:val="97B2F870"/>
    <w:lvl w:ilvl="0" w:tplc="7A625F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C46BE"/>
    <w:multiLevelType w:val="hybridMultilevel"/>
    <w:tmpl w:val="5DAE75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0834"/>
    <w:multiLevelType w:val="hybridMultilevel"/>
    <w:tmpl w:val="B108181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46F0"/>
    <w:multiLevelType w:val="hybridMultilevel"/>
    <w:tmpl w:val="5548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3A94"/>
    <w:multiLevelType w:val="hybridMultilevel"/>
    <w:tmpl w:val="F288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958"/>
    <w:multiLevelType w:val="hybridMultilevel"/>
    <w:tmpl w:val="BF883566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24304"/>
    <w:multiLevelType w:val="hybridMultilevel"/>
    <w:tmpl w:val="5890EEE2"/>
    <w:lvl w:ilvl="0" w:tplc="0C78CD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5F54103"/>
    <w:multiLevelType w:val="hybridMultilevel"/>
    <w:tmpl w:val="AA0E872A"/>
    <w:lvl w:ilvl="0" w:tplc="88D281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EB6"/>
    <w:multiLevelType w:val="hybridMultilevel"/>
    <w:tmpl w:val="BF2EC5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3947"/>
    <w:multiLevelType w:val="hybridMultilevel"/>
    <w:tmpl w:val="4BFEA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525D"/>
    <w:multiLevelType w:val="hybridMultilevel"/>
    <w:tmpl w:val="09066976"/>
    <w:lvl w:ilvl="0" w:tplc="5FAE29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02B"/>
    <w:multiLevelType w:val="hybridMultilevel"/>
    <w:tmpl w:val="41AE0A72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8342AF"/>
    <w:multiLevelType w:val="hybridMultilevel"/>
    <w:tmpl w:val="02EEB5F4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E2F7E"/>
    <w:multiLevelType w:val="hybridMultilevel"/>
    <w:tmpl w:val="D7624536"/>
    <w:lvl w:ilvl="0" w:tplc="E86E5ECA">
      <w:numFmt w:val="bullet"/>
      <w:lvlText w:val="-"/>
      <w:lvlJc w:val="left"/>
      <w:pPr>
        <w:ind w:left="453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7" w15:restartNumberingAfterBreak="0">
    <w:nsid w:val="6BF02437"/>
    <w:multiLevelType w:val="hybridMultilevel"/>
    <w:tmpl w:val="98E293C6"/>
    <w:lvl w:ilvl="0" w:tplc="8BF24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C67840"/>
    <w:multiLevelType w:val="hybridMultilevel"/>
    <w:tmpl w:val="93B4C516"/>
    <w:lvl w:ilvl="0" w:tplc="0AA23C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4"/>
  </w:num>
  <w:num w:numId="7">
    <w:abstractNumId w:val="7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1"/>
    <w:rsid w:val="00004F36"/>
    <w:rsid w:val="00007892"/>
    <w:rsid w:val="00007EEC"/>
    <w:rsid w:val="00020562"/>
    <w:rsid w:val="00020728"/>
    <w:rsid w:val="00021D97"/>
    <w:rsid w:val="000220E4"/>
    <w:rsid w:val="00027300"/>
    <w:rsid w:val="000279FB"/>
    <w:rsid w:val="00032EA9"/>
    <w:rsid w:val="0003371F"/>
    <w:rsid w:val="000377A1"/>
    <w:rsid w:val="0004147A"/>
    <w:rsid w:val="000420A9"/>
    <w:rsid w:val="000567DD"/>
    <w:rsid w:val="00061F93"/>
    <w:rsid w:val="00067627"/>
    <w:rsid w:val="00071170"/>
    <w:rsid w:val="0007117C"/>
    <w:rsid w:val="0008229A"/>
    <w:rsid w:val="0008441A"/>
    <w:rsid w:val="000859F2"/>
    <w:rsid w:val="00085B90"/>
    <w:rsid w:val="000909E3"/>
    <w:rsid w:val="000C1563"/>
    <w:rsid w:val="000C4AFC"/>
    <w:rsid w:val="000D05A1"/>
    <w:rsid w:val="000D19CF"/>
    <w:rsid w:val="000D3673"/>
    <w:rsid w:val="000E2103"/>
    <w:rsid w:val="000E3C50"/>
    <w:rsid w:val="000F12EB"/>
    <w:rsid w:val="00103BAE"/>
    <w:rsid w:val="001074A9"/>
    <w:rsid w:val="001142CF"/>
    <w:rsid w:val="001171E0"/>
    <w:rsid w:val="00126585"/>
    <w:rsid w:val="001555DB"/>
    <w:rsid w:val="00172A65"/>
    <w:rsid w:val="0018297E"/>
    <w:rsid w:val="00184558"/>
    <w:rsid w:val="00191DC6"/>
    <w:rsid w:val="00192921"/>
    <w:rsid w:val="001A543A"/>
    <w:rsid w:val="001A600B"/>
    <w:rsid w:val="001A72B8"/>
    <w:rsid w:val="001B1959"/>
    <w:rsid w:val="001C1AA7"/>
    <w:rsid w:val="001C5B43"/>
    <w:rsid w:val="001D7C44"/>
    <w:rsid w:val="001E076D"/>
    <w:rsid w:val="001E3B86"/>
    <w:rsid w:val="001F2474"/>
    <w:rsid w:val="001F5DAE"/>
    <w:rsid w:val="00200E91"/>
    <w:rsid w:val="002055D3"/>
    <w:rsid w:val="00206D76"/>
    <w:rsid w:val="0022201E"/>
    <w:rsid w:val="002220C7"/>
    <w:rsid w:val="0022610D"/>
    <w:rsid w:val="0023126A"/>
    <w:rsid w:val="002463FE"/>
    <w:rsid w:val="002559F3"/>
    <w:rsid w:val="00262254"/>
    <w:rsid w:val="002655D7"/>
    <w:rsid w:val="00270C4B"/>
    <w:rsid w:val="00281623"/>
    <w:rsid w:val="0028617F"/>
    <w:rsid w:val="00286397"/>
    <w:rsid w:val="002879C8"/>
    <w:rsid w:val="00292B66"/>
    <w:rsid w:val="00294C8F"/>
    <w:rsid w:val="00295158"/>
    <w:rsid w:val="002B0FCA"/>
    <w:rsid w:val="002B3DD1"/>
    <w:rsid w:val="002B5E84"/>
    <w:rsid w:val="002C1391"/>
    <w:rsid w:val="002C3891"/>
    <w:rsid w:val="002C4296"/>
    <w:rsid w:val="002D24B9"/>
    <w:rsid w:val="002D2CD1"/>
    <w:rsid w:val="002D2CE1"/>
    <w:rsid w:val="002F173E"/>
    <w:rsid w:val="002F4D64"/>
    <w:rsid w:val="00301699"/>
    <w:rsid w:val="003054B6"/>
    <w:rsid w:val="00306AC6"/>
    <w:rsid w:val="00313AFC"/>
    <w:rsid w:val="00314C97"/>
    <w:rsid w:val="00314D51"/>
    <w:rsid w:val="00321988"/>
    <w:rsid w:val="00326604"/>
    <w:rsid w:val="0033159E"/>
    <w:rsid w:val="00336D2E"/>
    <w:rsid w:val="00342F06"/>
    <w:rsid w:val="003559AA"/>
    <w:rsid w:val="00357AC7"/>
    <w:rsid w:val="0036256E"/>
    <w:rsid w:val="00375CC7"/>
    <w:rsid w:val="003776E6"/>
    <w:rsid w:val="00380FF0"/>
    <w:rsid w:val="0038431D"/>
    <w:rsid w:val="0038522B"/>
    <w:rsid w:val="00392E6C"/>
    <w:rsid w:val="003932FA"/>
    <w:rsid w:val="003938D6"/>
    <w:rsid w:val="00393981"/>
    <w:rsid w:val="00394BF9"/>
    <w:rsid w:val="003965A2"/>
    <w:rsid w:val="00396B99"/>
    <w:rsid w:val="003A5EAF"/>
    <w:rsid w:val="003B4153"/>
    <w:rsid w:val="003B784B"/>
    <w:rsid w:val="003C3991"/>
    <w:rsid w:val="003C436A"/>
    <w:rsid w:val="003C78E8"/>
    <w:rsid w:val="003E042E"/>
    <w:rsid w:val="003E275F"/>
    <w:rsid w:val="003F05B0"/>
    <w:rsid w:val="0042141D"/>
    <w:rsid w:val="00422216"/>
    <w:rsid w:val="004301CE"/>
    <w:rsid w:val="00435C23"/>
    <w:rsid w:val="004467AA"/>
    <w:rsid w:val="004477A3"/>
    <w:rsid w:val="004715F8"/>
    <w:rsid w:val="00476134"/>
    <w:rsid w:val="00477DA6"/>
    <w:rsid w:val="0048262A"/>
    <w:rsid w:val="004854B5"/>
    <w:rsid w:val="004A4170"/>
    <w:rsid w:val="004B3CBD"/>
    <w:rsid w:val="004C469F"/>
    <w:rsid w:val="004C4FBD"/>
    <w:rsid w:val="004C600D"/>
    <w:rsid w:val="004D5DBD"/>
    <w:rsid w:val="004D7F85"/>
    <w:rsid w:val="004E1B05"/>
    <w:rsid w:val="004E4623"/>
    <w:rsid w:val="00510148"/>
    <w:rsid w:val="00514B4A"/>
    <w:rsid w:val="00515D24"/>
    <w:rsid w:val="00520457"/>
    <w:rsid w:val="0052185E"/>
    <w:rsid w:val="00522702"/>
    <w:rsid w:val="00531C93"/>
    <w:rsid w:val="00534854"/>
    <w:rsid w:val="00545942"/>
    <w:rsid w:val="00545A51"/>
    <w:rsid w:val="00550F7C"/>
    <w:rsid w:val="0055769B"/>
    <w:rsid w:val="00563297"/>
    <w:rsid w:val="00570515"/>
    <w:rsid w:val="005729CE"/>
    <w:rsid w:val="00577794"/>
    <w:rsid w:val="00577ECE"/>
    <w:rsid w:val="00580406"/>
    <w:rsid w:val="005823DA"/>
    <w:rsid w:val="0058418F"/>
    <w:rsid w:val="00591435"/>
    <w:rsid w:val="00594313"/>
    <w:rsid w:val="005944B4"/>
    <w:rsid w:val="00595FBA"/>
    <w:rsid w:val="005A03A8"/>
    <w:rsid w:val="005A0EA1"/>
    <w:rsid w:val="005C21C2"/>
    <w:rsid w:val="005C6851"/>
    <w:rsid w:val="005D44D3"/>
    <w:rsid w:val="005D7E49"/>
    <w:rsid w:val="005E117F"/>
    <w:rsid w:val="005E3745"/>
    <w:rsid w:val="005F66E5"/>
    <w:rsid w:val="005F71DE"/>
    <w:rsid w:val="00601DD5"/>
    <w:rsid w:val="006136A7"/>
    <w:rsid w:val="006154CC"/>
    <w:rsid w:val="00621E49"/>
    <w:rsid w:val="00622B17"/>
    <w:rsid w:val="0062636A"/>
    <w:rsid w:val="0063238D"/>
    <w:rsid w:val="0063456B"/>
    <w:rsid w:val="00651381"/>
    <w:rsid w:val="006515F1"/>
    <w:rsid w:val="00654E8D"/>
    <w:rsid w:val="00675E72"/>
    <w:rsid w:val="0067665C"/>
    <w:rsid w:val="00681094"/>
    <w:rsid w:val="00683EFA"/>
    <w:rsid w:val="00686D13"/>
    <w:rsid w:val="006B120D"/>
    <w:rsid w:val="006B34D3"/>
    <w:rsid w:val="006B47DD"/>
    <w:rsid w:val="006B58B4"/>
    <w:rsid w:val="006B6953"/>
    <w:rsid w:val="006B70A7"/>
    <w:rsid w:val="006C06A8"/>
    <w:rsid w:val="006C781B"/>
    <w:rsid w:val="006E29FA"/>
    <w:rsid w:val="006E5146"/>
    <w:rsid w:val="006F0DD2"/>
    <w:rsid w:val="006F2C6B"/>
    <w:rsid w:val="006F5F05"/>
    <w:rsid w:val="007039B8"/>
    <w:rsid w:val="0071172F"/>
    <w:rsid w:val="00717A95"/>
    <w:rsid w:val="00723290"/>
    <w:rsid w:val="00733234"/>
    <w:rsid w:val="0073454D"/>
    <w:rsid w:val="00737AF0"/>
    <w:rsid w:val="00746CDB"/>
    <w:rsid w:val="007507D1"/>
    <w:rsid w:val="007705AE"/>
    <w:rsid w:val="00772B1F"/>
    <w:rsid w:val="0077542A"/>
    <w:rsid w:val="00784D87"/>
    <w:rsid w:val="00787ACC"/>
    <w:rsid w:val="007A4843"/>
    <w:rsid w:val="007C36DD"/>
    <w:rsid w:val="007C3D60"/>
    <w:rsid w:val="00800E0F"/>
    <w:rsid w:val="0081028A"/>
    <w:rsid w:val="00817480"/>
    <w:rsid w:val="00820E5F"/>
    <w:rsid w:val="0082161F"/>
    <w:rsid w:val="00823596"/>
    <w:rsid w:val="00831CE2"/>
    <w:rsid w:val="008369CA"/>
    <w:rsid w:val="0084426C"/>
    <w:rsid w:val="0084566C"/>
    <w:rsid w:val="00845B75"/>
    <w:rsid w:val="00847088"/>
    <w:rsid w:val="00850648"/>
    <w:rsid w:val="0086784B"/>
    <w:rsid w:val="008905C7"/>
    <w:rsid w:val="00892AF6"/>
    <w:rsid w:val="008A11FE"/>
    <w:rsid w:val="008A4508"/>
    <w:rsid w:val="008B0B40"/>
    <w:rsid w:val="008B13AE"/>
    <w:rsid w:val="008B26D9"/>
    <w:rsid w:val="008B5B1B"/>
    <w:rsid w:val="008C3A83"/>
    <w:rsid w:val="008D6072"/>
    <w:rsid w:val="008F3203"/>
    <w:rsid w:val="009027E7"/>
    <w:rsid w:val="009039F2"/>
    <w:rsid w:val="0090774C"/>
    <w:rsid w:val="00915E1A"/>
    <w:rsid w:val="00922B0D"/>
    <w:rsid w:val="00923D1A"/>
    <w:rsid w:val="0092433F"/>
    <w:rsid w:val="009305B6"/>
    <w:rsid w:val="009437B5"/>
    <w:rsid w:val="00946A4A"/>
    <w:rsid w:val="00965F8C"/>
    <w:rsid w:val="00976689"/>
    <w:rsid w:val="009839B2"/>
    <w:rsid w:val="009853E6"/>
    <w:rsid w:val="009874C5"/>
    <w:rsid w:val="00987E53"/>
    <w:rsid w:val="009A0893"/>
    <w:rsid w:val="009A0E33"/>
    <w:rsid w:val="009A3534"/>
    <w:rsid w:val="009A466B"/>
    <w:rsid w:val="009B04C8"/>
    <w:rsid w:val="009C48F4"/>
    <w:rsid w:val="009C503D"/>
    <w:rsid w:val="009C792D"/>
    <w:rsid w:val="009F3874"/>
    <w:rsid w:val="00A0069F"/>
    <w:rsid w:val="00A03064"/>
    <w:rsid w:val="00A125A7"/>
    <w:rsid w:val="00A31BB7"/>
    <w:rsid w:val="00A4568C"/>
    <w:rsid w:val="00A61C63"/>
    <w:rsid w:val="00A63119"/>
    <w:rsid w:val="00A65C94"/>
    <w:rsid w:val="00A65CB8"/>
    <w:rsid w:val="00A677EF"/>
    <w:rsid w:val="00A71957"/>
    <w:rsid w:val="00A7514B"/>
    <w:rsid w:val="00A7539C"/>
    <w:rsid w:val="00A76B7D"/>
    <w:rsid w:val="00A879F5"/>
    <w:rsid w:val="00AA2048"/>
    <w:rsid w:val="00AA216D"/>
    <w:rsid w:val="00AA441C"/>
    <w:rsid w:val="00AB7447"/>
    <w:rsid w:val="00AC0BA8"/>
    <w:rsid w:val="00AD36F9"/>
    <w:rsid w:val="00AD448C"/>
    <w:rsid w:val="00AE20A5"/>
    <w:rsid w:val="00AE2CD8"/>
    <w:rsid w:val="00AE4A18"/>
    <w:rsid w:val="00AF4B96"/>
    <w:rsid w:val="00AF6C2D"/>
    <w:rsid w:val="00B17553"/>
    <w:rsid w:val="00B178B5"/>
    <w:rsid w:val="00B20290"/>
    <w:rsid w:val="00B27B75"/>
    <w:rsid w:val="00B34A5C"/>
    <w:rsid w:val="00B378F8"/>
    <w:rsid w:val="00B41EDA"/>
    <w:rsid w:val="00B438DF"/>
    <w:rsid w:val="00B51E48"/>
    <w:rsid w:val="00B60E66"/>
    <w:rsid w:val="00B617F1"/>
    <w:rsid w:val="00B62A16"/>
    <w:rsid w:val="00BA197A"/>
    <w:rsid w:val="00BA4245"/>
    <w:rsid w:val="00BB419E"/>
    <w:rsid w:val="00BB4FB9"/>
    <w:rsid w:val="00BB6738"/>
    <w:rsid w:val="00BC2F12"/>
    <w:rsid w:val="00BD29C0"/>
    <w:rsid w:val="00BD708E"/>
    <w:rsid w:val="00BF54BD"/>
    <w:rsid w:val="00C0766C"/>
    <w:rsid w:val="00C11BAC"/>
    <w:rsid w:val="00C23B5E"/>
    <w:rsid w:val="00C2478A"/>
    <w:rsid w:val="00C32232"/>
    <w:rsid w:val="00C32E19"/>
    <w:rsid w:val="00C335A6"/>
    <w:rsid w:val="00C37274"/>
    <w:rsid w:val="00C401FA"/>
    <w:rsid w:val="00C60276"/>
    <w:rsid w:val="00C62C1C"/>
    <w:rsid w:val="00C6301F"/>
    <w:rsid w:val="00C734D5"/>
    <w:rsid w:val="00C75AEA"/>
    <w:rsid w:val="00C76BD0"/>
    <w:rsid w:val="00C927E6"/>
    <w:rsid w:val="00C93474"/>
    <w:rsid w:val="00C941FB"/>
    <w:rsid w:val="00CA2D3A"/>
    <w:rsid w:val="00CA36BD"/>
    <w:rsid w:val="00CB268F"/>
    <w:rsid w:val="00CD04B3"/>
    <w:rsid w:val="00CD3725"/>
    <w:rsid w:val="00CD5330"/>
    <w:rsid w:val="00CD7DFA"/>
    <w:rsid w:val="00CE291A"/>
    <w:rsid w:val="00CE575C"/>
    <w:rsid w:val="00CF4662"/>
    <w:rsid w:val="00D07206"/>
    <w:rsid w:val="00D07E5D"/>
    <w:rsid w:val="00D14125"/>
    <w:rsid w:val="00D160AD"/>
    <w:rsid w:val="00D200A0"/>
    <w:rsid w:val="00D32A9A"/>
    <w:rsid w:val="00D34B4A"/>
    <w:rsid w:val="00D50FE8"/>
    <w:rsid w:val="00D75417"/>
    <w:rsid w:val="00D804EF"/>
    <w:rsid w:val="00D8786A"/>
    <w:rsid w:val="00DA0D8F"/>
    <w:rsid w:val="00DB710A"/>
    <w:rsid w:val="00DB7B15"/>
    <w:rsid w:val="00DD07CA"/>
    <w:rsid w:val="00DD6961"/>
    <w:rsid w:val="00DD7DD8"/>
    <w:rsid w:val="00DE24DE"/>
    <w:rsid w:val="00DE5282"/>
    <w:rsid w:val="00DE57B6"/>
    <w:rsid w:val="00DF5B3B"/>
    <w:rsid w:val="00E053B3"/>
    <w:rsid w:val="00E06E24"/>
    <w:rsid w:val="00E111DD"/>
    <w:rsid w:val="00E20055"/>
    <w:rsid w:val="00E22208"/>
    <w:rsid w:val="00E223F6"/>
    <w:rsid w:val="00E25A1D"/>
    <w:rsid w:val="00E26F6D"/>
    <w:rsid w:val="00E41728"/>
    <w:rsid w:val="00E41744"/>
    <w:rsid w:val="00E709E4"/>
    <w:rsid w:val="00E72164"/>
    <w:rsid w:val="00E73039"/>
    <w:rsid w:val="00E9674D"/>
    <w:rsid w:val="00EB0D70"/>
    <w:rsid w:val="00EC09D9"/>
    <w:rsid w:val="00EE4C62"/>
    <w:rsid w:val="00EE7265"/>
    <w:rsid w:val="00EF21CD"/>
    <w:rsid w:val="00F0268F"/>
    <w:rsid w:val="00F05CA8"/>
    <w:rsid w:val="00F06CCA"/>
    <w:rsid w:val="00F10A02"/>
    <w:rsid w:val="00F21460"/>
    <w:rsid w:val="00F31FD0"/>
    <w:rsid w:val="00F3463B"/>
    <w:rsid w:val="00F35CA4"/>
    <w:rsid w:val="00F372C6"/>
    <w:rsid w:val="00F37EA6"/>
    <w:rsid w:val="00F401E7"/>
    <w:rsid w:val="00F40EA1"/>
    <w:rsid w:val="00F437AD"/>
    <w:rsid w:val="00F65823"/>
    <w:rsid w:val="00F66BC1"/>
    <w:rsid w:val="00F73492"/>
    <w:rsid w:val="00F737D0"/>
    <w:rsid w:val="00F823F7"/>
    <w:rsid w:val="00F833D8"/>
    <w:rsid w:val="00F83761"/>
    <w:rsid w:val="00F87B5D"/>
    <w:rsid w:val="00FA1C56"/>
    <w:rsid w:val="00FA553E"/>
    <w:rsid w:val="00FB6944"/>
    <w:rsid w:val="00FB7E6F"/>
    <w:rsid w:val="00FC40AE"/>
    <w:rsid w:val="00FC426D"/>
    <w:rsid w:val="00FE3916"/>
    <w:rsid w:val="00FE4D01"/>
    <w:rsid w:val="00FF2DB7"/>
    <w:rsid w:val="00FF3722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62089-1378-4FDD-9014-B8C3A3E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0D"/>
    <w:pPr>
      <w:spacing w:after="200" w:line="276" w:lineRule="auto"/>
      <w:ind w:left="720"/>
      <w:contextualSpacing/>
    </w:pPr>
    <w:rPr>
      <w:lang w:val="sr-Cyrl-RS"/>
    </w:rPr>
  </w:style>
  <w:style w:type="paragraph" w:styleId="PlainText">
    <w:name w:val="Plain Text"/>
    <w:basedOn w:val="Normal"/>
    <w:link w:val="PlainTextChar"/>
    <w:uiPriority w:val="99"/>
    <w:unhideWhenUsed/>
    <w:rsid w:val="00D160AD"/>
    <w:rPr>
      <w:rFonts w:ascii="Calibri" w:hAnsi="Calibri"/>
      <w:szCs w:val="21"/>
      <w:lang w:val="sr-Cyrl-ME"/>
    </w:rPr>
  </w:style>
  <w:style w:type="character" w:customStyle="1" w:styleId="PlainTextChar">
    <w:name w:val="Plain Text Char"/>
    <w:basedOn w:val="DefaultParagraphFont"/>
    <w:link w:val="PlainText"/>
    <w:uiPriority w:val="99"/>
    <w:rsid w:val="00D160AD"/>
    <w:rPr>
      <w:rFonts w:ascii="Calibri" w:hAnsi="Calibri"/>
      <w:szCs w:val="21"/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B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uiPriority w:val="59"/>
    <w:rsid w:val="000420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0420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CA"/>
  </w:style>
  <w:style w:type="paragraph" w:styleId="Footer">
    <w:name w:val="footer"/>
    <w:basedOn w:val="Normal"/>
    <w:link w:val="Foot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CA"/>
  </w:style>
  <w:style w:type="paragraph" w:styleId="Title">
    <w:name w:val="Title"/>
    <w:basedOn w:val="Normal"/>
    <w:link w:val="TitleChar"/>
    <w:qFormat/>
    <w:rsid w:val="00820E5F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820E5F"/>
    <w:rPr>
      <w:rFonts w:ascii="Arial" w:eastAsia="Times New Roman" w:hAnsi="Arial" w:cs="Arial"/>
      <w:b/>
      <w:bCs/>
      <w:sz w:val="28"/>
      <w:szCs w:val="24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943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7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25A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5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5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i.edu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9C57-E6CE-4DB4-8E43-59DDAB8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Katarina</cp:lastModifiedBy>
  <cp:revision>7</cp:revision>
  <cp:lastPrinted>2022-07-19T13:05:00Z</cp:lastPrinted>
  <dcterms:created xsi:type="dcterms:W3CDTF">2022-07-18T12:48:00Z</dcterms:created>
  <dcterms:modified xsi:type="dcterms:W3CDTF">2022-07-19T12:22:00Z</dcterms:modified>
</cp:coreProperties>
</file>