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43" w:rsidRPr="00BE5861" w:rsidRDefault="00350043" w:rsidP="00350043">
      <w:pPr>
        <w:rPr>
          <w:b/>
          <w:i/>
        </w:rPr>
      </w:pPr>
      <w:bookmarkStart w:id="0" w:name="_GoBack"/>
      <w:bookmarkEnd w:id="0"/>
      <w:r w:rsidRPr="00BE5861">
        <w:rPr>
          <w:b/>
          <w:i/>
        </w:rPr>
        <w:t>Literatura iz predmeta „Institucije Evropske unije“</w:t>
      </w:r>
    </w:p>
    <w:p w:rsidR="00350043" w:rsidRPr="00BE5861" w:rsidRDefault="00350043" w:rsidP="00350043">
      <w:pPr>
        <w:rPr>
          <w:b/>
          <w:i/>
        </w:rPr>
      </w:pPr>
      <w:r w:rsidRPr="00BE5861">
        <w:rPr>
          <w:b/>
          <w:i/>
        </w:rPr>
        <w:t>Akademska 2017/8. godina</w:t>
      </w:r>
    </w:p>
    <w:p w:rsidR="00350043" w:rsidRPr="00BE5861" w:rsidRDefault="00350043" w:rsidP="00350043">
      <w:pPr>
        <w:rPr>
          <w:b/>
          <w:i/>
        </w:rPr>
      </w:pPr>
      <w:r w:rsidRPr="00BE5861">
        <w:rPr>
          <w:b/>
          <w:i/>
        </w:rPr>
        <w:t>Predmetni nastavnik: Doc. dr Ivan Vuković</w:t>
      </w:r>
      <w:r w:rsidRPr="00BE5861">
        <w:rPr>
          <w:b/>
          <w:i/>
        </w:rPr>
        <w:tab/>
      </w:r>
    </w:p>
    <w:p w:rsidR="00350043" w:rsidRDefault="00350043" w:rsidP="00350043"/>
    <w:p w:rsidR="00350043" w:rsidRPr="00BE5861" w:rsidRDefault="00350043" w:rsidP="00350043">
      <w:pPr>
        <w:rPr>
          <w:b/>
        </w:rPr>
      </w:pPr>
      <w:r w:rsidRPr="00BE5861">
        <w:rPr>
          <w:b/>
          <w:u w:val="single"/>
        </w:rPr>
        <w:t>Obavezna literatura</w:t>
      </w:r>
      <w:r w:rsidR="00F71302" w:rsidRPr="00BE5861">
        <w:rPr>
          <w:b/>
        </w:rPr>
        <w:t xml:space="preserve"> (dostupna u Biblioteci FPN-a)</w:t>
      </w:r>
    </w:p>
    <w:p w:rsidR="00350043" w:rsidRDefault="00350043" w:rsidP="00350043">
      <w:pPr>
        <w:pStyle w:val="ListParagraph"/>
        <w:numPr>
          <w:ilvl w:val="0"/>
          <w:numId w:val="1"/>
        </w:numPr>
      </w:pPr>
      <w:r>
        <w:t>Prokopijević, M. (2009). Evropska unija: uvod, str. 15-35, 62-84. Beograd: Službeni glasnik.</w:t>
      </w:r>
    </w:p>
    <w:p w:rsidR="00D52521" w:rsidRDefault="00350043" w:rsidP="00350043">
      <w:pPr>
        <w:pStyle w:val="ListParagraph"/>
        <w:numPr>
          <w:ilvl w:val="0"/>
          <w:numId w:val="1"/>
        </w:numPr>
      </w:pPr>
      <w:r>
        <w:t>Đurović, G. (2012). Evropska unija i Crna Gora, politika proširenja, str. 39-47, 71-76, 198-271. Podgorica: Ekonomski fakultet.</w:t>
      </w:r>
    </w:p>
    <w:p w:rsidR="00350043" w:rsidRDefault="00350043" w:rsidP="00350043">
      <w:pPr>
        <w:pStyle w:val="ListParagraph"/>
        <w:numPr>
          <w:ilvl w:val="0"/>
          <w:numId w:val="1"/>
        </w:numPr>
      </w:pPr>
      <w:r>
        <w:t xml:space="preserve">Ilić Gasmi, G. (2008). Pravo i institucije Evropske unije, str. 27-40, 84-99. Beograd: Univerzitet Singidunum. </w:t>
      </w:r>
    </w:p>
    <w:p w:rsidR="00350043" w:rsidRDefault="00350043" w:rsidP="00350043">
      <w:pPr>
        <w:pStyle w:val="ListParagraph"/>
        <w:numPr>
          <w:ilvl w:val="0"/>
          <w:numId w:val="1"/>
        </w:numPr>
      </w:pPr>
      <w:r>
        <w:t>Dinan, D. (2009). Sve bliža Unija: uvod u evropsku integraciju, str. 126-140, 313-330,</w:t>
      </w:r>
      <w:r w:rsidRPr="00350043">
        <w:t xml:space="preserve"> 544-564</w:t>
      </w:r>
      <w:r>
        <w:t xml:space="preserve">. Beograd: Službeni glasnik.  </w:t>
      </w:r>
    </w:p>
    <w:p w:rsidR="00350043" w:rsidRPr="00BE5861" w:rsidRDefault="00350043" w:rsidP="00350043">
      <w:pPr>
        <w:rPr>
          <w:b/>
        </w:rPr>
      </w:pPr>
    </w:p>
    <w:p w:rsidR="00350043" w:rsidRPr="00BE5861" w:rsidRDefault="00350043" w:rsidP="00350043">
      <w:pPr>
        <w:rPr>
          <w:b/>
        </w:rPr>
      </w:pPr>
      <w:r w:rsidRPr="00BE5861">
        <w:rPr>
          <w:b/>
          <w:u w:val="single"/>
        </w:rPr>
        <w:t>Dodatna literatura</w:t>
      </w:r>
      <w:r w:rsidR="00F71302" w:rsidRPr="00BE5861">
        <w:rPr>
          <w:b/>
        </w:rPr>
        <w:t xml:space="preserve"> (biće dostupna na sajtu FPN-a)</w:t>
      </w:r>
    </w:p>
    <w:p w:rsidR="00350043" w:rsidRDefault="00350043" w:rsidP="00350043">
      <w:pPr>
        <w:pStyle w:val="ListParagraph"/>
        <w:numPr>
          <w:ilvl w:val="0"/>
          <w:numId w:val="2"/>
        </w:numPr>
      </w:pPr>
      <w:r w:rsidRPr="00350043">
        <w:t>McCormick, J. (2011). European Union Politics, Str. 59-76. Basingstoke, UK: Palgrave Macmillan.</w:t>
      </w:r>
    </w:p>
    <w:p w:rsidR="00350043" w:rsidRPr="00350043" w:rsidRDefault="00350043" w:rsidP="00350043">
      <w:pPr>
        <w:pStyle w:val="ListParagraph"/>
        <w:numPr>
          <w:ilvl w:val="0"/>
          <w:numId w:val="2"/>
        </w:numPr>
      </w:pPr>
      <w:r w:rsidRPr="00350043">
        <w:t xml:space="preserve">Nugent, N. (2010). The Government and Politics of the European Union, str. 420-429, Basingstoke, UK: Palgrave Macmillan.  </w:t>
      </w:r>
    </w:p>
    <w:p w:rsidR="00350043" w:rsidRPr="00350043" w:rsidRDefault="00350043" w:rsidP="00350043">
      <w:pPr>
        <w:pStyle w:val="ListParagraph"/>
        <w:numPr>
          <w:ilvl w:val="0"/>
          <w:numId w:val="2"/>
        </w:numPr>
      </w:pPr>
      <w:r w:rsidRPr="00350043">
        <w:t xml:space="preserve">Tallberg, J. (2008). “Bargaining Power in the European Council“, JCMS, 46(3): 685-708. </w:t>
      </w:r>
    </w:p>
    <w:p w:rsidR="00350043" w:rsidRPr="00350043" w:rsidRDefault="00350043" w:rsidP="00350043">
      <w:pPr>
        <w:pStyle w:val="ListParagraph"/>
        <w:numPr>
          <w:ilvl w:val="0"/>
          <w:numId w:val="2"/>
        </w:numPr>
      </w:pPr>
      <w:r w:rsidRPr="00350043">
        <w:t xml:space="preserve">Nugent, N. i Rhinard, M. (2011). “The European Commission and the European Union’s External Relations After the Lisbon Treaty“, rad predstavljen na konferenciji European Union Studies Association, Boston, mart 3-5.  </w:t>
      </w:r>
    </w:p>
    <w:p w:rsidR="00F71302" w:rsidRPr="00F71302" w:rsidRDefault="00F71302" w:rsidP="00F71302">
      <w:pPr>
        <w:pStyle w:val="ListParagraph"/>
        <w:numPr>
          <w:ilvl w:val="0"/>
          <w:numId w:val="2"/>
        </w:numPr>
      </w:pPr>
      <w:r w:rsidRPr="00F71302">
        <w:t xml:space="preserve">Miller, V. (2013). “Voting Behavior in the EU Council“, izvještaj pripremljen za članove Parlamenta Velike Britanije, London, UK: House of Commons Library. </w:t>
      </w:r>
    </w:p>
    <w:p w:rsidR="00F71302" w:rsidRDefault="00F71302" w:rsidP="00F71302">
      <w:pPr>
        <w:pStyle w:val="ListParagraph"/>
        <w:numPr>
          <w:ilvl w:val="0"/>
          <w:numId w:val="2"/>
        </w:numPr>
      </w:pPr>
      <w:r>
        <w:t xml:space="preserve">Rezultati izbora za Evropski parlament (dostupni na: </w:t>
      </w:r>
      <w:hyperlink r:id="rId6" w:history="1">
        <w:r w:rsidRPr="00743B65">
          <w:rPr>
            <w:rStyle w:val="Hyperlink"/>
          </w:rPr>
          <w:t>http://www.rezultati-izbori2014.eu/hr/election-results-2014.html</w:t>
        </w:r>
      </w:hyperlink>
      <w:r>
        <w:t xml:space="preserve">) </w:t>
      </w:r>
    </w:p>
    <w:p w:rsidR="00F71302" w:rsidRDefault="00F71302" w:rsidP="00F71302">
      <w:pPr>
        <w:pStyle w:val="ListParagraph"/>
        <w:numPr>
          <w:ilvl w:val="0"/>
          <w:numId w:val="2"/>
        </w:numPr>
      </w:pPr>
      <w:r>
        <w:t>McCormick, J. (2011). European Union Politics, str. 255-287, Basingstoke, UK: Palgrave Macmillan.</w:t>
      </w:r>
    </w:p>
    <w:p w:rsidR="00F71302" w:rsidRPr="00F71302" w:rsidRDefault="00F71302" w:rsidP="00F71302">
      <w:pPr>
        <w:pStyle w:val="ListParagraph"/>
        <w:numPr>
          <w:ilvl w:val="0"/>
          <w:numId w:val="2"/>
        </w:numPr>
      </w:pPr>
      <w:r w:rsidRPr="00F71302">
        <w:t xml:space="preserve">Monar, J. (2011). “The European Union’s Institutional Balance of Power after the Treaty of Lisbon”, u: The European Union after the Treaty of Lisbon, str. 1-22, Luxembourg: Publication Office of the European Union.   </w:t>
      </w:r>
    </w:p>
    <w:p w:rsidR="00F71302" w:rsidRPr="00F71302" w:rsidRDefault="00F71302" w:rsidP="00F71302">
      <w:pPr>
        <w:pStyle w:val="ListParagraph"/>
        <w:numPr>
          <w:ilvl w:val="0"/>
          <w:numId w:val="2"/>
        </w:numPr>
      </w:pPr>
      <w:r w:rsidRPr="00F71302">
        <w:t>Zimmermann, H. i Dur, A. (ur.) (2012). Key Controversies in European Integration, str. 79-94, Basingstoke: Palgrave Macmillan.</w:t>
      </w:r>
    </w:p>
    <w:p w:rsidR="00F71302" w:rsidRPr="00F71302" w:rsidRDefault="00F71302" w:rsidP="00F71302">
      <w:pPr>
        <w:pStyle w:val="ListParagraph"/>
        <w:numPr>
          <w:ilvl w:val="0"/>
          <w:numId w:val="2"/>
        </w:numPr>
      </w:pPr>
      <w:r w:rsidRPr="00F71302">
        <w:t>McCormick, J. (2011). European Union Politics, Str. 343-358. Basingstoke, UK: Palgrave Macmillan.</w:t>
      </w:r>
    </w:p>
    <w:p w:rsidR="00350043" w:rsidRDefault="00350043" w:rsidP="002907B3">
      <w:pPr>
        <w:ind w:left="360"/>
      </w:pPr>
    </w:p>
    <w:sectPr w:rsidR="0035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46EF"/>
    <w:multiLevelType w:val="hybridMultilevel"/>
    <w:tmpl w:val="F31279B2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21335"/>
    <w:multiLevelType w:val="hybridMultilevel"/>
    <w:tmpl w:val="3D7E562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43"/>
    <w:rsid w:val="002907B3"/>
    <w:rsid w:val="00350043"/>
    <w:rsid w:val="00BE5861"/>
    <w:rsid w:val="00D52521"/>
    <w:rsid w:val="00DA0589"/>
    <w:rsid w:val="00F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zultati-izbori2014.eu/hr/election-results-20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Fpn5</dc:creator>
  <cp:lastModifiedBy>PC</cp:lastModifiedBy>
  <cp:revision>2</cp:revision>
  <dcterms:created xsi:type="dcterms:W3CDTF">2017-10-09T13:43:00Z</dcterms:created>
  <dcterms:modified xsi:type="dcterms:W3CDTF">2017-10-09T13:43:00Z</dcterms:modified>
</cp:coreProperties>
</file>