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634CF" w14:textId="77777777" w:rsidR="00030E72" w:rsidRDefault="003A70FC">
      <w:pPr>
        <w:tabs>
          <w:tab w:val="left" w:pos="567"/>
          <w:tab w:val="left" w:pos="1843"/>
        </w:tabs>
        <w:ind w:firstLine="1800"/>
      </w:pPr>
      <w:r>
        <w:rPr>
          <w:noProof/>
        </w:rPr>
        <w:drawing>
          <wp:anchor distT="0" distB="0" distL="114300" distR="114300" simplePos="0" relativeHeight="251658240" behindDoc="1" locked="0" layoutInCell="1" allowOverlap="1" wp14:anchorId="0C3F37E0" wp14:editId="17274E24">
            <wp:simplePos x="0" y="0"/>
            <wp:positionH relativeFrom="page">
              <wp:align>right</wp:align>
            </wp:positionH>
            <wp:positionV relativeFrom="paragraph">
              <wp:posOffset>-609707</wp:posOffset>
            </wp:positionV>
            <wp:extent cx="7543800" cy="10659745"/>
            <wp:effectExtent l="0" t="0" r="0" b="8255"/>
            <wp:wrapNone/>
            <wp:docPr id="3"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5334B58D" w14:textId="77777777" w:rsidR="00030E72" w:rsidRDefault="00030E72"/>
    <w:p w14:paraId="2825BF96" w14:textId="77777777" w:rsidR="00030E72" w:rsidRDefault="00030E72"/>
    <w:p w14:paraId="4B339D68" w14:textId="77777777" w:rsidR="00030E72" w:rsidRDefault="00030E72"/>
    <w:p w14:paraId="162A764D" w14:textId="77777777" w:rsidR="00030E72" w:rsidRDefault="00030E72"/>
    <w:p w14:paraId="76092171" w14:textId="77777777" w:rsidR="00030E72" w:rsidRDefault="00030E72"/>
    <w:p w14:paraId="5754D21A" w14:textId="77777777" w:rsidR="00030E72" w:rsidRDefault="00030E72">
      <w:pPr>
        <w:ind w:hanging="1800"/>
      </w:pPr>
    </w:p>
    <w:p w14:paraId="6C0D1891" w14:textId="77777777" w:rsidR="00030E72" w:rsidRDefault="00030E72"/>
    <w:p w14:paraId="4D746CCF" w14:textId="77777777" w:rsidR="00030E72" w:rsidRDefault="00030E72"/>
    <w:p w14:paraId="067F1E0A" w14:textId="77777777" w:rsidR="00030E72" w:rsidRDefault="003A70FC">
      <w:pPr>
        <w:rPr>
          <w:rFonts w:ascii="Arial" w:hAnsi="Arial" w:cs="Arial"/>
          <w:b/>
          <w:bCs/>
          <w:sz w:val="40"/>
          <w:szCs w:val="40"/>
        </w:rPr>
      </w:pPr>
      <w:r>
        <w:rPr>
          <w:rFonts w:ascii="Arial" w:hAnsi="Arial" w:cs="Arial"/>
          <w:b/>
          <w:bCs/>
          <w:sz w:val="40"/>
          <w:szCs w:val="40"/>
        </w:rPr>
        <w:t xml:space="preserve">  </w:t>
      </w:r>
    </w:p>
    <w:p w14:paraId="55B01B21" w14:textId="77777777" w:rsidR="00030E72" w:rsidRDefault="003A70FC">
      <w:pPr>
        <w:rPr>
          <w:rFonts w:ascii="Arial" w:hAnsi="Arial" w:cs="Arial"/>
          <w:b/>
          <w:bCs/>
          <w:sz w:val="40"/>
          <w:szCs w:val="40"/>
        </w:rPr>
      </w:pPr>
      <w:r>
        <w:rPr>
          <w:rFonts w:ascii="Arial" w:hAnsi="Arial" w:cs="Arial"/>
          <w:b/>
          <w:bCs/>
          <w:sz w:val="40"/>
          <w:szCs w:val="40"/>
        </w:rPr>
        <w:t xml:space="preserve">    </w:t>
      </w:r>
    </w:p>
    <w:p w14:paraId="600DB55A" w14:textId="77777777" w:rsidR="00030E72" w:rsidRDefault="00030E72">
      <w:pPr>
        <w:rPr>
          <w:rFonts w:ascii="Arial" w:hAnsi="Arial" w:cs="Arial"/>
          <w:b/>
          <w:bCs/>
          <w:sz w:val="40"/>
          <w:szCs w:val="40"/>
        </w:rPr>
      </w:pPr>
    </w:p>
    <w:p w14:paraId="08F31AE9" w14:textId="77777777" w:rsidR="00030E72" w:rsidRDefault="00030E72">
      <w:pPr>
        <w:rPr>
          <w:rFonts w:ascii="Arial" w:hAnsi="Arial" w:cs="Arial"/>
          <w:b/>
          <w:bCs/>
          <w:sz w:val="40"/>
          <w:szCs w:val="40"/>
        </w:rPr>
      </w:pPr>
    </w:p>
    <w:p w14:paraId="715C0E9E" w14:textId="77777777" w:rsidR="00030E72" w:rsidRDefault="00030E72">
      <w:pPr>
        <w:rPr>
          <w:rFonts w:ascii="Arial" w:hAnsi="Arial" w:cs="Arial"/>
          <w:b/>
          <w:bCs/>
          <w:sz w:val="40"/>
          <w:szCs w:val="40"/>
        </w:rPr>
      </w:pPr>
    </w:p>
    <w:p w14:paraId="0C617606" w14:textId="486633D3" w:rsidR="00030E72" w:rsidRPr="00752A10" w:rsidRDefault="003A70FC" w:rsidP="00752A10">
      <w:pPr>
        <w:rPr>
          <w:rFonts w:ascii="Arial" w:hAnsi="Arial" w:cs="Arial"/>
          <w:b/>
          <w:bCs/>
          <w:color w:val="00115D"/>
          <w:sz w:val="40"/>
          <w:szCs w:val="40"/>
        </w:rPr>
      </w:pPr>
      <w:r>
        <w:rPr>
          <w:rFonts w:ascii="Arial" w:hAnsi="Arial" w:cs="Arial"/>
          <w:b/>
          <w:bCs/>
          <w:color w:val="00115D"/>
          <w:sz w:val="40"/>
          <w:szCs w:val="40"/>
        </w:rPr>
        <w:t xml:space="preserve">                    </w:t>
      </w:r>
      <w:r>
        <w:rPr>
          <w:rFonts w:ascii="Arial" w:hAnsi="Arial" w:cs="Arial"/>
          <w:b/>
          <w:bCs/>
          <w:color w:val="210074"/>
          <w:sz w:val="40"/>
          <w:szCs w:val="40"/>
        </w:rPr>
        <w:t xml:space="preserve">Science Engagement Programme </w:t>
      </w:r>
    </w:p>
    <w:p w14:paraId="11F986DE" w14:textId="77777777" w:rsidR="00030E72" w:rsidRDefault="003A70FC">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2CCFAEAB" wp14:editId="366CA492">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2CB7BF74" w14:textId="77777777" w:rsidR="00030E72" w:rsidRDefault="003A70FC">
      <w:pPr>
        <w:rPr>
          <w:rFonts w:ascii="Arial" w:hAnsi="Arial" w:cs="Arial"/>
          <w:b/>
          <w:bCs/>
          <w:color w:val="210074"/>
          <w:sz w:val="80"/>
          <w:szCs w:val="80"/>
        </w:rPr>
      </w:pPr>
      <w:r>
        <w:rPr>
          <w:rFonts w:ascii="Arial" w:hAnsi="Arial" w:cs="Arial"/>
          <w:b/>
          <w:bCs/>
          <w:color w:val="210074"/>
          <w:sz w:val="80"/>
          <w:szCs w:val="80"/>
        </w:rPr>
        <w:t xml:space="preserve">          Online Policy </w:t>
      </w:r>
    </w:p>
    <w:p w14:paraId="20387F96" w14:textId="77777777" w:rsidR="00030E72" w:rsidRDefault="003A70FC">
      <w:pPr>
        <w:rPr>
          <w:rFonts w:ascii="Arial" w:hAnsi="Arial" w:cs="Arial"/>
          <w:b/>
          <w:bCs/>
          <w:color w:val="210074"/>
          <w:sz w:val="80"/>
          <w:szCs w:val="80"/>
        </w:rPr>
      </w:pPr>
      <w:r>
        <w:rPr>
          <w:rFonts w:ascii="Arial" w:hAnsi="Arial" w:cs="Arial"/>
          <w:b/>
          <w:bCs/>
          <w:color w:val="210074"/>
          <w:sz w:val="80"/>
          <w:szCs w:val="80"/>
        </w:rPr>
        <w:t xml:space="preserve">          Engagement</w:t>
      </w:r>
    </w:p>
    <w:p w14:paraId="32836B0B" w14:textId="77777777" w:rsidR="00030E72" w:rsidRDefault="003A70FC">
      <w:pPr>
        <w:rPr>
          <w:rFonts w:ascii="Arial" w:hAnsi="Arial" w:cs="Arial"/>
          <w:b/>
          <w:bCs/>
          <w:color w:val="001360"/>
          <w:sz w:val="80"/>
          <w:szCs w:val="80"/>
        </w:rPr>
      </w:pPr>
      <w:r>
        <w:rPr>
          <w:rFonts w:ascii="Arial" w:hAnsi="Arial" w:cs="Arial"/>
          <w:b/>
          <w:bCs/>
          <w:color w:val="210074"/>
          <w:sz w:val="80"/>
          <w:szCs w:val="80"/>
        </w:rPr>
        <w:t xml:space="preserve">          Training                                                                                                  </w:t>
      </w:r>
    </w:p>
    <w:p w14:paraId="76AE5EC2" w14:textId="77777777" w:rsidR="00030E72" w:rsidRDefault="00030E72"/>
    <w:p w14:paraId="1A76298C" w14:textId="77777777" w:rsidR="00030E72" w:rsidRDefault="00030E72"/>
    <w:p w14:paraId="42249715" w14:textId="77777777" w:rsidR="00030E72" w:rsidRDefault="00030E72"/>
    <w:p w14:paraId="10C4D573" w14:textId="77777777" w:rsidR="00030E72" w:rsidRDefault="00030E72"/>
    <w:p w14:paraId="6A3D67EE" w14:textId="77777777" w:rsidR="00030E72" w:rsidRDefault="00030E72"/>
    <w:p w14:paraId="50C8F66B" w14:textId="77777777" w:rsidR="00030E72" w:rsidRDefault="00030E72"/>
    <w:p w14:paraId="48A2425C" w14:textId="77777777" w:rsidR="00030E72" w:rsidRDefault="00030E72"/>
    <w:p w14:paraId="13D894F2" w14:textId="77777777" w:rsidR="00030E72" w:rsidRDefault="00030E72"/>
    <w:p w14:paraId="76D6D35D" w14:textId="77777777" w:rsidR="00030E72" w:rsidRDefault="00030E72"/>
    <w:p w14:paraId="2A77939E" w14:textId="77777777" w:rsidR="00030E72" w:rsidRDefault="00030E72"/>
    <w:p w14:paraId="4866DF8D" w14:textId="77777777" w:rsidR="00030E72" w:rsidRDefault="00030E72"/>
    <w:p w14:paraId="2D9B052E" w14:textId="77777777" w:rsidR="00030E72" w:rsidRDefault="00030E72"/>
    <w:p w14:paraId="2F229133" w14:textId="77777777" w:rsidR="00030E72" w:rsidRDefault="00030E72">
      <w:pPr>
        <w:sectPr w:rsidR="00030E72">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5C29230C" w14:textId="77777777" w:rsidR="00030E72" w:rsidRDefault="003A70FC">
      <w:pPr>
        <w:pStyle w:val="HeadingA"/>
        <w:spacing w:before="360"/>
        <w:ind w:left="-994" w:firstLine="994"/>
        <w:jc w:val="center"/>
        <w:rPr>
          <w:b w:val="0"/>
          <w:bCs/>
        </w:rPr>
      </w:pPr>
      <w:r>
        <w:rPr>
          <w:b w:val="0"/>
          <w:bCs/>
        </w:rPr>
        <w:lastRenderedPageBreak/>
        <w:t>Call for Applications</w:t>
      </w:r>
    </w:p>
    <w:p w14:paraId="3132752D" w14:textId="77777777" w:rsidR="00030E72" w:rsidRDefault="003A70FC">
      <w:pPr>
        <w:pStyle w:val="HeadingA"/>
        <w:spacing w:before="360"/>
        <w:ind w:left="-994"/>
        <w:jc w:val="center"/>
      </w:pPr>
      <w:r>
        <w:t>Online Policy Engagement Training Programme</w:t>
      </w:r>
    </w:p>
    <w:p w14:paraId="77C615D0" w14:textId="77777777" w:rsidR="00030E72" w:rsidRDefault="003A70FC">
      <w:pPr>
        <w:pStyle w:val="HeadingA"/>
        <w:spacing w:before="360"/>
        <w:ind w:left="-994"/>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Policy Engagement Training Programme. The programme will be delivered in cooperation with the </w:t>
      </w:r>
      <w:r>
        <w:rPr>
          <w:rFonts w:eastAsia="Calibri" w:cs="Arial"/>
          <w:sz w:val="24"/>
        </w:rPr>
        <w:t>Dods Training</w:t>
      </w:r>
      <w:r>
        <w:rPr>
          <w:rFonts w:eastAsia="Calibri" w:cs="Arial"/>
          <w:b w:val="0"/>
          <w:bCs/>
          <w:sz w:val="24"/>
        </w:rPr>
        <w:t xml:space="preserve"> plc. </w:t>
      </w:r>
    </w:p>
    <w:p w14:paraId="053FBDEF" w14:textId="77777777" w:rsidR="00030E72" w:rsidRDefault="003A70FC">
      <w:pPr>
        <w:pStyle w:val="HeadingA"/>
        <w:spacing w:before="360"/>
        <w:ind w:left="-994"/>
        <w:rPr>
          <w:sz w:val="28"/>
          <w:szCs w:val="28"/>
        </w:rPr>
      </w:pPr>
      <w:r>
        <w:rPr>
          <w:sz w:val="28"/>
          <w:szCs w:val="28"/>
        </w:rPr>
        <w:t xml:space="preserve">Programme Description </w:t>
      </w:r>
    </w:p>
    <w:p w14:paraId="7966268E" w14:textId="77777777" w:rsidR="00030E72" w:rsidRDefault="003A70FC">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programme aims to improve the capabilities of early career researchers to translate scientific evidence into policy and more effectively engage with policy makers and other stakeholders.</w:t>
      </w:r>
    </w:p>
    <w:p w14:paraId="5EE20048" w14:textId="77777777" w:rsidR="00030E72" w:rsidRDefault="003A70FC">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develop their policy engagement skills through a blend of three training modules and a group project. There will be two modules focusing on the interface between science and policy and how research evidence can develop into policy proposals, and one module exploring ways to communicate evidence to policymakers. Alongside these, early career researchers will work in small groups, putting their learning into practice by developing a policy brief relevant to their research. </w:t>
      </w:r>
    </w:p>
    <w:p w14:paraId="1F31BD2C" w14:textId="77777777" w:rsidR="00030E72" w:rsidRDefault="003A70FC">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modules, comprising taught content, practical exercises and facilitated discussion will include:  </w:t>
      </w:r>
    </w:p>
    <w:p w14:paraId="523313DB" w14:textId="77777777" w:rsidR="00030E72" w:rsidRDefault="003A70FC">
      <w:pPr>
        <w:spacing w:after="120" w:line="259" w:lineRule="auto"/>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Calibri" w:hAnsi="Arial" w:cs="Arial"/>
          <w:bCs/>
          <w:color w:val="23085A"/>
          <w:sz w:val="22"/>
          <w:szCs w:val="22"/>
          <w:lang w:val="en-GB"/>
        </w:rPr>
        <w:t xml:space="preserve"> Exploring the policy/science interface </w:t>
      </w:r>
    </w:p>
    <w:p w14:paraId="0C8D8E5B"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role of science and evidence in the policy process. It will present a policy process and consider the factors, including evidence, that influence the shape and direction of policy. Participants will then explore what constitutes evidence, how to appraise different types and sources of evidence, ways to use evidence to inform both the process and potential impact of a policy, and how to deal with complexity. </w:t>
      </w:r>
    </w:p>
    <w:p w14:paraId="2D9AEBB6"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 xml:space="preserve">Module Two: </w:t>
      </w:r>
      <w:r>
        <w:rPr>
          <w:rFonts w:ascii="Arial" w:eastAsia="Calibri" w:hAnsi="Arial" w:cs="Arial"/>
          <w:bCs/>
          <w:color w:val="23085A"/>
          <w:sz w:val="22"/>
          <w:szCs w:val="22"/>
          <w:lang w:val="en-GB"/>
        </w:rPr>
        <w:t xml:space="preserve">Turning research evidence into policy proposals </w:t>
      </w:r>
    </w:p>
    <w:p w14:paraId="2B5176DE"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help participants understand and bridge the connection between research findings and realistic and effective policy interventions. Participants will learn how to use evidence to establish the scale of a policy challenge and the rationale for </w:t>
      </w:r>
      <w:r>
        <w:rPr>
          <w:rFonts w:ascii="Arial" w:eastAsia="Calibri" w:hAnsi="Arial" w:cs="Arial"/>
          <w:bCs/>
          <w:color w:val="23085A"/>
          <w:sz w:val="22"/>
          <w:szCs w:val="22"/>
          <w:lang w:val="en-GB"/>
        </w:rPr>
        <w:lastRenderedPageBreak/>
        <w:t xml:space="preserve">tackling it. They will explore how to use evidence to appraise options and identify the best way forward, and how to synthesise and strengthen an evidence base. </w:t>
      </w:r>
    </w:p>
    <w:p w14:paraId="6F49DCA4" w14:textId="77777777" w:rsidR="00030E72" w:rsidRDefault="003A70FC">
      <w:pPr>
        <w:spacing w:after="120" w:line="259" w:lineRule="auto"/>
        <w:jc w:val="both"/>
        <w:rPr>
          <w:rFonts w:ascii="Arial" w:eastAsia="Calibri" w:hAnsi="Arial" w:cs="Arial"/>
          <w:b/>
          <w:color w:val="23085A"/>
          <w:sz w:val="22"/>
          <w:szCs w:val="22"/>
          <w:lang w:val="en-GB"/>
        </w:rPr>
      </w:pPr>
      <w:r>
        <w:rPr>
          <w:rFonts w:ascii="Arial" w:eastAsia="Calibri" w:hAnsi="Arial" w:cs="Arial"/>
          <w:b/>
          <w:color w:val="23085A"/>
          <w:sz w:val="22"/>
          <w:szCs w:val="22"/>
          <w:lang w:val="en-GB"/>
        </w:rPr>
        <w:t xml:space="preserve">Module Three: </w:t>
      </w:r>
      <w:r>
        <w:rPr>
          <w:rFonts w:ascii="Arial" w:eastAsia="Calibri" w:hAnsi="Arial" w:cs="Arial"/>
          <w:bCs/>
          <w:color w:val="23085A"/>
          <w:sz w:val="22"/>
          <w:szCs w:val="22"/>
          <w:lang w:val="en-GB"/>
        </w:rPr>
        <w:t>Communicating evidence to policymakers</w:t>
      </w:r>
      <w:r>
        <w:rPr>
          <w:rFonts w:ascii="Arial" w:eastAsia="Calibri" w:hAnsi="Arial" w:cs="Arial"/>
          <w:b/>
          <w:color w:val="23085A"/>
          <w:sz w:val="22"/>
          <w:szCs w:val="22"/>
          <w:lang w:val="en-GB"/>
        </w:rPr>
        <w:t xml:space="preserve"> </w:t>
      </w:r>
    </w:p>
    <w:p w14:paraId="7FA2700B"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third module, participants will learn how to communicate with policymakers and encourage them to engage with evidence. Participants will examine the likely concerns of policymakers and how to present evidence both accurately and persuasively to them. They will learn how to effectively use practical communication tools and techniques including visual aids for direct communication, how to deliver challenging messages around risk and uncertainty, as well as exploring ways to bring intermediaries and advocates on board. </w:t>
      </w:r>
    </w:p>
    <w:p w14:paraId="15B14890" w14:textId="77777777" w:rsidR="00030E72" w:rsidRDefault="00030E72">
      <w:pPr>
        <w:spacing w:after="120" w:line="259" w:lineRule="auto"/>
        <w:jc w:val="both"/>
        <w:rPr>
          <w:rFonts w:ascii="Arial" w:eastAsia="Calibri" w:hAnsi="Arial" w:cs="Arial"/>
          <w:bCs/>
          <w:color w:val="23085A"/>
          <w:sz w:val="22"/>
          <w:szCs w:val="22"/>
          <w:lang w:val="en-GB"/>
        </w:rPr>
      </w:pPr>
    </w:p>
    <w:p w14:paraId="4D398BD0" w14:textId="77777777" w:rsidR="00030E72" w:rsidRDefault="003A70FC">
      <w:pPr>
        <w:spacing w:after="120" w:line="259" w:lineRule="auto"/>
        <w:jc w:val="both"/>
        <w:rPr>
          <w:rFonts w:ascii="Arial" w:eastAsia="Calibri" w:hAnsi="Arial" w:cs="Arial"/>
          <w:b/>
          <w:color w:val="23085A"/>
          <w:sz w:val="22"/>
          <w:szCs w:val="22"/>
          <w:lang w:val="en-GB"/>
        </w:rPr>
      </w:pPr>
      <w:r>
        <w:rPr>
          <w:rFonts w:ascii="Arial" w:eastAsia="Calibri" w:hAnsi="Arial" w:cs="Arial"/>
          <w:bCs/>
          <w:color w:val="23085A"/>
          <w:sz w:val="22"/>
          <w:szCs w:val="22"/>
          <w:lang w:val="en-GB"/>
        </w:rPr>
        <w:t>Alongside the modules, participants will work in small groups to develop and present a policy brief proposal on a topic chosen by the group and relevant to their own work. Project groups will work in collaboration with early career policy professionals. This practical element will be largely self-guided and managed, with potential resources flagged for personal research. The project will enable participants to consolidate and extend the skills they have learned from the modules and help them extend their network and experience of influencing policymakers.</w:t>
      </w:r>
    </w:p>
    <w:p w14:paraId="33B579B0" w14:textId="77777777" w:rsidR="00030E72" w:rsidRDefault="003A70FC">
      <w:pPr>
        <w:pStyle w:val="HeadingA"/>
        <w:spacing w:before="360"/>
        <w:ind w:left="-994"/>
        <w:rPr>
          <w:sz w:val="28"/>
          <w:szCs w:val="28"/>
        </w:rPr>
      </w:pPr>
      <w:r>
        <w:rPr>
          <w:sz w:val="28"/>
          <w:szCs w:val="28"/>
        </w:rPr>
        <w:t xml:space="preserve">Training Schedule  </w:t>
      </w:r>
    </w:p>
    <w:p w14:paraId="540A2795"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ten-week training programme is offered as online-live sessions together with personal study and small-group project work. There will be a short online-live orientation webinar to join in December. Main delivery will start in the week of 11 January and end in the week of 15 March. You can expect to spend around half a day per week on the programme. This will either involve attending online modules incorporating taught content, exercises and discussion, or undertaking project work where you will be developing a policy brief with your project group. </w:t>
      </w:r>
    </w:p>
    <w:p w14:paraId="249D6662" w14:textId="77777777" w:rsidR="00030E72" w:rsidRDefault="003A70FC">
      <w:pPr>
        <w:pStyle w:val="HeadingA"/>
        <w:spacing w:before="360"/>
        <w:ind w:left="-994"/>
        <w:jc w:val="both"/>
        <w:rPr>
          <w:sz w:val="28"/>
          <w:szCs w:val="28"/>
        </w:rPr>
      </w:pPr>
      <w:r>
        <w:rPr>
          <w:sz w:val="28"/>
          <w:szCs w:val="28"/>
        </w:rPr>
        <w:t>Eligibility</w:t>
      </w:r>
    </w:p>
    <w:p w14:paraId="456D7C9E"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Montenegro and be fluent in English as all training modules will be held in English language. Applicants who are doing research in the following areas are welcomed to apply: health, social care, education, environment, agriculture, energy, disaster risk management, economy, policy, crime etc. </w:t>
      </w:r>
    </w:p>
    <w:p w14:paraId="14528A06" w14:textId="77777777" w:rsidR="00030E72" w:rsidRDefault="00030E72">
      <w:pPr>
        <w:spacing w:after="120" w:line="259" w:lineRule="auto"/>
        <w:jc w:val="both"/>
        <w:rPr>
          <w:rFonts w:ascii="Arial" w:eastAsia="Calibri" w:hAnsi="Arial" w:cs="Arial"/>
          <w:bCs/>
          <w:color w:val="23085A"/>
          <w:sz w:val="22"/>
          <w:szCs w:val="22"/>
          <w:lang w:val="en-GB"/>
        </w:rPr>
      </w:pPr>
    </w:p>
    <w:p w14:paraId="3D85CCBD" w14:textId="77777777" w:rsidR="00030E72" w:rsidRDefault="00030E72">
      <w:pPr>
        <w:spacing w:after="120" w:line="259" w:lineRule="auto"/>
        <w:jc w:val="both"/>
        <w:rPr>
          <w:rFonts w:ascii="Arial" w:eastAsia="Calibri" w:hAnsi="Arial" w:cs="Arial"/>
          <w:bCs/>
          <w:color w:val="23085A"/>
          <w:sz w:val="22"/>
          <w:szCs w:val="22"/>
          <w:lang w:val="en-GB"/>
        </w:rPr>
      </w:pPr>
    </w:p>
    <w:p w14:paraId="510C5037" w14:textId="77777777" w:rsidR="00030E72" w:rsidRDefault="003A70FC">
      <w:pPr>
        <w:pStyle w:val="HeadingA"/>
        <w:spacing w:before="360"/>
        <w:ind w:left="-994"/>
        <w:jc w:val="both"/>
        <w:rPr>
          <w:sz w:val="28"/>
          <w:szCs w:val="28"/>
        </w:rPr>
      </w:pPr>
      <w:r>
        <w:rPr>
          <w:sz w:val="28"/>
          <w:szCs w:val="28"/>
        </w:rPr>
        <w:lastRenderedPageBreak/>
        <w:t>Quality Assessment Criteria</w:t>
      </w:r>
    </w:p>
    <w:p w14:paraId="606E3ADA"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7FD4941C"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‘qualification’ section of the application form.</w:t>
      </w:r>
    </w:p>
    <w:p w14:paraId="1942EAFD" w14:textId="77777777" w:rsidR="00030E72" w:rsidRDefault="003A70FC">
      <w:pPr>
        <w:pStyle w:val="HeadingA"/>
        <w:spacing w:before="360"/>
        <w:ind w:left="-994"/>
        <w:jc w:val="both"/>
        <w:rPr>
          <w:sz w:val="28"/>
          <w:szCs w:val="28"/>
        </w:rPr>
      </w:pPr>
      <w:r>
        <w:rPr>
          <w:sz w:val="28"/>
          <w:szCs w:val="28"/>
        </w:rPr>
        <w:t>Application Form</w:t>
      </w:r>
    </w:p>
    <w:p w14:paraId="373DA648" w14:textId="77777777" w:rsidR="00030E72" w:rsidRDefault="003A70FC">
      <w:pPr>
        <w:spacing w:after="12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To apply, please fill in the application form and send alongside the CV to </w:t>
      </w:r>
      <w:hyperlink r:id="rId18" w:history="1">
        <w:r>
          <w:rPr>
            <w:rStyle w:val="Hyperlink"/>
            <w:rFonts w:ascii="Arial" w:eastAsia="Calibri" w:hAnsi="Arial" w:cs="Arial"/>
            <w:bCs/>
            <w:sz w:val="22"/>
            <w:szCs w:val="22"/>
            <w:lang w:val="en-GB"/>
          </w:rPr>
          <w:t>sara.cabarkapa@britishcouncil.org</w:t>
        </w:r>
      </w:hyperlink>
      <w:r>
        <w:rPr>
          <w:rFonts w:ascii="Arial" w:eastAsia="Calibri" w:hAnsi="Arial" w:cs="Arial"/>
          <w:bCs/>
          <w:sz w:val="22"/>
          <w:szCs w:val="22"/>
          <w:lang w:val="en-GB"/>
        </w:rPr>
        <w:t>.</w:t>
      </w:r>
      <w:r>
        <w:rPr>
          <w:rFonts w:ascii="Arial" w:eastAsia="Calibri" w:hAnsi="Arial" w:cs="Arial"/>
          <w:bCs/>
          <w:color w:val="23085A"/>
          <w:sz w:val="22"/>
          <w:szCs w:val="22"/>
          <w:lang w:val="en-GB"/>
        </w:rPr>
        <w:t xml:space="preserve"> </w:t>
      </w:r>
    </w:p>
    <w:p w14:paraId="5320DEBD" w14:textId="77777777" w:rsidR="00030E72" w:rsidRDefault="00030E72">
      <w:pPr>
        <w:spacing w:after="120" w:line="259" w:lineRule="auto"/>
        <w:jc w:val="both"/>
        <w:rPr>
          <w:rFonts w:ascii="Arial" w:eastAsia="Calibri" w:hAnsi="Arial" w:cs="Arial"/>
          <w:bCs/>
          <w:color w:val="23085A"/>
          <w:sz w:val="4"/>
          <w:szCs w:val="4"/>
          <w:lang w:val="en-GB"/>
        </w:rPr>
      </w:pPr>
    </w:p>
    <w:p w14:paraId="2F0DD68C" w14:textId="7D6EF812" w:rsidR="00030E72" w:rsidRDefault="0091225F">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520" w:dyaOrig="987" w14:anchorId="252FC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pt" o:ole="">
            <v:imagedata r:id="rId19" o:title=""/>
          </v:shape>
          <o:OLEObject Type="Embed" ProgID="AcroExch.Document.DC" ShapeID="_x0000_i1025" DrawAspect="Icon" ObjectID="_1667037630" r:id="rId20"/>
        </w:object>
      </w:r>
    </w:p>
    <w:p w14:paraId="40EC8330" w14:textId="3C16AAEF"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752A10">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752A10">
        <w:rPr>
          <w:rFonts w:ascii="Arial" w:eastAsia="Calibri" w:hAnsi="Arial" w:cs="Arial"/>
          <w:bCs/>
          <w:color w:val="23085A"/>
          <w:sz w:val="22"/>
          <w:szCs w:val="22"/>
          <w:lang w:val="en-GB"/>
        </w:rPr>
        <w:t>December</w:t>
      </w:r>
      <w:bookmarkStart w:id="0" w:name="_GoBack"/>
      <w:bookmarkEnd w:id="0"/>
      <w:r>
        <w:rPr>
          <w:rFonts w:ascii="Arial" w:eastAsia="Calibri" w:hAnsi="Arial" w:cs="Arial"/>
          <w:bCs/>
          <w:color w:val="23085A"/>
          <w:sz w:val="22"/>
          <w:szCs w:val="22"/>
          <w:lang w:val="en-GB"/>
        </w:rPr>
        <w:t xml:space="preserve"> 2020</w:t>
      </w:r>
      <w:r>
        <w:t xml:space="preserve">, </w:t>
      </w:r>
      <w:r>
        <w:rPr>
          <w:rFonts w:ascii="Arial" w:eastAsia="Calibri" w:hAnsi="Arial" w:cs="Arial"/>
          <w:bCs/>
          <w:color w:val="23085A"/>
          <w:sz w:val="22"/>
          <w:szCs w:val="22"/>
          <w:lang w:val="en-GB"/>
        </w:rPr>
        <w:t>by 23.00.</w:t>
      </w:r>
    </w:p>
    <w:p w14:paraId="4C71A978" w14:textId="77777777" w:rsidR="00030E72" w:rsidRDefault="003A70FC">
      <w:pPr>
        <w:pStyle w:val="HeadingA"/>
        <w:spacing w:before="360"/>
        <w:ind w:left="-994"/>
        <w:jc w:val="both"/>
        <w:rPr>
          <w:sz w:val="28"/>
          <w:szCs w:val="28"/>
        </w:rPr>
      </w:pPr>
      <w:r>
        <w:rPr>
          <w:sz w:val="28"/>
          <w:szCs w:val="28"/>
        </w:rPr>
        <w:t xml:space="preserve">Notification of results: </w:t>
      </w:r>
    </w:p>
    <w:p w14:paraId="3F7F430D" w14:textId="77777777" w:rsidR="00030E72" w:rsidRDefault="003A70FC">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103C1720" w14:textId="77777777" w:rsidR="00030E72" w:rsidRDefault="003A70FC">
      <w:pPr>
        <w:pStyle w:val="HeadingA"/>
        <w:spacing w:before="360"/>
        <w:ind w:left="-994"/>
        <w:jc w:val="both"/>
        <w:rPr>
          <w:sz w:val="28"/>
          <w:szCs w:val="28"/>
        </w:rPr>
      </w:pPr>
      <w:r>
        <w:rPr>
          <w:sz w:val="28"/>
          <w:szCs w:val="28"/>
        </w:rPr>
        <w:t>Equal Opportunities </w:t>
      </w:r>
    </w:p>
    <w:p w14:paraId="6C4FF273" w14:textId="77777777" w:rsidR="00030E72" w:rsidRDefault="003A70FC">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52151F16" w14:textId="77777777" w:rsidR="00030E72" w:rsidRDefault="003A70FC">
      <w:pPr>
        <w:pStyle w:val="HeadingA"/>
        <w:spacing w:before="360"/>
        <w:ind w:left="-994"/>
        <w:jc w:val="both"/>
        <w:rPr>
          <w:sz w:val="28"/>
          <w:szCs w:val="28"/>
        </w:rPr>
      </w:pPr>
      <w:r>
        <w:rPr>
          <w:sz w:val="28"/>
          <w:szCs w:val="28"/>
        </w:rPr>
        <w:t>Additional Information</w:t>
      </w:r>
    </w:p>
    <w:p w14:paraId="0F566BD5"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01737FE2"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www.britishcouncil.me</w:t>
        </w:r>
      </w:hyperlink>
      <w:r>
        <w:rPr>
          <w:rFonts w:ascii="Arial" w:eastAsia="Calibri" w:hAnsi="Arial" w:cs="Arial"/>
          <w:bCs/>
          <w:color w:val="23085A"/>
          <w:sz w:val="22"/>
          <w:szCs w:val="22"/>
          <w:lang w:val="en-GB"/>
        </w:rPr>
        <w:t>.</w:t>
      </w:r>
    </w:p>
    <w:p w14:paraId="46FDA8BD" w14:textId="77777777" w:rsidR="00030E72" w:rsidRDefault="003A70FC">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sara.cabarkapa@britishcouncil.org</w:t>
        </w:r>
      </w:hyperlink>
      <w:r>
        <w:rPr>
          <w:rFonts w:ascii="Arial" w:eastAsia="Calibri" w:hAnsi="Arial" w:cs="Arial"/>
          <w:bCs/>
          <w:color w:val="23085A"/>
          <w:sz w:val="22"/>
          <w:szCs w:val="22"/>
          <w:lang w:val="en-GB"/>
        </w:rPr>
        <w:t>.</w:t>
      </w:r>
    </w:p>
    <w:sectPr w:rsidR="00030E72">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EA4BD" w14:textId="77777777" w:rsidR="003A70FC" w:rsidRDefault="003A70FC">
      <w:r>
        <w:separator/>
      </w:r>
    </w:p>
  </w:endnote>
  <w:endnote w:type="continuationSeparator" w:id="0">
    <w:p w14:paraId="200D8831" w14:textId="77777777" w:rsidR="003A70FC" w:rsidRDefault="003A70FC">
      <w:r>
        <w:continuationSeparator/>
      </w:r>
    </w:p>
  </w:endnote>
  <w:endnote w:type="continuationNotice" w:id="1">
    <w:p w14:paraId="0EC39188" w14:textId="77777777" w:rsidR="003A70FC" w:rsidRDefault="003A7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AF01D" w14:textId="77777777" w:rsidR="0091225F" w:rsidRDefault="00912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21429" w14:textId="77777777" w:rsidR="00030E72" w:rsidRDefault="003A70FC">
    <w:pPr>
      <w:pStyle w:val="Website"/>
      <w:ind w:hanging="851"/>
      <w:rPr>
        <w:rFonts w:ascii="Arial" w:hAnsi="Arial"/>
        <w:b/>
        <w:sz w:val="24"/>
        <w:szCs w:val="24"/>
      </w:rPr>
    </w:pPr>
    <w:r>
      <w:rPr>
        <w:rFonts w:ascii="Arial" w:hAnsi="Arial"/>
        <w:b/>
        <w:sz w:val="24"/>
        <w:szCs w:val="24"/>
      </w:rPr>
      <w:t>www.britishcouncil.org</w:t>
    </w:r>
  </w:p>
  <w:p w14:paraId="70FC504B" w14:textId="77777777" w:rsidR="00030E72" w:rsidRDefault="00030E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1DDC" w14:textId="77777777" w:rsidR="00030E72" w:rsidRDefault="003A70FC">
    <w:pPr>
      <w:pStyle w:val="Website"/>
      <w:ind w:hanging="851"/>
      <w:rPr>
        <w:rFonts w:ascii="Arial" w:hAnsi="Arial"/>
        <w:b/>
        <w:sz w:val="24"/>
        <w:szCs w:val="24"/>
      </w:rPr>
    </w:pPr>
    <w:r>
      <w:rPr>
        <w:rFonts w:ascii="Arial" w:hAnsi="Arial"/>
        <w:b/>
        <w:sz w:val="24"/>
        <w:szCs w:val="24"/>
      </w:rPr>
      <w:t>www.britishcouncil.org</w:t>
    </w:r>
  </w:p>
  <w:p w14:paraId="03496B53" w14:textId="77777777" w:rsidR="00030E72" w:rsidRDefault="00030E72">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63CA4" w14:textId="77777777" w:rsidR="003A70FC" w:rsidRDefault="003A70FC">
      <w:r>
        <w:separator/>
      </w:r>
    </w:p>
  </w:footnote>
  <w:footnote w:type="continuationSeparator" w:id="0">
    <w:p w14:paraId="40CFEDEB" w14:textId="77777777" w:rsidR="003A70FC" w:rsidRDefault="003A70FC">
      <w:r>
        <w:continuationSeparator/>
      </w:r>
    </w:p>
  </w:footnote>
  <w:footnote w:type="continuationNotice" w:id="1">
    <w:p w14:paraId="56A16768" w14:textId="77777777" w:rsidR="003A70FC" w:rsidRDefault="003A70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52ED1" w14:textId="77777777" w:rsidR="0091225F" w:rsidRDefault="00912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4F3D" w14:textId="77777777" w:rsidR="0091225F" w:rsidRDefault="00912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69CC5" w14:textId="77777777" w:rsidR="00030E72" w:rsidRDefault="003A70FC">
    <w:pPr>
      <w:pStyle w:val="Header"/>
      <w:ind w:hanging="1800"/>
    </w:pPr>
    <w:r>
      <w:rPr>
        <w:noProof/>
      </w:rPr>
      <w:drawing>
        <wp:inline distT="0" distB="0" distL="0" distR="0" wp14:anchorId="3A7BAE72" wp14:editId="35E01ECF">
          <wp:extent cx="7543800" cy="1409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530D1" w14:textId="77777777" w:rsidR="00030E72" w:rsidRDefault="00030E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841BF" w14:textId="77777777" w:rsidR="00030E72" w:rsidRDefault="003A70FC">
    <w:pPr>
      <w:pStyle w:val="Header"/>
      <w:ind w:hanging="1800"/>
    </w:pPr>
    <w:r>
      <w:rPr>
        <w:noProof/>
      </w:rPr>
      <w:drawing>
        <wp:inline distT="0" distB="0" distL="0" distR="0" wp14:anchorId="720ACB68" wp14:editId="232A3750">
          <wp:extent cx="7572375"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8712C" w14:textId="77777777" w:rsidR="00030E72" w:rsidRDefault="003A70FC">
    <w:pPr>
      <w:pStyle w:val="Header"/>
      <w:ind w:hanging="1800"/>
    </w:pPr>
    <w:r>
      <w:rPr>
        <w:noProof/>
      </w:rPr>
      <w:drawing>
        <wp:inline distT="0" distB="0" distL="0" distR="0" wp14:anchorId="2598CC82" wp14:editId="71EA65E6">
          <wp:extent cx="7572375" cy="24384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E72"/>
    <w:rsid w:val="00030E72"/>
    <w:rsid w:val="003A70FC"/>
    <w:rsid w:val="00752A10"/>
    <w:rsid w:val="00912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143E96"/>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753011526">
      <w:bodyDiv w:val="1"/>
      <w:marLeft w:val="0"/>
      <w:marRight w:val="0"/>
      <w:marTop w:val="0"/>
      <w:marBottom w:val="0"/>
      <w:divBdr>
        <w:top w:val="none" w:sz="0" w:space="0" w:color="auto"/>
        <w:left w:val="none" w:sz="0" w:space="0" w:color="auto"/>
        <w:bottom w:val="none" w:sz="0" w:space="0" w:color="auto"/>
        <w:right w:val="none" w:sz="0" w:space="0" w:color="auto"/>
      </w:divBdr>
    </w:div>
    <w:div w:id="1009024423">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sara.cabarkapa@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m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sara.cabarkapa@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3.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179D36-CF79-42BB-AAA7-F9388A148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16</cp:revision>
  <dcterms:created xsi:type="dcterms:W3CDTF">2020-11-13T18:26:00Z</dcterms:created>
  <dcterms:modified xsi:type="dcterms:W3CDTF">2020-11-16T12:11:00Z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