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FC" w:rsidRPr="007576FC" w:rsidRDefault="007576FC" w:rsidP="007576F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val="sr-Latn-CS"/>
        </w:rPr>
      </w:pPr>
    </w:p>
    <w:tbl>
      <w:tblPr>
        <w:tblW w:w="55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92"/>
        <w:gridCol w:w="1127"/>
        <w:gridCol w:w="600"/>
        <w:gridCol w:w="170"/>
        <w:gridCol w:w="758"/>
        <w:gridCol w:w="1142"/>
        <w:gridCol w:w="473"/>
        <w:gridCol w:w="1899"/>
        <w:gridCol w:w="2377"/>
      </w:tblGrid>
      <w:tr w:rsidR="007576FC" w:rsidRPr="007576FC" w:rsidTr="007576FC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CS"/>
              </w:rPr>
              <w:t>Naziv predmeta: Medijsko pravo</w:t>
            </w:r>
          </w:p>
        </w:tc>
      </w:tr>
      <w:tr w:rsidR="007576FC" w:rsidRPr="007576FC" w:rsidTr="007576FC">
        <w:trPr>
          <w:trHeight w:val="18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7576FC" w:rsidRPr="007576FC" w:rsidTr="007576FC">
        <w:trPr>
          <w:trHeight w:val="27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2P+2V</w:t>
            </w:r>
          </w:p>
        </w:tc>
      </w:tr>
      <w:tr w:rsidR="007576FC" w:rsidRPr="007576FC" w:rsidTr="007576FC">
        <w:trPr>
          <w:trHeight w:val="649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>Fakultet političkih nauka -  Akademski studijski program za sticanje diplome: Specijaliste</w:t>
            </w:r>
          </w:p>
        </w:tc>
      </w:tr>
      <w:tr w:rsidR="007576FC" w:rsidRPr="007576FC" w:rsidTr="007576FC">
        <w:trPr>
          <w:trHeight w:val="2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/>
              </w:rPr>
              <w:t xml:space="preserve">Uslovljenost drugim predmetima: </w:t>
            </w:r>
            <w:r w:rsidRPr="007576F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RS"/>
              </w:rPr>
              <w:t>Nema uslova za prijavljivanje i slušanje predmeta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.</w:t>
            </w:r>
          </w:p>
        </w:tc>
      </w:tr>
      <w:tr w:rsidR="007576FC" w:rsidRPr="007576FC" w:rsidTr="007576FC">
        <w:trPr>
          <w:trHeight w:val="3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7576FC">
              <w:rPr>
                <w:rFonts w:ascii="Times New Roman" w:eastAsia="Arial Unicode MS" w:hAnsi="Times New Roman" w:cs="Times New Roman"/>
                <w:sz w:val="16"/>
                <w:szCs w:val="16"/>
                <w:lang w:val="sr-Latn-CS"/>
              </w:rPr>
              <w:t xml:space="preserve"> upoznavanje studenata sa osnovnim znanjima iz prava i iz medijskog prava u cilju prepoznvanja uobičajenih problema medijskog prava u njihovom društvenom i pravnom kontekstu.</w:t>
            </w:r>
          </w:p>
        </w:tc>
      </w:tr>
      <w:tr w:rsidR="007576FC" w:rsidRPr="007576FC" w:rsidTr="007576FC">
        <w:trPr>
          <w:trHeight w:val="3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Ishodi učenja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Student će nakon položenog  ispita moći da: </w:t>
            </w:r>
          </w:p>
          <w:p w:rsidR="007576FC" w:rsidRPr="007576FC" w:rsidRDefault="007576FC" w:rsidP="007576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Utvrdi i objasni sadržinu i komponente slobode izražavanja u nacionalnom i uporedno-pravnim sistemima</w:t>
            </w:r>
          </w:p>
          <w:p w:rsidR="007576FC" w:rsidRPr="007576FC" w:rsidRDefault="007576FC" w:rsidP="007576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Analizira i usvaja znanja o bazičnim institutima i principima medijskog prava kao što su: Zaštita novinarskog izvora, načelo dužne novinarske pažnje, načelo prezumpcije nevinost.</w:t>
            </w:r>
          </w:p>
          <w:p w:rsidR="007576FC" w:rsidRPr="007576FC" w:rsidRDefault="007576FC" w:rsidP="007576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Razumije i adekvatno procijeni demarkacionu liniju između slobode izražavanja i drugih konvencijskih prava kao što je pravo na privatnost, pravo na čast, ugled ili dignitet.</w:t>
            </w:r>
          </w:p>
          <w:p w:rsidR="007576FC" w:rsidRPr="007576FC" w:rsidRDefault="007576FC" w:rsidP="007576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Poznavati nacionalne i međunarodne instrumente relevantne za utvrđivanje legislativnog okvira medijskog prava u Crnoj Gori kao što su: Evropska konvencija o ljudskim pravima i slobodama, Zakon o medijima, Zakon o elektronskim medijima itd. </w:t>
            </w:r>
          </w:p>
        </w:tc>
      </w:tr>
      <w:tr w:rsidR="007576FC" w:rsidRPr="007576FC" w:rsidTr="007576FC">
        <w:trPr>
          <w:trHeight w:val="1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/>
              </w:rPr>
              <w:t>Metod nastave i savladanja gradiva: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Predavanja, vježbe, testovi, projekat</w:t>
            </w:r>
          </w:p>
        </w:tc>
      </w:tr>
      <w:tr w:rsidR="007576FC" w:rsidRPr="007576FC" w:rsidTr="007576FC">
        <w:trPr>
          <w:cantSplit/>
          <w:trHeight w:val="1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/>
              </w:rPr>
              <w:t>Sadržaj predmeta: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Pripremna nedjelja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>Priprema i upis semestra</w:t>
            </w:r>
          </w:p>
        </w:tc>
      </w:tr>
      <w:tr w:rsidR="007576FC" w:rsidRPr="007576FC" w:rsidTr="007576FC">
        <w:trPr>
          <w:cantSplit/>
          <w:trHeight w:val="205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I nedjelja </w:t>
            </w: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 xml:space="preserve">Pojam masmedija. Pravni okvir. 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II nedjelja    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l-SI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l-SI"/>
              </w:rPr>
              <w:t xml:space="preserve">Sloboda masmedija. Prinicpi. 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III nedjelja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>Sloboda izražavanja</w:t>
            </w:r>
            <w:r w:rsidRPr="007576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 w:eastAsia="x-none"/>
              </w:rPr>
              <w:t xml:space="preserve"> 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IV nedjelja     </w:t>
            </w: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>Sloboda informisanja.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76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V nedjelja    </w:t>
            </w: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x-none"/>
              </w:rPr>
              <w:t>Kolokvijum I</w:t>
            </w:r>
          </w:p>
        </w:tc>
      </w:tr>
      <w:tr w:rsidR="007576FC" w:rsidRPr="007576FC" w:rsidTr="007576FC">
        <w:trPr>
          <w:cantSplit/>
          <w:trHeight w:val="278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76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VI nedelja</w:t>
            </w: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x-none"/>
              </w:rPr>
              <w:t>Ograničenja slobode masmedija.</w:t>
            </w:r>
          </w:p>
        </w:tc>
      </w:tr>
      <w:tr w:rsidR="007576FC" w:rsidRPr="007576FC" w:rsidTr="007576FC">
        <w:trPr>
          <w:cantSplit/>
          <w:trHeight w:val="143"/>
        </w:trPr>
        <w:tc>
          <w:tcPr>
            <w:tcW w:w="88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VII nedelja</w:t>
            </w:r>
          </w:p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VIII nedelja</w:t>
            </w: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x-none"/>
              </w:rPr>
              <w:t>Tri uslova za dopuštenost ograničenja.</w:t>
            </w:r>
          </w:p>
        </w:tc>
      </w:tr>
      <w:tr w:rsidR="007576FC" w:rsidRPr="007576FC" w:rsidTr="007576FC">
        <w:trPr>
          <w:cantSplit/>
          <w:trHeight w:val="21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>Zabrane u javnom interesu.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IX nedjelja   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>Zaštita ličnosti.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X nedelja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 w:eastAsia="x-none"/>
              </w:rPr>
              <w:t>Kolokvijum II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XI nedelja</w:t>
            </w: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XIII nedjelja     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>Prava subjekata na koje se informacije odnose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XIV nedjelja     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 xml:space="preserve">Pravo reklamiranja..Elektronski mediji. 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ind w:left="-2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XV nedjelja   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x-none"/>
              </w:rPr>
              <w:t>Pravo interneta.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XVI nedjelja</w:t>
            </w: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/>
              </w:rPr>
              <w:t>Završni ispit</w:t>
            </w:r>
          </w:p>
        </w:tc>
      </w:tr>
      <w:tr w:rsidR="007576FC" w:rsidRPr="007576FC" w:rsidTr="007576FC">
        <w:trPr>
          <w:cantSplit/>
          <w:trHeight w:val="14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41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/>
              </w:rPr>
              <w:t>Ovjera semestra i upis ocjena</w:t>
            </w:r>
          </w:p>
        </w:tc>
      </w:tr>
      <w:tr w:rsidR="007576FC" w:rsidRPr="007576FC" w:rsidTr="007576FC">
        <w:trPr>
          <w:cantSplit/>
          <w:trHeight w:val="60"/>
        </w:trPr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</w:pPr>
          </w:p>
        </w:tc>
        <w:tc>
          <w:tcPr>
            <w:tcW w:w="41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/>
              </w:rPr>
              <w:t>Dopunska nastava i popravni ispitni rok</w:t>
            </w:r>
          </w:p>
        </w:tc>
      </w:tr>
      <w:tr w:rsidR="007576FC" w:rsidRPr="007576FC" w:rsidTr="007576FC">
        <w:trPr>
          <w:cantSplit/>
          <w:trHeight w:val="1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/>
              </w:rPr>
              <w:t>OPTEREĆENJE STUDENATA</w:t>
            </w:r>
          </w:p>
        </w:tc>
      </w:tr>
      <w:tr w:rsidR="007576FC" w:rsidRPr="007576FC" w:rsidTr="007576FC">
        <w:trPr>
          <w:cantSplit/>
          <w:trHeight w:val="720"/>
        </w:trPr>
        <w:tc>
          <w:tcPr>
            <w:tcW w:w="171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val="it-IT"/>
              </w:rPr>
              <w:t>Nedjeljno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4 kredita x 40/30 = </w:t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  <w:t>5 sati i 20 minuta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Struktura: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br/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 sati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 predavanja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br/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1 sati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 vježbi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br/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2 sati i 20 minuta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 individualnog rada studenta (priprema za laboratorijske vježbe, za kolokvijume, izrada domaćih zadataka) uključujući i konsultacije 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  <w:tc>
          <w:tcPr>
            <w:tcW w:w="3285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sr-Latn-R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sr-Latn-RS"/>
              </w:rPr>
              <w:t>U semestru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  <w:t>Nastava i završni ispit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: (5 sati i 20 minuta) x 16 = </w:t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sr-Latn-CS"/>
              </w:rPr>
              <w:t>85 sati i 20 minuta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br/>
              <w:t>Neophodna priprema prije početka semestra (administracija, upis, ovjera): 2 x (5 sati i 20 minuta) = 10 sati i 40 minuta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br/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 xml:space="preserve">Ukupno opterećenje za predmet: </w:t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sr-Latn-CS"/>
              </w:rPr>
              <w:t>4 x 30 = 120 sati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  <w:r w:rsidRPr="007576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CS"/>
              </w:rPr>
              <w:t>Dopunski rad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 za pripremu ispita u popravnom ispitnom roku, uključujući i polaganje popravnog ispita od 0 - 30 sati. 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br/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Struktura opterećenja: 85 sati i 20 minuta (nastava) + 10 sati i 40 minuta (priprema) + 24 sati (dopunski rad) 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</w:p>
        </w:tc>
      </w:tr>
      <w:tr w:rsidR="007576FC" w:rsidRPr="007576FC" w:rsidTr="007576FC">
        <w:trPr>
          <w:cantSplit/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7576F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bs-Latn-BA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CS"/>
              </w:rPr>
              <w:t xml:space="preserve">Materijali </w:t>
            </w:r>
            <w:r w:rsidRPr="007576F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bs-Latn-BA"/>
              </w:rPr>
              <w:t xml:space="preserve">će biti distribuirani nakon slušanja tematskih jedinica. 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Vladimir Vodinelic – Pravo masmedija, Fakultet za poslovno pravo u Beogradu, Beograd, 2003.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Relevantni linkovi: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HRA- Akcija za ljudska prava:</w:t>
            </w:r>
            <w:r w:rsidRPr="007576F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hyperlink r:id="rId5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http://www.hraction.org/?lang=en</w:t>
              </w:r>
            </w:hyperlink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Sloboda masmedija: </w:t>
            </w:r>
            <w:hyperlink r:id="rId6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www.media.ba</w:t>
              </w:r>
            </w:hyperlink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;</w:t>
            </w:r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Evropska regulativa i praksa: </w:t>
            </w:r>
            <w:hyperlink r:id="rId7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http://europa.eu/legislation_summaries/audiovisual_and_media/index_en.htm</w:t>
              </w:r>
            </w:hyperlink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u w:val="single"/>
                <w:lang w:val="sr-Latn-CS"/>
              </w:rPr>
              <w:t>;</w:t>
            </w:r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Reporteri bez granica: </w:t>
            </w:r>
            <w:hyperlink r:id="rId8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www.rsf.org</w:t>
              </w:r>
            </w:hyperlink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;</w:t>
            </w:r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Ugrožena sloboda govora blogera:</w:t>
            </w:r>
            <w:hyperlink r:id="rId9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http://threatened.globalvoicesonline.org/</w:t>
              </w:r>
            </w:hyperlink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Medijsko pravo Guardian-a: </w:t>
            </w:r>
            <w:hyperlink r:id="rId10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http://www.guardian.co.uk/media/medialaw</w:t>
              </w:r>
            </w:hyperlink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Agencija za radiodifuziju: </w:t>
            </w:r>
            <w:hyperlink r:id="rId11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www.ardcg.org</w:t>
              </w:r>
            </w:hyperlink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;</w:t>
            </w:r>
          </w:p>
          <w:p w:rsidR="007576FC" w:rsidRPr="007576FC" w:rsidRDefault="007576FC" w:rsidP="007576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 xml:space="preserve">Novinarsko samoregulatorno tijelo: </w:t>
            </w:r>
            <w:hyperlink r:id="rId12" w:history="1">
              <w:r w:rsidRPr="007576FC">
                <w:rPr>
                  <w:rFonts w:ascii="Times New Roman" w:eastAsia="Times New Roman" w:hAnsi="Times New Roman" w:cs="Times New Roman"/>
                  <w:bCs/>
                  <w:i/>
                  <w:iCs/>
                  <w:color w:val="0000FF"/>
                  <w:sz w:val="16"/>
                  <w:szCs w:val="16"/>
                  <w:u w:val="single"/>
                </w:rPr>
                <w:t>www.nstcg.org</w:t>
              </w:r>
            </w:hyperlink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.</w:t>
            </w:r>
          </w:p>
          <w:p w:rsidR="007576FC" w:rsidRPr="007576FC" w:rsidRDefault="007576FC" w:rsidP="0075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7576FC" w:rsidRPr="007576FC" w:rsidTr="007576FC">
        <w:trPr>
          <w:cantSplit/>
          <w:trHeight w:val="8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lastRenderedPageBreak/>
              <w:t>Oblici provjere znanja i ocjenjivanje:</w:t>
            </w: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 </w:t>
            </w:r>
          </w:p>
          <w:p w:rsidR="007576FC" w:rsidRPr="007576FC" w:rsidRDefault="007576FC" w:rsidP="007576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 xml:space="preserve">2 kolokvijuma od po 20 poena; </w:t>
            </w:r>
          </w:p>
          <w:p w:rsidR="007576FC" w:rsidRPr="007576FC" w:rsidRDefault="007576FC" w:rsidP="007576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>Istraživanje na zadatu temu do 40 poena;ili Interakcija - seminarski rad do 20 poena;</w:t>
            </w:r>
          </w:p>
          <w:p w:rsidR="007576FC" w:rsidRPr="007576FC" w:rsidRDefault="007576FC" w:rsidP="007576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  <w:t>Završni ispit 20/40 poena.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Latn-CS"/>
              </w:rPr>
            </w:pPr>
          </w:p>
        </w:tc>
      </w:tr>
      <w:tr w:rsidR="007576FC" w:rsidRPr="007576FC" w:rsidTr="007576FC">
        <w:trPr>
          <w:cantSplit/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7576FC" w:rsidRPr="007576FC" w:rsidTr="007576FC">
        <w:trPr>
          <w:cantSplit/>
          <w:trHeight w:val="33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50 - 59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60 – 69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val="sr-Latn-CS"/>
              </w:rPr>
              <w:t>90 - 100</w:t>
            </w:r>
          </w:p>
        </w:tc>
      </w:tr>
      <w:tr w:rsidR="007576FC" w:rsidRPr="007576FC" w:rsidTr="007576FC">
        <w:trPr>
          <w:cantSplit/>
          <w:trHeight w:val="2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CS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Posebna napomena za predmet: </w:t>
            </w:r>
            <w:r w:rsidRPr="007576FC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sr-Latn-CS"/>
              </w:rPr>
              <w:t>nema</w:t>
            </w:r>
          </w:p>
        </w:tc>
      </w:tr>
      <w:tr w:rsidR="007576FC" w:rsidRPr="007576FC" w:rsidTr="007576FC">
        <w:trPr>
          <w:trHeight w:val="15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6FC" w:rsidRPr="007576FC" w:rsidRDefault="007576FC" w:rsidP="007576F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</w:pPr>
            <w:r w:rsidRPr="007576F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sr-Latn-CS"/>
              </w:rPr>
              <w:t>Ime i prezime nastavnika koji je pripremio podatke:</w:t>
            </w:r>
            <w:r w:rsidRPr="007576FC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Prof. dr Aneta Spaić</w:t>
            </w:r>
          </w:p>
          <w:p w:rsidR="007576FC" w:rsidRPr="007576FC" w:rsidRDefault="007576FC" w:rsidP="00757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sr-Latn-RS"/>
              </w:rPr>
            </w:pPr>
            <w:r w:rsidRPr="007576FC">
              <w:rPr>
                <w:rFonts w:ascii="Times New Roman" w:eastAsia="Calibri" w:hAnsi="Times New Roman" w:cs="Times New Roman"/>
                <w:b/>
                <w:sz w:val="16"/>
                <w:szCs w:val="16"/>
                <w:lang w:val="pl-PL"/>
              </w:rPr>
              <w:t>Saradnik:</w:t>
            </w:r>
            <w:r w:rsidRPr="007576FC">
              <w:rPr>
                <w:rFonts w:ascii="Times New Roman" w:eastAsia="Calibri" w:hAnsi="Times New Roman" w:cs="Times New Roman"/>
                <w:sz w:val="16"/>
                <w:szCs w:val="16"/>
                <w:lang w:val="pl-PL"/>
              </w:rPr>
              <w:t xml:space="preserve"> Mr Ivan Jeknić</w:t>
            </w:r>
          </w:p>
        </w:tc>
      </w:tr>
    </w:tbl>
    <w:p w:rsidR="007576FC" w:rsidRPr="007576FC" w:rsidRDefault="007576FC" w:rsidP="007576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93300"/>
          <w:sz w:val="16"/>
          <w:szCs w:val="16"/>
          <w:lang w:val="sr-Latn-CS"/>
        </w:rPr>
      </w:pPr>
    </w:p>
    <w:p w:rsidR="006F449D" w:rsidRDefault="006F449D">
      <w:bookmarkStart w:id="0" w:name="_GoBack"/>
      <w:bookmarkEnd w:id="0"/>
    </w:p>
    <w:sectPr w:rsidR="006F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08EE"/>
    <w:multiLevelType w:val="hybridMultilevel"/>
    <w:tmpl w:val="8F5E6B9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62D57"/>
    <w:multiLevelType w:val="hybridMultilevel"/>
    <w:tmpl w:val="30E2A77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1210C"/>
    <w:multiLevelType w:val="hybridMultilevel"/>
    <w:tmpl w:val="0F30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B7"/>
    <w:rsid w:val="006F449D"/>
    <w:rsid w:val="007576FC"/>
    <w:rsid w:val="00A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17E6-B25D-42BE-998A-8821D33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f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.eu/legislation_summaries/audiovisual_and_media/index_en.htm" TargetMode="External"/><Relationship Id="rId12" Type="http://schemas.openxmlformats.org/officeDocument/2006/relationships/hyperlink" Target="http://www.nstc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.ba" TargetMode="External"/><Relationship Id="rId11" Type="http://schemas.openxmlformats.org/officeDocument/2006/relationships/hyperlink" Target="http://www.ardcg.org" TargetMode="External"/><Relationship Id="rId5" Type="http://schemas.openxmlformats.org/officeDocument/2006/relationships/hyperlink" Target="http://www.hraction.org/?lang=en" TargetMode="External"/><Relationship Id="rId10" Type="http://schemas.openxmlformats.org/officeDocument/2006/relationships/hyperlink" Target="http://www.guardian.co.uk/media/media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reatened.globalvoicesonlin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2020-02-10T13:38:00Z</dcterms:created>
  <dcterms:modified xsi:type="dcterms:W3CDTF">2020-02-10T13:38:00Z</dcterms:modified>
</cp:coreProperties>
</file>