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87" w:rsidRPr="00F67673" w:rsidRDefault="00685E87" w:rsidP="00685E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67673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7BE4CC6C" wp14:editId="138333D6">
            <wp:extent cx="5886450" cy="1781175"/>
            <wp:effectExtent l="0" t="0" r="0" b="9525"/>
            <wp:docPr id="2" name="Picture 2" descr="Description: Description: Description: 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87" w:rsidRPr="00F67673" w:rsidRDefault="00685E87" w:rsidP="00685E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67673">
        <w:rPr>
          <w:rFonts w:ascii="Arial" w:eastAsia="Calibri" w:hAnsi="Arial" w:cs="Arial"/>
          <w:b/>
          <w:bCs/>
          <w:sz w:val="20"/>
          <w:szCs w:val="20"/>
        </w:rPr>
        <w:t>Z A P I S N I K</w:t>
      </w:r>
    </w:p>
    <w:p w:rsidR="00685E87" w:rsidRPr="00F67673" w:rsidRDefault="00685E87" w:rsidP="00685E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Sa LXXXI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sjednice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Vijeća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Prirodno-matematičkog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fakulteta</w:t>
      </w:r>
      <w:proofErr w:type="spellEnd"/>
    </w:p>
    <w:p w:rsidR="00685E87" w:rsidRPr="00F67673" w:rsidRDefault="00685E87" w:rsidP="00685E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proofErr w:type="gramStart"/>
      <w:r w:rsidRPr="00F67673">
        <w:rPr>
          <w:rFonts w:ascii="Arial" w:eastAsia="Calibri" w:hAnsi="Arial" w:cs="Arial"/>
          <w:b/>
          <w:bCs/>
          <w:sz w:val="20"/>
          <w:szCs w:val="20"/>
        </w:rPr>
        <w:t>od</w:t>
      </w:r>
      <w:proofErr w:type="gram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05</w:t>
      </w:r>
      <w:r w:rsidRPr="00F67673">
        <w:rPr>
          <w:rFonts w:ascii="Arial" w:eastAsia="Calibri" w:hAnsi="Arial" w:cs="Arial"/>
          <w:b/>
          <w:bCs/>
          <w:sz w:val="20"/>
          <w:szCs w:val="20"/>
        </w:rPr>
        <w:t>.0</w:t>
      </w:r>
      <w:r>
        <w:rPr>
          <w:rFonts w:ascii="Arial" w:eastAsia="Calibri" w:hAnsi="Arial" w:cs="Arial"/>
          <w:b/>
          <w:bCs/>
          <w:sz w:val="20"/>
          <w:szCs w:val="20"/>
        </w:rPr>
        <w:t>5</w:t>
      </w:r>
      <w:r w:rsidRPr="00F67673">
        <w:rPr>
          <w:rFonts w:ascii="Arial" w:eastAsia="Calibri" w:hAnsi="Arial" w:cs="Arial"/>
          <w:b/>
          <w:bCs/>
          <w:sz w:val="20"/>
          <w:szCs w:val="20"/>
        </w:rPr>
        <w:t>.2022.godine</w:t>
      </w:r>
    </w:p>
    <w:p w:rsidR="00685E87" w:rsidRPr="00F67673" w:rsidRDefault="00685E87" w:rsidP="00685E8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Sjednici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su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prisustvovali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Svjetlana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Terzić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Žana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Kovijanić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Vukićević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Milenko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Mosurović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Vladimir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Jaćimović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Sanja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Jančić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Rašović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Savo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Tomović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Nevena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Mijajlović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Božidar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Popović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Marijan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Marković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Goran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Popivoda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Uglješa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Urošević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Igor </w:t>
      </w:r>
      <w:proofErr w:type="spellStart"/>
      <w:r>
        <w:rPr>
          <w:rFonts w:ascii="Arial" w:eastAsia="Calibri" w:hAnsi="Arial" w:cs="Arial"/>
          <w:sz w:val="20"/>
          <w:szCs w:val="20"/>
        </w:rPr>
        <w:t>Jovančević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Predrag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Miranović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Mira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Vučeljić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Nataš</w:t>
      </w:r>
      <w:r w:rsidRPr="00685E87">
        <w:rPr>
          <w:rFonts w:ascii="Arial" w:eastAsia="Calibri" w:hAnsi="Arial" w:cs="Arial"/>
          <w:b/>
          <w:sz w:val="20"/>
          <w:szCs w:val="20"/>
        </w:rPr>
        <w:t>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Raičević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Ivana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Pićurić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Mara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Šćepanović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Gordana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Jovanović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Vladimir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Pešić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Andrej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Perović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Slađana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Krivokapić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Svetlana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Perović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r w:rsidRPr="00F67673">
        <w:rPr>
          <w:rFonts w:ascii="Arial" w:eastAsia="Calibri" w:hAnsi="Arial" w:cs="Arial"/>
          <w:sz w:val="20"/>
          <w:szCs w:val="20"/>
        </w:rPr>
        <w:t xml:space="preserve">Danka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Caković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Anđelka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Šćepanović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Slavica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Vujović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Miljan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Bigović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Miloje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Šundić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Danilo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Mrdak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Stevan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Đurđević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Šćepan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Radević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Dušan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Stamatović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Filip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Popović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Aleksandar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Plamenac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Monika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Novaković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Hamza Hot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i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Vuk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Jovović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</w:p>
    <w:p w:rsidR="00685E87" w:rsidRPr="00F67673" w:rsidRDefault="00685E87" w:rsidP="00685E8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Sjednici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nijesu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b/>
          <w:bCs/>
          <w:sz w:val="20"/>
          <w:szCs w:val="20"/>
        </w:rPr>
        <w:t>prisustvovali</w:t>
      </w:r>
      <w:proofErr w:type="spellEnd"/>
      <w:r w:rsidRPr="00F67673">
        <w:rPr>
          <w:rFonts w:ascii="Arial" w:eastAsia="Calibri" w:hAnsi="Arial" w:cs="Arial"/>
          <w:b/>
          <w:bCs/>
          <w:sz w:val="20"/>
          <w:szCs w:val="20"/>
        </w:rPr>
        <w:t>:</w:t>
      </w:r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Siniša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Stamatović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Predrag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Stanišić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Oleg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Obradović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David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Kaljaj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Jela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Šušić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Darko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Mitrović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Vladimir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Božović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Aleksandar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Popović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Đorđije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Vujadinović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Srdjan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Kadić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Slavoljub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Mijović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Jovan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Mirković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Borko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Vujičić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Gordana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Laštovička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Medin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Nevenka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Antović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>,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Danko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Obradović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Emilija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Nenezić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Marijana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Krivokapić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Jelena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Rakočević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Danijela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Stešević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Dragana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Milošević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Vlatko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Kastratović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Anton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Đokaj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,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Milena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Šekularac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Aleksa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Vujošević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Nikola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Kadić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Ivana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Fatić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, Nikola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Cupara</w:t>
      </w:r>
      <w:proofErr w:type="spellEnd"/>
      <w:r w:rsidR="006C5388"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>
        <w:rPr>
          <w:rFonts w:ascii="Arial" w:eastAsia="Calibri" w:hAnsi="Arial" w:cs="Arial"/>
          <w:sz w:val="20"/>
          <w:szCs w:val="20"/>
        </w:rPr>
        <w:t>Ognjen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>
        <w:rPr>
          <w:rFonts w:ascii="Arial" w:eastAsia="Calibri" w:hAnsi="Arial" w:cs="Arial"/>
          <w:sz w:val="20"/>
          <w:szCs w:val="20"/>
        </w:rPr>
        <w:t>Šubarić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C5388">
        <w:rPr>
          <w:rFonts w:ascii="Arial" w:eastAsia="Calibri" w:hAnsi="Arial" w:cs="Arial"/>
          <w:sz w:val="20"/>
          <w:szCs w:val="20"/>
        </w:rPr>
        <w:t>i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 </w:t>
      </w:r>
      <w:r w:rsidR="006C5388" w:rsidRPr="00F67673">
        <w:rPr>
          <w:rFonts w:ascii="Arial" w:eastAsia="Calibri" w:hAnsi="Arial" w:cs="Arial"/>
          <w:sz w:val="20"/>
          <w:szCs w:val="20"/>
        </w:rPr>
        <w:t xml:space="preserve">Teodora </w:t>
      </w:r>
      <w:proofErr w:type="spellStart"/>
      <w:r w:rsidR="006C5388" w:rsidRPr="00F67673">
        <w:rPr>
          <w:rFonts w:ascii="Arial" w:eastAsia="Calibri" w:hAnsi="Arial" w:cs="Arial"/>
          <w:sz w:val="20"/>
          <w:szCs w:val="20"/>
        </w:rPr>
        <w:t>Bulatović</w:t>
      </w:r>
      <w:proofErr w:type="spellEnd"/>
      <w:r w:rsidR="006C5388">
        <w:rPr>
          <w:rFonts w:ascii="Arial" w:eastAsia="Calibri" w:hAnsi="Arial" w:cs="Arial"/>
          <w:sz w:val="20"/>
          <w:szCs w:val="20"/>
        </w:rPr>
        <w:t xml:space="preserve">. </w:t>
      </w:r>
    </w:p>
    <w:p w:rsidR="00685E87" w:rsidRPr="00F67673" w:rsidRDefault="00685E87" w:rsidP="00685E8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F67673">
        <w:rPr>
          <w:rFonts w:ascii="Arial" w:eastAsia="Calibri" w:hAnsi="Arial" w:cs="Arial"/>
          <w:sz w:val="20"/>
          <w:szCs w:val="20"/>
        </w:rPr>
        <w:t>Nakon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utvrđivanja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postojanja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kvoruma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usvajanja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Predloga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Vijeće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započelo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rad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po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sljedećem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dnevnom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67673">
        <w:rPr>
          <w:rFonts w:ascii="Arial" w:eastAsia="Calibri" w:hAnsi="Arial" w:cs="Arial"/>
          <w:sz w:val="20"/>
          <w:szCs w:val="20"/>
        </w:rPr>
        <w:t>redu</w:t>
      </w:r>
      <w:proofErr w:type="spellEnd"/>
      <w:r w:rsidRPr="00F67673">
        <w:rPr>
          <w:rFonts w:ascii="Arial" w:eastAsia="Calibri" w:hAnsi="Arial" w:cs="Arial"/>
          <w:sz w:val="20"/>
          <w:szCs w:val="20"/>
        </w:rPr>
        <w:t xml:space="preserve">: </w:t>
      </w:r>
    </w:p>
    <w:p w:rsidR="00685E87" w:rsidRDefault="00685E87" w:rsidP="00685E87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proofErr w:type="spellStart"/>
      <w:r w:rsidRPr="00E5110A">
        <w:rPr>
          <w:rFonts w:ascii="Arial" w:eastAsia="Times New Roman" w:hAnsi="Arial" w:cs="Arial"/>
          <w:b/>
          <w:bCs/>
          <w:color w:val="555555"/>
          <w:sz w:val="20"/>
          <w:szCs w:val="20"/>
        </w:rPr>
        <w:t>Dnevni</w:t>
      </w:r>
      <w:proofErr w:type="spellEnd"/>
      <w:r w:rsidRPr="00E5110A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red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Zapisnik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LXXX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sjednice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vijeća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PMF-a </w:t>
      </w:r>
      <w:hyperlink r:id="rId6" w:tooltip="Zapisnik" w:history="1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Predlog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odluke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o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angažovanju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Nataliia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Kruhlova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(associate professor)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Kateryna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Moskvichova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(senior lecturer)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Nacionalnog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tehničkog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univerziteta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Ukrajine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oblastima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Vjerovatnoća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Statistika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 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Izvještaj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o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kandidatima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radno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mjesto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saradnik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nastavi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: oblast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Fizika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> </w:t>
      </w:r>
      <w:hyperlink r:id="rId7" w:tooltip="Krsto Ivanovic" w:history="1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Izvještaj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o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kandidatima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radno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mjesto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saradnik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u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nastavi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: oblast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Računarske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nauke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Predlog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mentora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ocjenu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master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rada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Anđela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Vešović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Molba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studentkinje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doktorskih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studija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Anđele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Mijanović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> </w:t>
      </w:r>
      <w:hyperlink r:id="rId8" w:history="1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Izvještaj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ocjenu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prijave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doktorske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disertacije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Nikole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Đorđevića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> </w:t>
      </w:r>
      <w:hyperlink r:id="rId9" w:history="1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Ocjena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ispunjenosti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uslova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imenovanje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ocjenu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doktorske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disertacije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Milice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Jovanović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:rsidR="006C5388" w:rsidRPr="006C5388" w:rsidRDefault="006C5388" w:rsidP="006C5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Izvještaj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ocjenu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doktorske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disertacije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Jelene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Mijušković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imenovanje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komisije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C5388">
        <w:rPr>
          <w:rFonts w:ascii="Arial" w:eastAsia="Times New Roman" w:hAnsi="Arial" w:cs="Arial"/>
          <w:color w:val="555555"/>
          <w:sz w:val="20"/>
          <w:szCs w:val="20"/>
        </w:rPr>
        <w:t>odbranu</w:t>
      </w:r>
      <w:proofErr w:type="spellEnd"/>
      <w:r w:rsidRPr="006C5388">
        <w:rPr>
          <w:rFonts w:ascii="Arial" w:eastAsia="Times New Roman" w:hAnsi="Arial" w:cs="Arial"/>
          <w:color w:val="555555"/>
          <w:sz w:val="20"/>
          <w:szCs w:val="20"/>
        </w:rPr>
        <w:t xml:space="preserve">  </w:t>
      </w:r>
    </w:p>
    <w:p w:rsidR="006C5388" w:rsidRDefault="006C5388" w:rsidP="006C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6C5388" w:rsidRDefault="006C5388" w:rsidP="006C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Tačka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1. </w:t>
      </w:r>
    </w:p>
    <w:p w:rsidR="006C5388" w:rsidRDefault="006C5388" w:rsidP="006C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6C5388" w:rsidRDefault="006C5388" w:rsidP="006C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Vijeće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usvojilo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Zapisnik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55555"/>
          <w:sz w:val="20"/>
          <w:szCs w:val="20"/>
        </w:rPr>
        <w:t>sa</w:t>
      </w:r>
      <w:proofErr w:type="spellEnd"/>
      <w:proofErr w:type="gram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prethodne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sjednice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većinom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glasova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:rsidR="006C5388" w:rsidRDefault="006C5388" w:rsidP="006C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lastRenderedPageBreak/>
        <w:t>Tačka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2</w:t>
      </w:r>
    </w:p>
    <w:p w:rsidR="00827CB5" w:rsidRDefault="00827CB5" w:rsidP="00827CB5"/>
    <w:p w:rsidR="00827CB5" w:rsidRPr="00827CB5" w:rsidRDefault="00827CB5" w:rsidP="00827CB5">
      <w:pPr>
        <w:jc w:val="both"/>
        <w:rPr>
          <w:rFonts w:ascii="Arial" w:hAnsi="Arial" w:cs="Arial"/>
          <w:sz w:val="20"/>
          <w:szCs w:val="20"/>
        </w:rPr>
      </w:pPr>
      <w:r w:rsidRPr="00827CB5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827CB5">
        <w:rPr>
          <w:rFonts w:ascii="Arial" w:hAnsi="Arial" w:cs="Arial"/>
          <w:sz w:val="20"/>
          <w:szCs w:val="20"/>
        </w:rPr>
        <w:t>osnovu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člana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64 a u </w:t>
      </w:r>
      <w:proofErr w:type="spellStart"/>
      <w:r w:rsidRPr="00827CB5">
        <w:rPr>
          <w:rFonts w:ascii="Arial" w:hAnsi="Arial" w:cs="Arial"/>
          <w:sz w:val="20"/>
          <w:szCs w:val="20"/>
        </w:rPr>
        <w:t>vezi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sa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članom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98 </w:t>
      </w:r>
      <w:proofErr w:type="spellStart"/>
      <w:r>
        <w:rPr>
          <w:rFonts w:ascii="Arial" w:hAnsi="Arial" w:cs="Arial"/>
          <w:sz w:val="20"/>
          <w:szCs w:val="20"/>
        </w:rPr>
        <w:t>Statuta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Univerziteta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Crne</w:t>
      </w:r>
      <w:proofErr w:type="spellEnd"/>
      <w:r>
        <w:rPr>
          <w:rFonts w:ascii="Arial" w:hAnsi="Arial" w:cs="Arial"/>
          <w:sz w:val="20"/>
          <w:szCs w:val="20"/>
        </w:rPr>
        <w:t xml:space="preserve"> Gore,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Vijeće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je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utvrdilo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</w:p>
    <w:p w:rsidR="00827CB5" w:rsidRPr="00827CB5" w:rsidRDefault="00827CB5" w:rsidP="00827CB5">
      <w:pPr>
        <w:jc w:val="center"/>
        <w:rPr>
          <w:rFonts w:ascii="Arial" w:hAnsi="Arial" w:cs="Arial"/>
          <w:b/>
          <w:sz w:val="20"/>
          <w:szCs w:val="20"/>
        </w:rPr>
      </w:pPr>
      <w:r w:rsidRPr="00827CB5">
        <w:rPr>
          <w:rFonts w:ascii="Arial" w:hAnsi="Arial" w:cs="Arial"/>
          <w:b/>
          <w:sz w:val="20"/>
          <w:szCs w:val="20"/>
        </w:rPr>
        <w:t xml:space="preserve">P R E D L O G  </w:t>
      </w:r>
    </w:p>
    <w:p w:rsidR="00827CB5" w:rsidRPr="00827CB5" w:rsidRDefault="00827CB5" w:rsidP="00827CB5">
      <w:pPr>
        <w:jc w:val="center"/>
        <w:rPr>
          <w:rFonts w:ascii="Arial" w:hAnsi="Arial" w:cs="Arial"/>
          <w:b/>
          <w:sz w:val="20"/>
          <w:szCs w:val="20"/>
        </w:rPr>
      </w:pPr>
      <w:r w:rsidRPr="00827CB5">
        <w:rPr>
          <w:rFonts w:ascii="Arial" w:hAnsi="Arial" w:cs="Arial"/>
          <w:b/>
          <w:sz w:val="20"/>
          <w:szCs w:val="20"/>
        </w:rPr>
        <w:t>O D L U K E</w:t>
      </w:r>
    </w:p>
    <w:p w:rsidR="00827CB5" w:rsidRPr="00827CB5" w:rsidRDefault="00827CB5" w:rsidP="00827CB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27CB5">
        <w:rPr>
          <w:rFonts w:ascii="Arial" w:hAnsi="Arial" w:cs="Arial"/>
          <w:b/>
          <w:sz w:val="20"/>
          <w:szCs w:val="20"/>
        </w:rPr>
        <w:t>o</w:t>
      </w:r>
      <w:proofErr w:type="gramEnd"/>
      <w:r w:rsidRPr="00827C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b/>
          <w:sz w:val="20"/>
          <w:szCs w:val="20"/>
        </w:rPr>
        <w:t>angažovanju</w:t>
      </w:r>
      <w:proofErr w:type="spellEnd"/>
      <w:r w:rsidRPr="00827CB5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827CB5">
        <w:rPr>
          <w:rFonts w:ascii="Arial" w:hAnsi="Arial" w:cs="Arial"/>
          <w:b/>
          <w:sz w:val="20"/>
          <w:szCs w:val="20"/>
        </w:rPr>
        <w:t>nastavi</w:t>
      </w:r>
      <w:proofErr w:type="spellEnd"/>
    </w:p>
    <w:p w:rsidR="00827CB5" w:rsidRPr="00827CB5" w:rsidRDefault="00827CB5" w:rsidP="00827CB5">
      <w:pPr>
        <w:jc w:val="center"/>
        <w:rPr>
          <w:rFonts w:ascii="Arial" w:hAnsi="Arial" w:cs="Arial"/>
          <w:b/>
          <w:sz w:val="20"/>
          <w:szCs w:val="20"/>
        </w:rPr>
      </w:pPr>
      <w:r w:rsidRPr="00827CB5">
        <w:rPr>
          <w:rFonts w:ascii="Arial" w:hAnsi="Arial" w:cs="Arial"/>
          <w:b/>
          <w:sz w:val="20"/>
          <w:szCs w:val="20"/>
        </w:rPr>
        <w:t>I</w:t>
      </w:r>
    </w:p>
    <w:p w:rsidR="00827CB5" w:rsidRPr="00827CB5" w:rsidRDefault="00827CB5" w:rsidP="00827CB5">
      <w:pPr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proofErr w:type="spellStart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Nataliia</w:t>
      </w:r>
      <w:proofErr w:type="spellEnd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Kruhlova</w:t>
      </w:r>
      <w:proofErr w:type="spellEnd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i</w:t>
      </w:r>
      <w:proofErr w:type="spellEnd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Kateryna</w:t>
      </w:r>
      <w:proofErr w:type="spellEnd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Moskvichova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sa</w:t>
      </w:r>
      <w:proofErr w:type="spellEnd"/>
      <w:proofErr w:type="gram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Nacionalnog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tehničkog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univerziteta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Ukrajine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>“Igor Sikorsky Kyiv Polytechnic Institute”</w:t>
      </w:r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angažuju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se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za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izvođenje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nastave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na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Prirodno-matematičkom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fakultetu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Univerziteta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Crne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Gore,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na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studijskom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programu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Matematika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na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oblastima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>Vjerovatnoća</w:t>
      </w:r>
      <w:proofErr w:type="spellEnd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>i</w:t>
      </w:r>
      <w:proofErr w:type="spellEnd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>Statistika</w:t>
      </w:r>
      <w:proofErr w:type="spellEnd"/>
      <w:r w:rsidRPr="00827CB5">
        <w:rPr>
          <w:rFonts w:ascii="Arial" w:hAnsi="Arial" w:cs="Arial"/>
          <w:i/>
          <w:color w:val="555555"/>
          <w:sz w:val="20"/>
          <w:szCs w:val="20"/>
          <w:shd w:val="clear" w:color="auto" w:fill="FFFFFF"/>
        </w:rPr>
        <w:t xml:space="preserve"> </w:t>
      </w:r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u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studijskog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2021/22. </w:t>
      </w:r>
      <w:proofErr w:type="spellStart"/>
      <w:proofErr w:type="gram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godini</w:t>
      </w:r>
      <w:proofErr w:type="spellEnd"/>
      <w:proofErr w:type="gram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27CB5" w:rsidRPr="00827CB5" w:rsidRDefault="00827CB5" w:rsidP="00827CB5">
      <w:pPr>
        <w:jc w:val="center"/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</w:pPr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II</w:t>
      </w:r>
    </w:p>
    <w:p w:rsidR="00827CB5" w:rsidRPr="00827CB5" w:rsidRDefault="00827CB5" w:rsidP="00827CB5">
      <w:pPr>
        <w:jc w:val="center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Biografije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i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bibliografije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imenovanih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profesorica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predstavljaju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sastavni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dio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Odluke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27CB5" w:rsidRPr="00827CB5" w:rsidRDefault="00827CB5" w:rsidP="00827CB5">
      <w:pPr>
        <w:jc w:val="center"/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</w:pPr>
      <w:r w:rsidRPr="00827CB5">
        <w:rPr>
          <w:rFonts w:ascii="Arial" w:hAnsi="Arial" w:cs="Arial"/>
          <w:b/>
          <w:color w:val="555555"/>
          <w:sz w:val="20"/>
          <w:szCs w:val="20"/>
          <w:shd w:val="clear" w:color="auto" w:fill="FFFFFF"/>
        </w:rPr>
        <w:t>III</w:t>
      </w:r>
    </w:p>
    <w:p w:rsidR="00827CB5" w:rsidRDefault="00827CB5" w:rsidP="00827CB5">
      <w:pPr>
        <w:jc w:val="center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Predlog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Odluke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dostavlja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se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Senatu</w:t>
      </w:r>
      <w:proofErr w:type="spellEnd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827CB5">
        <w:rPr>
          <w:rFonts w:ascii="Arial" w:hAnsi="Arial" w:cs="Arial"/>
          <w:color w:val="555555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niverziteta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dalje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postupanje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27CB5" w:rsidRPr="00827CB5" w:rsidRDefault="00827CB5" w:rsidP="00827CB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Tačka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3.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 xml:space="preserve">Na osnovu člana 64 a u vezi sa članom </w:t>
      </w:r>
      <w:r>
        <w:rPr>
          <w:rFonts w:ascii="Arial" w:eastAsia="Calibri" w:hAnsi="Arial" w:cs="Arial"/>
          <w:noProof/>
          <w:sz w:val="20"/>
          <w:szCs w:val="20"/>
        </w:rPr>
        <w:t>104 stav 7 i</w:t>
      </w:r>
      <w:r w:rsidRPr="00827CB5">
        <w:rPr>
          <w:rFonts w:ascii="Arial" w:eastAsia="Calibri" w:hAnsi="Arial" w:cs="Arial"/>
          <w:noProof/>
          <w:sz w:val="20"/>
          <w:szCs w:val="20"/>
        </w:rPr>
        <w:t xml:space="preserve"> 8  Statuta Univerziteta Crne Gore, razmatrajući Izvještaj komisije za izbor saradnika u nastavi broj 918 od </w:t>
      </w:r>
      <w:r>
        <w:rPr>
          <w:rFonts w:ascii="Arial" w:eastAsia="Calibri" w:hAnsi="Arial" w:cs="Arial"/>
          <w:noProof/>
          <w:sz w:val="20"/>
          <w:szCs w:val="20"/>
        </w:rPr>
        <w:t>04.05.2022.godine,</w:t>
      </w:r>
      <w:r w:rsidRPr="00827CB5">
        <w:rPr>
          <w:rFonts w:ascii="Arial" w:eastAsia="Calibri" w:hAnsi="Arial" w:cs="Arial"/>
          <w:noProof/>
          <w:sz w:val="20"/>
          <w:szCs w:val="20"/>
        </w:rPr>
        <w:t xml:space="preserve"> Vijeće je isti usvojilo i dalo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</w:rPr>
      </w:pPr>
      <w:r w:rsidRPr="00827CB5">
        <w:rPr>
          <w:rFonts w:ascii="Arial" w:eastAsia="Calibri" w:hAnsi="Arial" w:cs="Arial"/>
          <w:b/>
          <w:noProof/>
          <w:sz w:val="20"/>
          <w:szCs w:val="20"/>
        </w:rPr>
        <w:t>MIŠLJENJE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ab/>
        <w:t xml:space="preserve">Vijeće Prirodno-matematičkog fakulteta predlaže dekanu Prirodno-matematičkog fakulteta da se, prema raspisanom oglasu, angažuje saradnik u nastavi na PMF-u: </w:t>
      </w:r>
    </w:p>
    <w:p w:rsidR="00827CB5" w:rsidRPr="00827CB5" w:rsidRDefault="00827CB5" w:rsidP="00827CB5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u w:val="single"/>
        </w:rPr>
      </w:pPr>
      <w:r w:rsidRPr="00827CB5">
        <w:rPr>
          <w:rFonts w:ascii="Arial" w:eastAsia="Calibri" w:hAnsi="Arial" w:cs="Arial"/>
          <w:b/>
          <w:noProof/>
          <w:sz w:val="20"/>
          <w:szCs w:val="20"/>
        </w:rPr>
        <w:t xml:space="preserve">            </w:t>
      </w:r>
      <w:r w:rsidRPr="00827CB5">
        <w:rPr>
          <w:rFonts w:ascii="Arial" w:eastAsia="Calibri" w:hAnsi="Arial" w:cs="Arial"/>
          <w:b/>
          <w:noProof/>
          <w:sz w:val="20"/>
          <w:szCs w:val="20"/>
          <w:u w:val="single"/>
        </w:rPr>
        <w:t xml:space="preserve">I Oblast Fizika </w:t>
      </w:r>
    </w:p>
    <w:p w:rsidR="00827CB5" w:rsidRDefault="00827CB5" w:rsidP="00827CB5">
      <w:pPr>
        <w:pStyle w:val="ListParagraph"/>
        <w:numPr>
          <w:ilvl w:val="0"/>
          <w:numId w:val="3"/>
        </w:numPr>
        <w:spacing w:after="200" w:line="276" w:lineRule="auto"/>
        <w:ind w:left="720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 xml:space="preserve">Krsto Ivanović (na 5 godina) </w:t>
      </w:r>
    </w:p>
    <w:p w:rsidR="00827CB5" w:rsidRPr="00827CB5" w:rsidRDefault="00827CB5" w:rsidP="00827CB5">
      <w:pPr>
        <w:spacing w:after="200" w:line="276" w:lineRule="auto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>Tačka 4.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 xml:space="preserve">Na osnovu člana 64 a u vezi sa članom 104 stav 7 I 8  Statuta Univerziteta Crne Gore, razmatrajući Izvještaj komisije za izbor saradnika u nastavi broj </w:t>
      </w:r>
      <w:r>
        <w:rPr>
          <w:rFonts w:ascii="Arial" w:eastAsia="Calibri" w:hAnsi="Arial" w:cs="Arial"/>
          <w:noProof/>
          <w:sz w:val="20"/>
          <w:szCs w:val="20"/>
        </w:rPr>
        <w:t>907 od 04.05.2022.godine,</w:t>
      </w:r>
      <w:r w:rsidRPr="00827CB5">
        <w:rPr>
          <w:rFonts w:ascii="Arial" w:eastAsia="Calibri" w:hAnsi="Arial" w:cs="Arial"/>
          <w:noProof/>
          <w:sz w:val="20"/>
          <w:szCs w:val="20"/>
        </w:rPr>
        <w:t xml:space="preserve"> Vijeće je isti usvojilo i dalo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</w:rPr>
      </w:pPr>
      <w:r w:rsidRPr="00827CB5">
        <w:rPr>
          <w:rFonts w:ascii="Arial" w:eastAsia="Calibri" w:hAnsi="Arial" w:cs="Arial"/>
          <w:b/>
          <w:noProof/>
          <w:sz w:val="20"/>
          <w:szCs w:val="20"/>
        </w:rPr>
        <w:t>MIŠLJENJE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ab/>
        <w:t xml:space="preserve">Vijeće Prirodno-matematičkog fakulteta predlaže dekanu Prirodno-matematičkog fakulteta da se, prema raspisanom oglasu, angažuje saradnik u nastavi na PMF-u: </w:t>
      </w:r>
    </w:p>
    <w:p w:rsidR="00827CB5" w:rsidRPr="00827CB5" w:rsidRDefault="00827CB5" w:rsidP="00827CB5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u w:val="single"/>
        </w:rPr>
      </w:pPr>
      <w:r w:rsidRPr="00827CB5">
        <w:rPr>
          <w:rFonts w:ascii="Arial" w:eastAsia="Calibri" w:hAnsi="Arial" w:cs="Arial"/>
          <w:b/>
          <w:noProof/>
          <w:sz w:val="20"/>
          <w:szCs w:val="20"/>
        </w:rPr>
        <w:t xml:space="preserve">            </w:t>
      </w:r>
      <w:r w:rsidRPr="00827CB5">
        <w:rPr>
          <w:rFonts w:ascii="Arial" w:eastAsia="Calibri" w:hAnsi="Arial" w:cs="Arial"/>
          <w:b/>
          <w:noProof/>
          <w:sz w:val="20"/>
          <w:szCs w:val="20"/>
          <w:u w:val="single"/>
        </w:rPr>
        <w:t xml:space="preserve">I Oblast Računarske nauke </w:t>
      </w:r>
    </w:p>
    <w:p w:rsidR="00827CB5" w:rsidRPr="00827CB5" w:rsidRDefault="00827CB5" w:rsidP="00827CB5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t xml:space="preserve">Nikola Pižurica (na 1 godinu) </w:t>
      </w:r>
    </w:p>
    <w:p w:rsidR="00827CB5" w:rsidRPr="00DA1474" w:rsidRDefault="00827CB5" w:rsidP="00827CB5">
      <w:pPr>
        <w:spacing w:after="200" w:line="276" w:lineRule="auto"/>
        <w:contextualSpacing/>
        <w:rPr>
          <w:rFonts w:ascii="Arial" w:eastAsia="Calibri" w:hAnsi="Arial" w:cs="Arial"/>
          <w:noProof/>
          <w:sz w:val="24"/>
          <w:szCs w:val="24"/>
        </w:rPr>
      </w:pPr>
    </w:p>
    <w:p w:rsidR="00827CB5" w:rsidRDefault="00827CB5" w:rsidP="00827CB5">
      <w:pPr>
        <w:spacing w:after="200" w:line="276" w:lineRule="auto"/>
        <w:ind w:left="6480"/>
        <w:contextualSpacing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 </w:t>
      </w:r>
    </w:p>
    <w:p w:rsidR="00827CB5" w:rsidRDefault="00827CB5" w:rsidP="00827CB5">
      <w:pPr>
        <w:spacing w:after="200" w:line="276" w:lineRule="auto"/>
        <w:ind w:left="6480"/>
        <w:contextualSpacing/>
        <w:rPr>
          <w:rFonts w:ascii="Arial" w:eastAsia="Calibri" w:hAnsi="Arial" w:cs="Arial"/>
          <w:noProof/>
          <w:sz w:val="24"/>
          <w:szCs w:val="24"/>
        </w:rPr>
      </w:pPr>
    </w:p>
    <w:p w:rsidR="00827CB5" w:rsidRDefault="00827CB5" w:rsidP="00827CB5">
      <w:pPr>
        <w:spacing w:after="200" w:line="276" w:lineRule="auto"/>
        <w:contextualSpacing/>
        <w:rPr>
          <w:rFonts w:ascii="Arial" w:eastAsia="Calibri" w:hAnsi="Arial" w:cs="Arial"/>
          <w:noProof/>
          <w:sz w:val="20"/>
          <w:szCs w:val="20"/>
        </w:rPr>
      </w:pPr>
      <w:r w:rsidRPr="00827CB5">
        <w:rPr>
          <w:rFonts w:ascii="Arial" w:eastAsia="Calibri" w:hAnsi="Arial" w:cs="Arial"/>
          <w:noProof/>
          <w:sz w:val="20"/>
          <w:szCs w:val="20"/>
        </w:rPr>
        <w:lastRenderedPageBreak/>
        <w:t>Tačka 5.</w:t>
      </w:r>
    </w:p>
    <w:p w:rsidR="00827CB5" w:rsidRPr="00827CB5" w:rsidRDefault="00827CB5" w:rsidP="00827CB5">
      <w:pPr>
        <w:spacing w:after="200" w:line="276" w:lineRule="auto"/>
        <w:contextualSpacing/>
        <w:rPr>
          <w:rFonts w:ascii="Arial" w:eastAsia="Calibri" w:hAnsi="Arial" w:cs="Arial"/>
          <w:noProof/>
          <w:sz w:val="20"/>
          <w:szCs w:val="20"/>
        </w:rPr>
      </w:pP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7CB5">
        <w:rPr>
          <w:rFonts w:ascii="Arial" w:eastAsia="Calibri" w:hAnsi="Arial" w:cs="Arial"/>
          <w:sz w:val="20"/>
          <w:szCs w:val="20"/>
        </w:rPr>
        <w:t xml:space="preserve">Na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osnovu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64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Statuta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Gore, a u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vezi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15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stav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2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Pravila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studiranja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master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studijama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Vijeće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 w:rsidRPr="00827CB5">
        <w:rPr>
          <w:rFonts w:ascii="Arial" w:eastAsia="Calibri" w:hAnsi="Arial" w:cs="Arial"/>
          <w:sz w:val="20"/>
          <w:szCs w:val="20"/>
        </w:rPr>
        <w:t xml:space="preserve">je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donijelo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O D L U K U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O IMENOVANJU MENTORA I KOMISIJE ZA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 xml:space="preserve">OCJENU MASTER RADA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I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sz w:val="20"/>
          <w:szCs w:val="20"/>
        </w:rPr>
        <w:t>Imenuje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se mentor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Komisija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ocjenu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 w:rsidRPr="00827CB5">
        <w:rPr>
          <w:rFonts w:ascii="Arial" w:eastAsia="Calibri" w:hAnsi="Arial" w:cs="Arial"/>
          <w:sz w:val="20"/>
          <w:szCs w:val="20"/>
        </w:rPr>
        <w:t xml:space="preserve">master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rada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 w:rsidRPr="00827CB5">
        <w:rPr>
          <w:rFonts w:ascii="Arial" w:eastAsia="Calibri" w:hAnsi="Arial" w:cs="Arial"/>
          <w:sz w:val="20"/>
          <w:szCs w:val="20"/>
        </w:rPr>
        <w:t xml:space="preserve">pod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nazivom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"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Karakteristike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gravito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akustičnih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talasa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u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gravitacijom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raslojenoj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atmosferi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”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kandidatkinje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Anđele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Vešović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u</w:t>
      </w:r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sastavu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>:</w:t>
      </w:r>
    </w:p>
    <w:p w:rsidR="00827CB5" w:rsidRPr="00827CB5" w:rsidRDefault="00827CB5" w:rsidP="00827CB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7CB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27CB5">
        <w:rPr>
          <w:rFonts w:ascii="Arial" w:hAnsi="Arial" w:cs="Arial"/>
          <w:sz w:val="20"/>
          <w:szCs w:val="20"/>
        </w:rPr>
        <w:t>dr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hAnsi="Arial" w:cs="Arial"/>
          <w:sz w:val="20"/>
          <w:szCs w:val="20"/>
        </w:rPr>
        <w:t>Gordana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Jovanović</w:t>
      </w:r>
      <w:proofErr w:type="spellEnd"/>
      <w:r w:rsidRPr="00827CB5">
        <w:rPr>
          <w:rFonts w:ascii="Arial" w:hAnsi="Arial" w:cs="Arial"/>
          <w:sz w:val="20"/>
          <w:szCs w:val="20"/>
        </w:rPr>
        <w:t>, mentor;</w:t>
      </w:r>
    </w:p>
    <w:p w:rsidR="00827CB5" w:rsidRPr="00827CB5" w:rsidRDefault="00827CB5" w:rsidP="00827CB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7CB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27CB5">
        <w:rPr>
          <w:rFonts w:ascii="Arial" w:hAnsi="Arial" w:cs="Arial"/>
          <w:sz w:val="20"/>
          <w:szCs w:val="20"/>
        </w:rPr>
        <w:t>dr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 Mara </w:t>
      </w:r>
      <w:proofErr w:type="spellStart"/>
      <w:r w:rsidRPr="00827CB5">
        <w:rPr>
          <w:rFonts w:ascii="Arial" w:hAnsi="Arial" w:cs="Arial"/>
          <w:sz w:val="20"/>
          <w:szCs w:val="20"/>
        </w:rPr>
        <w:t>Šćepanović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hAnsi="Arial" w:cs="Arial"/>
          <w:sz w:val="20"/>
          <w:szCs w:val="20"/>
        </w:rPr>
        <w:t>član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i</w:t>
      </w:r>
      <w:proofErr w:type="spellEnd"/>
    </w:p>
    <w:p w:rsidR="00827CB5" w:rsidRPr="00827CB5" w:rsidRDefault="00827CB5" w:rsidP="00827CB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7CB5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827CB5">
        <w:rPr>
          <w:rFonts w:ascii="Arial" w:hAnsi="Arial" w:cs="Arial"/>
          <w:sz w:val="20"/>
          <w:szCs w:val="20"/>
        </w:rPr>
        <w:t>dr</w:t>
      </w:r>
      <w:proofErr w:type="spellEnd"/>
      <w:proofErr w:type="gram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Slavoljub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hAnsi="Arial" w:cs="Arial"/>
          <w:sz w:val="20"/>
          <w:szCs w:val="20"/>
        </w:rPr>
        <w:t>Mijović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hAnsi="Arial" w:cs="Arial"/>
          <w:sz w:val="20"/>
          <w:szCs w:val="20"/>
        </w:rPr>
        <w:t>član</w:t>
      </w:r>
      <w:proofErr w:type="spellEnd"/>
      <w:r w:rsidRPr="00827CB5">
        <w:rPr>
          <w:rFonts w:ascii="Arial" w:hAnsi="Arial" w:cs="Arial"/>
          <w:sz w:val="20"/>
          <w:szCs w:val="20"/>
        </w:rPr>
        <w:t xml:space="preserve">.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II</w:t>
      </w:r>
    </w:p>
    <w:p w:rsidR="00827CB5" w:rsidRPr="00827CB5" w:rsidRDefault="00827CB5" w:rsidP="00827CB5">
      <w:pPr>
        <w:tabs>
          <w:tab w:val="left" w:pos="14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  <w:r w:rsidRPr="00827CB5">
        <w:rPr>
          <w:rFonts w:ascii="Arial" w:eastAsia="Times New Roman" w:hAnsi="Arial" w:cs="Arial"/>
          <w:sz w:val="20"/>
          <w:szCs w:val="20"/>
          <w:lang w:val="sr-Latn-ME"/>
        </w:rPr>
        <w:t xml:space="preserve">Zadatak mentora je da u izradi magistarskog rada pomaže magistrantu pri izboru metoda  naučno-istraživačkog rada, literature, pripremi strukture rada, kao i da pruža drugu stručnu pomoć. </w:t>
      </w:r>
    </w:p>
    <w:p w:rsidR="00827CB5" w:rsidRPr="00827CB5" w:rsidRDefault="00827CB5" w:rsidP="00827CB5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ME"/>
        </w:rPr>
      </w:pPr>
    </w:p>
    <w:p w:rsidR="00827CB5" w:rsidRPr="00827CB5" w:rsidRDefault="00827CB5" w:rsidP="00827CB5">
      <w:pPr>
        <w:tabs>
          <w:tab w:val="left" w:pos="14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Latn-ME"/>
        </w:rPr>
      </w:pPr>
      <w:r w:rsidRPr="00827CB5">
        <w:rPr>
          <w:rFonts w:ascii="Arial" w:eastAsia="Times New Roman" w:hAnsi="Arial" w:cs="Arial"/>
          <w:b/>
          <w:sz w:val="20"/>
          <w:szCs w:val="20"/>
          <w:lang w:val="sr-Latn-ME"/>
        </w:rPr>
        <w:t>III</w:t>
      </w:r>
    </w:p>
    <w:p w:rsidR="00827CB5" w:rsidRPr="00827CB5" w:rsidRDefault="00827CB5" w:rsidP="00827CB5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ME"/>
        </w:rPr>
      </w:pPr>
    </w:p>
    <w:p w:rsidR="00827CB5" w:rsidRDefault="00827CB5" w:rsidP="00827CB5">
      <w:pPr>
        <w:tabs>
          <w:tab w:val="left" w:pos="14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  <w:r w:rsidRPr="00827CB5">
        <w:rPr>
          <w:rFonts w:ascii="Arial" w:eastAsia="Times New Roman" w:hAnsi="Arial" w:cs="Arial"/>
          <w:sz w:val="20"/>
          <w:szCs w:val="20"/>
          <w:lang w:val="sr-Latn-ME"/>
        </w:rPr>
        <w:t xml:space="preserve">Zadatak Komisije je da podnese izvještaj Vijeću Fakulteta o ocjeni teme magistarskog rada pod nazivom "Karakteristike gravito akustičnih talasa u gravitacijom raslojenoj atmosferi“ u  roku od 30 dana od dana imenovanja. </w:t>
      </w:r>
    </w:p>
    <w:p w:rsidR="00827CB5" w:rsidRDefault="00827CB5" w:rsidP="00827CB5">
      <w:pPr>
        <w:tabs>
          <w:tab w:val="left" w:pos="14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827CB5" w:rsidRPr="00827CB5" w:rsidRDefault="00827CB5" w:rsidP="00827CB5">
      <w:pPr>
        <w:tabs>
          <w:tab w:val="left" w:pos="14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>Tačka 6.</w:t>
      </w:r>
    </w:p>
    <w:p w:rsidR="00827CB5" w:rsidRPr="00827CB5" w:rsidRDefault="00827CB5" w:rsidP="00827CB5">
      <w:pPr>
        <w:tabs>
          <w:tab w:val="left" w:pos="14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827CB5" w:rsidRPr="00827CB5" w:rsidRDefault="00827CB5" w:rsidP="00827CB5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ME"/>
        </w:rPr>
      </w:pP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7CB5">
        <w:rPr>
          <w:rFonts w:ascii="Arial" w:eastAsia="Calibri" w:hAnsi="Arial" w:cs="Arial"/>
          <w:sz w:val="20"/>
          <w:szCs w:val="20"/>
        </w:rPr>
        <w:t xml:space="preserve">Na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osnovu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člana</w:t>
      </w:r>
      <w:proofErr w:type="spellEnd"/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 64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Statuta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Gore, a u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vezi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29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Pravila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doktorskih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studija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razmatrajući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Molbu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Anđele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Mijanović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Saglasnost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prof.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Božidara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Popovića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prof.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Siniše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Stamatovića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broj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709 od 30.03.2022.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godine</w:t>
      </w:r>
      <w:proofErr w:type="spellEnd"/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, 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Vijeće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Calibri" w:hAnsi="Arial" w:cs="Arial"/>
          <w:sz w:val="20"/>
          <w:szCs w:val="20"/>
        </w:rPr>
        <w:t>donijelo</w:t>
      </w:r>
      <w:proofErr w:type="spellEnd"/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PREDLOG ODLUKE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I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 xml:space="preserve">Prof. </w:t>
      </w:r>
      <w:proofErr w:type="spellStart"/>
      <w:proofErr w:type="gramStart"/>
      <w:r w:rsidRPr="00827CB5">
        <w:rPr>
          <w:rFonts w:ascii="Arial" w:eastAsia="Calibri" w:hAnsi="Arial" w:cs="Arial"/>
          <w:b/>
          <w:sz w:val="20"/>
          <w:szCs w:val="20"/>
        </w:rPr>
        <w:t>dr</w:t>
      </w:r>
      <w:proofErr w:type="spellEnd"/>
      <w:proofErr w:type="gramEnd"/>
      <w:r w:rsidRPr="00827CB5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b/>
          <w:sz w:val="20"/>
          <w:szCs w:val="20"/>
        </w:rPr>
        <w:t>Božidar</w:t>
      </w:r>
      <w:proofErr w:type="spellEnd"/>
      <w:r w:rsidRPr="00827CB5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b/>
          <w:sz w:val="20"/>
          <w:szCs w:val="20"/>
        </w:rPr>
        <w:t>Popović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imenuje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se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mentora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studentu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doktorskih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studija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MSc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Anđeli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Mijanović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. 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sz w:val="20"/>
          <w:szCs w:val="20"/>
        </w:rPr>
        <w:t>Dosadašnjem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komentoru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prof.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Siniši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Stamatoviću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prestaje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komentorstvo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na</w:t>
      </w:r>
      <w:proofErr w:type="spellEnd"/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izradi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disertacije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MSc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Anđele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Mijanović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zahtjev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imenovane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a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uz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saglasnost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prof.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Siniše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Stamatovića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prof.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Božidara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Popovića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>.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827CB5">
        <w:rPr>
          <w:rFonts w:ascii="Arial" w:eastAsia="Calibri" w:hAnsi="Arial" w:cs="Arial"/>
          <w:sz w:val="20"/>
          <w:szCs w:val="20"/>
        </w:rPr>
        <w:t>II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sz w:val="20"/>
          <w:szCs w:val="20"/>
        </w:rPr>
        <w:t>Odluka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se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dostavlja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Senatu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na</w:t>
      </w:r>
      <w:proofErr w:type="spellEnd"/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dalje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postupanje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>.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</w:rPr>
      </w:pPr>
    </w:p>
    <w:p w:rsidR="00827CB5" w:rsidRPr="00827CB5" w:rsidRDefault="00827CB5" w:rsidP="00827C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sz w:val="20"/>
          <w:szCs w:val="20"/>
        </w:rPr>
        <w:lastRenderedPageBreak/>
        <w:t>Tačka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7. 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Na osnovu člana 64 Statuta Univerziteta Crne Gore a u vezi sa članom 35 stav 3 Pravila doktorskih studija, Izvještaja komisije za ocjenu polaznih istraživanja, na LXXXI sjednici Vijeća održanoj 05.05.2022.godine, Vijeće je donijelo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O D L U K U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I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Usvaja se Izvještaj komisije za ocjenu polaznih istraživanja kandidata MSc Nikole Đorđevića.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II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noProof/>
          <w:sz w:val="20"/>
          <w:szCs w:val="20"/>
          <w:lang w:val="sr-Latn-CS"/>
        </w:rPr>
      </w:pPr>
      <w:r w:rsidRPr="00827CB5">
        <w:rPr>
          <w:rFonts w:ascii="Arial" w:eastAsia="Calibri" w:hAnsi="Arial" w:cs="Arial"/>
          <w:noProof/>
          <w:sz w:val="20"/>
          <w:szCs w:val="20"/>
          <w:lang w:val="sr-Latn-CS"/>
        </w:rPr>
        <w:t>Odluka se dostavlja Centru za doktorske studije Univerziteta Crne Gore.</w:t>
      </w:r>
    </w:p>
    <w:p w:rsidR="00827CB5" w:rsidRDefault="00827CB5" w:rsidP="00827CB5">
      <w:pPr>
        <w:spacing w:after="200" w:line="276" w:lineRule="auto"/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>Tačka 8.</w:t>
      </w:r>
    </w:p>
    <w:p w:rsidR="00214762" w:rsidRPr="00214762" w:rsidRDefault="00214762" w:rsidP="002147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Na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osnovu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člana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64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Statuta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Gore, a u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vezi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članom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41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stav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1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Pravila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doktorskih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studija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Vijeća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Calibri" w:hAnsi="Arial" w:cs="Arial"/>
          <w:sz w:val="20"/>
          <w:szCs w:val="20"/>
        </w:rPr>
        <w:t>donijelo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</w:p>
    <w:p w:rsidR="00214762" w:rsidRPr="00214762" w:rsidRDefault="00214762" w:rsidP="0021476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O D L U K </w:t>
      </w:r>
      <w:r>
        <w:rPr>
          <w:rFonts w:ascii="Arial" w:eastAsia="Calibri" w:hAnsi="Arial" w:cs="Arial"/>
          <w:sz w:val="20"/>
          <w:szCs w:val="20"/>
        </w:rPr>
        <w:t>U</w:t>
      </w:r>
    </w:p>
    <w:p w:rsidR="00214762" w:rsidRPr="00214762" w:rsidRDefault="00214762" w:rsidP="0021476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>I</w:t>
      </w:r>
    </w:p>
    <w:p w:rsidR="00214762" w:rsidRPr="00214762" w:rsidRDefault="00214762" w:rsidP="002147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14762">
        <w:rPr>
          <w:rFonts w:ascii="Arial" w:eastAsia="Calibri" w:hAnsi="Arial" w:cs="Arial"/>
          <w:sz w:val="20"/>
          <w:szCs w:val="20"/>
        </w:rPr>
        <w:t>Utvrđuje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se da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ispunjeni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uslovi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iz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člana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38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Pravila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doktorskih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studija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doktoranda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Milicu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Jovanović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>.</w:t>
      </w:r>
    </w:p>
    <w:p w:rsidR="00214762" w:rsidRPr="00214762" w:rsidRDefault="00214762" w:rsidP="0021476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>II</w:t>
      </w:r>
    </w:p>
    <w:p w:rsidR="00214762" w:rsidRPr="00214762" w:rsidRDefault="00214762" w:rsidP="002147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14762">
        <w:rPr>
          <w:rFonts w:ascii="Arial" w:eastAsia="Calibri" w:hAnsi="Arial" w:cs="Arial"/>
          <w:sz w:val="20"/>
          <w:szCs w:val="20"/>
        </w:rPr>
        <w:t>Predlaže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se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Odboru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studije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sastav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komisije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ocjenu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disertacije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: </w:t>
      </w:r>
    </w:p>
    <w:p w:rsidR="00214762" w:rsidRPr="00214762" w:rsidRDefault="00214762" w:rsidP="0021476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Prof.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Drago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Marić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redovni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profesor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Prirodno-matematički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fakultet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Gore u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penziji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naučna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oblast: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evolucija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ihtiologija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biogeografija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); </w:t>
      </w:r>
    </w:p>
    <w:p w:rsidR="00214762" w:rsidRPr="00214762" w:rsidRDefault="00214762" w:rsidP="0021476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Prof.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Danka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Caković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vanredni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profesor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Prirodno-matematičkog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fakulteta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Gore (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naučna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oblast: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fitoekologija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biogeografija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); </w:t>
      </w:r>
    </w:p>
    <w:p w:rsidR="00214762" w:rsidRPr="00214762" w:rsidRDefault="00214762" w:rsidP="0021476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Prof.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Vladimir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Pešić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redovni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profesor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Prirodno-matematičkog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fakulteta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Gore (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naučna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oblast: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zoologija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ekologija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) </w:t>
      </w:r>
    </w:p>
    <w:p w:rsidR="00214762" w:rsidRPr="00214762" w:rsidRDefault="00214762" w:rsidP="0021476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Prof.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Marko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Miliša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vanredni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profesor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Sveučilišta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u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Zagrebu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Prirodno-matematički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fakultet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naučna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oblast: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zoologija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ekologija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)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i</w:t>
      </w:r>
      <w:proofErr w:type="spellEnd"/>
    </w:p>
    <w:p w:rsidR="00214762" w:rsidRPr="00214762" w:rsidRDefault="00214762" w:rsidP="0021476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 xml:space="preserve">Doc.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dr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Dejan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Dmitrović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docent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u Banja Luci,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Prirodno-matematički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214762">
        <w:rPr>
          <w:rFonts w:ascii="Arial" w:eastAsia="Calibri" w:hAnsi="Arial" w:cs="Arial"/>
          <w:sz w:val="20"/>
          <w:szCs w:val="20"/>
        </w:rPr>
        <w:t>fakultet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 (</w:t>
      </w:r>
      <w:proofErr w:type="spellStart"/>
      <w:proofErr w:type="gramEnd"/>
      <w:r w:rsidRPr="00214762">
        <w:rPr>
          <w:rFonts w:ascii="Arial" w:eastAsia="Calibri" w:hAnsi="Arial" w:cs="Arial"/>
          <w:sz w:val="20"/>
          <w:szCs w:val="20"/>
        </w:rPr>
        <w:t>naučna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oblast: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ekologija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zaštita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životne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sredine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). </w:t>
      </w:r>
    </w:p>
    <w:p w:rsidR="00214762" w:rsidRPr="00214762" w:rsidRDefault="00214762" w:rsidP="0021476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Pr="00214762" w:rsidRDefault="00214762" w:rsidP="00214762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14762">
        <w:rPr>
          <w:rFonts w:ascii="Arial" w:eastAsia="Calibri" w:hAnsi="Arial" w:cs="Arial"/>
          <w:sz w:val="20"/>
          <w:szCs w:val="20"/>
        </w:rPr>
        <w:t>III</w:t>
      </w:r>
    </w:p>
    <w:p w:rsidR="00214762" w:rsidRPr="00214762" w:rsidRDefault="00214762" w:rsidP="00214762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14762">
        <w:rPr>
          <w:rFonts w:ascii="Arial" w:eastAsia="Calibri" w:hAnsi="Arial" w:cs="Arial"/>
          <w:sz w:val="20"/>
          <w:szCs w:val="20"/>
        </w:rPr>
        <w:t>Odluka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se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dostavlja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Odboru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studije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4762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214762">
        <w:rPr>
          <w:rFonts w:ascii="Arial" w:eastAsia="Calibri" w:hAnsi="Arial" w:cs="Arial"/>
          <w:sz w:val="20"/>
          <w:szCs w:val="20"/>
        </w:rPr>
        <w:t xml:space="preserve"> Gore.</w:t>
      </w: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lastRenderedPageBreak/>
        <w:t>Tačka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9.</w:t>
      </w:r>
    </w:p>
    <w:p w:rsidR="00214762" w:rsidRPr="00214762" w:rsidRDefault="00214762" w:rsidP="00214762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7CB5">
        <w:rPr>
          <w:rFonts w:ascii="Arial" w:eastAsia="Calibri" w:hAnsi="Arial" w:cs="Arial"/>
          <w:sz w:val="20"/>
          <w:szCs w:val="20"/>
        </w:rPr>
        <w:t xml:space="preserve">Na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osnovu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64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stav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2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tačka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8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Statuta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, a u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vezi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43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44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Pravila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doktorskih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studija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Gore,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shodno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članu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9.3.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Sporazuma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dvojnom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doktoratu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između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Gore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 Paris</w:t>
      </w:r>
      <w:proofErr w:type="gram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Saclay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Vijeće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  </w:t>
      </w:r>
      <w:proofErr w:type="spellStart"/>
      <w:r>
        <w:rPr>
          <w:rFonts w:ascii="Arial" w:eastAsia="Calibri" w:hAnsi="Arial" w:cs="Arial"/>
          <w:sz w:val="20"/>
          <w:szCs w:val="20"/>
        </w:rPr>
        <w:t>donijelo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 xml:space="preserve"> ODLUKU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I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b/>
          <w:sz w:val="20"/>
          <w:szCs w:val="20"/>
        </w:rPr>
        <w:t>Prihvata</w:t>
      </w:r>
      <w:proofErr w:type="spellEnd"/>
      <w:r w:rsidRPr="00827CB5">
        <w:rPr>
          <w:rFonts w:ascii="Arial" w:eastAsia="Calibri" w:hAnsi="Arial" w:cs="Arial"/>
          <w:b/>
          <w:sz w:val="20"/>
          <w:szCs w:val="20"/>
        </w:rPr>
        <w:t xml:space="preserve"> se</w:t>
      </w:r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Izvještaj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komisije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ocjenu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disertacije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pod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nazivom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“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Mjerenje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N-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džetnosti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varijabli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u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događajima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i/>
          <w:sz w:val="20"/>
          <w:szCs w:val="20"/>
        </w:rPr>
        <w:t>sa</w:t>
      </w:r>
      <w:proofErr w:type="spellEnd"/>
      <w:proofErr w:type="gram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produkcijom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Z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bozona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u SMS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detektoru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performance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njegovog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elektromagnetnog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kalorimetra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”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kandidata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Jelene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Mijušković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. </w:t>
      </w:r>
    </w:p>
    <w:p w:rsidR="00827CB5" w:rsidRPr="00827CB5" w:rsidRDefault="00827CB5" w:rsidP="00827CB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27CB5">
        <w:rPr>
          <w:rFonts w:ascii="Arial" w:eastAsia="Calibri" w:hAnsi="Arial" w:cs="Arial"/>
          <w:b/>
          <w:sz w:val="20"/>
          <w:szCs w:val="20"/>
        </w:rPr>
        <w:t>II</w:t>
      </w:r>
    </w:p>
    <w:p w:rsidR="00827CB5" w:rsidRPr="00827CB5" w:rsidRDefault="00827CB5" w:rsidP="00827CB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827CB5">
        <w:rPr>
          <w:rFonts w:ascii="Arial" w:eastAsia="Calibri" w:hAnsi="Arial" w:cs="Arial"/>
          <w:b/>
          <w:sz w:val="20"/>
          <w:szCs w:val="20"/>
        </w:rPr>
        <w:t>Predlažemo</w:t>
      </w:r>
      <w:proofErr w:type="spellEnd"/>
      <w:r w:rsidRPr="00827CB5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Senatu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Univer</w:t>
      </w:r>
      <w:proofErr w:type="spellEnd"/>
      <w:r w:rsidRPr="00827CB5">
        <w:rPr>
          <w:rFonts w:ascii="Arial" w:eastAsia="Calibri" w:hAnsi="Arial" w:cs="Arial"/>
          <w:sz w:val="20"/>
          <w:szCs w:val="20"/>
          <w:lang w:val="sr-Latn-ME"/>
        </w:rPr>
        <w:t>z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iteta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Gore </w:t>
      </w:r>
      <w:r w:rsidRPr="00827CB5">
        <w:rPr>
          <w:rFonts w:ascii="Arial" w:eastAsia="Calibri" w:hAnsi="Arial" w:cs="Arial"/>
          <w:b/>
          <w:sz w:val="20"/>
          <w:szCs w:val="20"/>
        </w:rPr>
        <w:t xml:space="preserve">da </w:t>
      </w:r>
      <w:proofErr w:type="spellStart"/>
      <w:r w:rsidRPr="00827CB5">
        <w:rPr>
          <w:rFonts w:ascii="Arial" w:eastAsia="Calibri" w:hAnsi="Arial" w:cs="Arial"/>
          <w:b/>
          <w:sz w:val="20"/>
          <w:szCs w:val="20"/>
        </w:rPr>
        <w:t>prihvati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disertaciju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r w:rsidRPr="00827CB5">
        <w:rPr>
          <w:rFonts w:ascii="Arial" w:eastAsia="Calibri" w:hAnsi="Arial" w:cs="Arial"/>
          <w:i/>
          <w:sz w:val="20"/>
          <w:szCs w:val="20"/>
        </w:rPr>
        <w:t>"</w:t>
      </w:r>
      <w:r w:rsidRPr="00827CB5">
        <w:rPr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Mjerenje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N-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džetnosti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varijabli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u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događajima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827CB5">
        <w:rPr>
          <w:rFonts w:ascii="Arial" w:eastAsia="Calibri" w:hAnsi="Arial" w:cs="Arial"/>
          <w:i/>
          <w:sz w:val="20"/>
          <w:szCs w:val="20"/>
        </w:rPr>
        <w:t>sa</w:t>
      </w:r>
      <w:proofErr w:type="spellEnd"/>
      <w:proofErr w:type="gram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produkcijom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Z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bozona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u SMS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detektoru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performance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njegovog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elektromagnetnog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i/>
          <w:sz w:val="20"/>
          <w:szCs w:val="20"/>
        </w:rPr>
        <w:t>kalorimetra</w:t>
      </w:r>
      <w:proofErr w:type="spellEnd"/>
      <w:r w:rsidRPr="00827CB5">
        <w:rPr>
          <w:rFonts w:ascii="Arial" w:eastAsia="Calibri" w:hAnsi="Arial" w:cs="Arial"/>
          <w:i/>
          <w:sz w:val="20"/>
          <w:szCs w:val="20"/>
        </w:rPr>
        <w:t xml:space="preserve">”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kandidata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Jelene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Mijušković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imenuje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komisiju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odbranu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doktorske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disertacije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 u </w:t>
      </w:r>
      <w:proofErr w:type="spellStart"/>
      <w:r w:rsidRPr="00827CB5">
        <w:rPr>
          <w:rFonts w:ascii="Arial" w:eastAsia="Calibri" w:hAnsi="Arial" w:cs="Arial"/>
          <w:sz w:val="20"/>
          <w:szCs w:val="20"/>
        </w:rPr>
        <w:t>sastavu</w:t>
      </w:r>
      <w:proofErr w:type="spellEnd"/>
      <w:r w:rsidRPr="00827CB5">
        <w:rPr>
          <w:rFonts w:ascii="Arial" w:eastAsia="Calibri" w:hAnsi="Arial" w:cs="Arial"/>
          <w:sz w:val="20"/>
          <w:szCs w:val="20"/>
        </w:rPr>
        <w:t xml:space="preserve">: 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Nataša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Raičević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redovni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profesor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Prirodno-matematičkom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fakultetzu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Gore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), mentor;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Federico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Ferri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habilitacijom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(Habilitation a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diriger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recherches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Institut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CEA-IRFU,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Saclay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Pariz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Francuska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</w:t>
      </w:r>
      <w:r w:rsidRPr="00827CB5">
        <w:rPr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komentor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; 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Philippe Gras,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stalnom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pozicijom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Institut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CEA-IRFU;Saclay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Pariz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Francuska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,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</w:t>
      </w:r>
      <w:r w:rsidRPr="00827CB5">
        <w:rPr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 supervisor; 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Marco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Delmastro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habilitacijom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(Habilitation a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diriger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desrecherches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direktor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istraživanje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LAPP;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Universitet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Savoie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Mont Blanc, LAPP,CNRS/IN2P3, Annecy,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Francuska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,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eksterni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evaluator; 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Ulla Blumenschein, senior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predavač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School of Physics and Astronomy, Queen Mary University of London,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Engleska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</w:t>
      </w:r>
      <w:r w:rsidRPr="00827CB5">
        <w:rPr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eksterni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evaluator;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Ivana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Pićurić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redovni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profesor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Prirodno-matematiočkom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fakultetu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),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ispitivač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;</w:t>
      </w:r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Lydia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Iconomidou-Fayard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habilitacijom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(habilitation a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diriger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desrecherches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direktor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istraživanje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CNRS,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UClab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Universite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Paris -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Saclay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Orsay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Francuska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,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ispitivač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</w:t>
      </w:r>
      <w:proofErr w:type="spellEnd"/>
    </w:p>
    <w:p w:rsidR="00827CB5" w:rsidRPr="00827CB5" w:rsidRDefault="00827CB5" w:rsidP="00827CB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Simone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Alioli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vanredni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profesor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, Department of Physics “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G</w:t>
      </w:r>
      <w:proofErr w:type="gramStart"/>
      <w:r w:rsidRPr="00827CB5">
        <w:rPr>
          <w:rFonts w:ascii="Arial" w:eastAsia="Times New Roman" w:hAnsi="Arial" w:cs="Arial"/>
          <w:sz w:val="20"/>
          <w:szCs w:val="20"/>
        </w:rPr>
        <w:t>:Occhialini</w:t>
      </w:r>
      <w:proofErr w:type="spellEnd"/>
      <w:proofErr w:type="gramEnd"/>
      <w:r w:rsidRPr="00827CB5">
        <w:rPr>
          <w:rFonts w:ascii="Arial" w:eastAsia="Times New Roman" w:hAnsi="Arial" w:cs="Arial"/>
          <w:sz w:val="20"/>
          <w:szCs w:val="20"/>
        </w:rPr>
        <w:t xml:space="preserve">”, University of Milano- Bicocca,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Italija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naučna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oblast: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Fizika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elementarnih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čestica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ispitivač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.</w:t>
      </w:r>
    </w:p>
    <w:p w:rsidR="00827CB5" w:rsidRPr="00827CB5" w:rsidRDefault="00827CB5" w:rsidP="00827CB5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827CB5" w:rsidRPr="00827CB5" w:rsidRDefault="00827CB5" w:rsidP="00827C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7CB5">
        <w:rPr>
          <w:rFonts w:ascii="Arial" w:eastAsia="Times New Roman" w:hAnsi="Arial" w:cs="Arial"/>
          <w:b/>
          <w:sz w:val="20"/>
          <w:szCs w:val="20"/>
        </w:rPr>
        <w:t>III</w:t>
      </w:r>
    </w:p>
    <w:p w:rsidR="00827CB5" w:rsidRPr="00827CB5" w:rsidRDefault="00827CB5" w:rsidP="00827C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27CB5" w:rsidRPr="00827CB5" w:rsidRDefault="00827CB5" w:rsidP="00827C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Predlog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dostavlja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Centru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doktorske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studije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Senatu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Univerziteta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Crne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Gore </w:t>
      </w:r>
      <w:proofErr w:type="spellStart"/>
      <w:proofErr w:type="gramStart"/>
      <w:r w:rsidRPr="00827CB5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dalju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7CB5">
        <w:rPr>
          <w:rFonts w:ascii="Arial" w:eastAsia="Times New Roman" w:hAnsi="Arial" w:cs="Arial"/>
          <w:sz w:val="20"/>
          <w:szCs w:val="20"/>
        </w:rPr>
        <w:t>proceduru</w:t>
      </w:r>
      <w:proofErr w:type="spellEnd"/>
      <w:r w:rsidRPr="00827CB5">
        <w:rPr>
          <w:rFonts w:ascii="Arial" w:eastAsia="Times New Roman" w:hAnsi="Arial" w:cs="Arial"/>
          <w:sz w:val="20"/>
          <w:szCs w:val="20"/>
        </w:rPr>
        <w:t>.</w:t>
      </w:r>
    </w:p>
    <w:p w:rsidR="00827CB5" w:rsidRPr="00827CB5" w:rsidRDefault="00827CB5" w:rsidP="00827C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7CB5" w:rsidRDefault="00827CB5" w:rsidP="00AD0977">
      <w:pPr>
        <w:spacing w:after="0" w:line="240" w:lineRule="auto"/>
        <w:jc w:val="right"/>
        <w:rPr>
          <w:rFonts w:ascii="Arial" w:hAnsi="Arial" w:cs="Arial"/>
        </w:rPr>
      </w:pPr>
      <w:r w:rsidRPr="00827CB5">
        <w:rPr>
          <w:rFonts w:ascii="Arial" w:eastAsia="Times New Roman" w:hAnsi="Arial" w:cs="Arial"/>
          <w:sz w:val="20"/>
          <w:szCs w:val="20"/>
        </w:rPr>
        <w:tab/>
      </w:r>
      <w:r w:rsidRPr="00827CB5">
        <w:rPr>
          <w:rFonts w:ascii="Arial" w:eastAsia="Times New Roman" w:hAnsi="Arial" w:cs="Arial"/>
          <w:sz w:val="20"/>
          <w:szCs w:val="20"/>
        </w:rPr>
        <w:tab/>
      </w:r>
      <w:r w:rsidRPr="00827CB5">
        <w:rPr>
          <w:rFonts w:ascii="Arial" w:eastAsia="Times New Roman" w:hAnsi="Arial" w:cs="Arial"/>
          <w:sz w:val="20"/>
          <w:szCs w:val="20"/>
        </w:rPr>
        <w:tab/>
      </w:r>
      <w:r w:rsidRPr="00827CB5">
        <w:rPr>
          <w:rFonts w:ascii="Arial" w:eastAsia="Times New Roman" w:hAnsi="Arial" w:cs="Arial"/>
          <w:sz w:val="20"/>
          <w:szCs w:val="20"/>
        </w:rPr>
        <w:tab/>
      </w:r>
    </w:p>
    <w:p w:rsidR="00827CB5" w:rsidRDefault="00AD0977" w:rsidP="00AD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SAČINILA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PREDSJEDAVAJUĆI VIJEĆA</w:t>
      </w:r>
    </w:p>
    <w:p w:rsidR="00AD0977" w:rsidRDefault="00AD0977" w:rsidP="00AD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Nina </w:t>
      </w:r>
      <w:proofErr w:type="spellStart"/>
      <w:r>
        <w:rPr>
          <w:rFonts w:ascii="Arial" w:hAnsi="Arial" w:cs="Arial"/>
        </w:rPr>
        <w:t>Rubežić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sekretar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fakulteta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proofErr w:type="spellStart"/>
      <w:r>
        <w:rPr>
          <w:rFonts w:ascii="Arial" w:hAnsi="Arial" w:cs="Arial"/>
        </w:rPr>
        <w:t>dekan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prof.dr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Predrag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Miranović</w:t>
      </w:r>
      <w:proofErr w:type="spellEnd"/>
    </w:p>
    <w:p w:rsidR="00AD0977" w:rsidRDefault="00AD0977" w:rsidP="00AD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bookmarkStart w:id="0" w:name="_GoBack"/>
      <w:bookmarkEnd w:id="0"/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eastAsia="Calibri" w:hAnsi="Arial" w:cs="Arial"/>
        </w:rPr>
      </w:pPr>
    </w:p>
    <w:p w:rsidR="00827CB5" w:rsidRDefault="00214762" w:rsidP="00827CB5">
      <w:pPr>
        <w:jc w:val="right"/>
        <w:rPr>
          <w:rFonts w:ascii="Arial" w:hAnsi="Arial" w:cs="Arial"/>
        </w:rPr>
      </w:pPr>
      <w:r>
        <w:rPr>
          <w:rFonts w:ascii="Calibri" w:eastAsia="Calibri" w:hAnsi="Calibri" w:cs="Times New Roman"/>
          <w:noProof/>
          <w:sz w:val="18"/>
          <w:szCs w:val="18"/>
        </w:rPr>
        <w:t xml:space="preserve"> </w:t>
      </w: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214762" w:rsidP="00827C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214762" w:rsidP="00827CB5">
      <w:pPr>
        <w:jc w:val="right"/>
        <w:rPr>
          <w:rFonts w:ascii="Arial" w:hAnsi="Arial" w:cs="Arial"/>
        </w:rPr>
      </w:pPr>
      <w:r>
        <w:rPr>
          <w:rFonts w:ascii="Calibri" w:eastAsia="Calibri" w:hAnsi="Calibri" w:cs="Times New Roman"/>
          <w:noProof/>
          <w:sz w:val="18"/>
          <w:szCs w:val="18"/>
        </w:rPr>
        <w:t xml:space="preserve"> </w:t>
      </w: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Default="00827CB5" w:rsidP="00827CB5">
      <w:pPr>
        <w:jc w:val="right"/>
        <w:rPr>
          <w:rFonts w:ascii="Arial" w:hAnsi="Arial" w:cs="Arial"/>
        </w:rPr>
      </w:pPr>
    </w:p>
    <w:p w:rsidR="00827CB5" w:rsidRPr="00332759" w:rsidRDefault="00214762" w:rsidP="00827CB5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</w:rPr>
        <w:t xml:space="preserve"> </w:t>
      </w:r>
    </w:p>
    <w:p w:rsidR="006C5388" w:rsidRPr="00E5110A" w:rsidRDefault="006C5388" w:rsidP="00685E87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BC4AFB" w:rsidRDefault="00BC4AFB"/>
    <w:sectPr w:rsidR="00BC4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677"/>
    <w:multiLevelType w:val="hybridMultilevel"/>
    <w:tmpl w:val="4E7201A4"/>
    <w:lvl w:ilvl="0" w:tplc="DFCAE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11CB6"/>
    <w:multiLevelType w:val="hybridMultilevel"/>
    <w:tmpl w:val="9470F708"/>
    <w:lvl w:ilvl="0" w:tplc="70EEE7E4">
      <w:start w:val="1"/>
      <w:numFmt w:val="decimal"/>
      <w:lvlText w:val="%1."/>
      <w:lvlJc w:val="left"/>
      <w:pPr>
        <w:ind w:left="720" w:hanging="6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F86806"/>
    <w:multiLevelType w:val="hybridMultilevel"/>
    <w:tmpl w:val="4732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E6418"/>
    <w:multiLevelType w:val="hybridMultilevel"/>
    <w:tmpl w:val="340AE35C"/>
    <w:lvl w:ilvl="0" w:tplc="EB281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775EC5"/>
    <w:multiLevelType w:val="multilevel"/>
    <w:tmpl w:val="C620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3145A"/>
    <w:multiLevelType w:val="hybridMultilevel"/>
    <w:tmpl w:val="88C6B660"/>
    <w:lvl w:ilvl="0" w:tplc="252C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2175D"/>
    <w:multiLevelType w:val="hybridMultilevel"/>
    <w:tmpl w:val="86E2FEE8"/>
    <w:lvl w:ilvl="0" w:tplc="4BDA5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171451"/>
    <w:multiLevelType w:val="hybridMultilevel"/>
    <w:tmpl w:val="13504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87"/>
    <w:rsid w:val="00214762"/>
    <w:rsid w:val="00685E87"/>
    <w:rsid w:val="006B0DB1"/>
    <w:rsid w:val="006C5388"/>
    <w:rsid w:val="00827CB5"/>
    <w:rsid w:val="00AD0977"/>
    <w:rsid w:val="00B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CBFC-9A5C-433F-91CB-D7AE6F8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skladiste/blog_103/objava_141512/fajlovi/Molba%20Andjela%20Mijanovi%C4%8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skladiste/blog_103/objava_141512/fajlovi/IZVJE%C5%A0TAJ%20SARADNIK%20FIZ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skladiste/blog_103/objava_141512/fajlovi/Z%20A%20P%20I%20S%20N%20I%20K%20SA%20LXXX%20VIJE%C4%86A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skladiste/blog_103/objava_141512/fajlovi/D1%20Nikola%20%C4%90or%C4%91evi%C4%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2022-05-19T09:57:00Z</cp:lastPrinted>
  <dcterms:created xsi:type="dcterms:W3CDTF">2022-05-19T09:57:00Z</dcterms:created>
  <dcterms:modified xsi:type="dcterms:W3CDTF">2022-05-19T09:57:00Z</dcterms:modified>
</cp:coreProperties>
</file>