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0B" w:rsidRPr="00835F0B" w:rsidRDefault="00622F7F" w:rsidP="00835F0B">
      <w:pPr>
        <w:jc w:val="center"/>
        <w:rPr>
          <w:b/>
          <w:sz w:val="48"/>
          <w:szCs w:val="48"/>
        </w:rPr>
      </w:pPr>
      <w:r w:rsidRPr="00835F0B">
        <w:rPr>
          <w:b/>
          <w:sz w:val="48"/>
          <w:szCs w:val="48"/>
        </w:rPr>
        <w:t>SOCIJALNA PSIHOLOGIJA – ISPITNA PITANJA</w:t>
      </w:r>
    </w:p>
    <w:p w:rsidR="00835F0B" w:rsidRPr="00835F0B" w:rsidRDefault="00835F0B" w:rsidP="00835F0B">
      <w:pPr>
        <w:rPr>
          <w:b/>
          <w:sz w:val="36"/>
          <w:szCs w:val="36"/>
        </w:rPr>
      </w:pPr>
      <w:r w:rsidRPr="00835F0B">
        <w:rPr>
          <w:b/>
          <w:sz w:val="36"/>
          <w:szCs w:val="36"/>
        </w:rPr>
        <w:t>Rot: Osnovi socijalne psihologije</w:t>
      </w:r>
    </w:p>
    <w:p w:rsidR="00622F7F" w:rsidRPr="009F7363" w:rsidRDefault="00622F7F" w:rsidP="00C8189F">
      <w:pPr>
        <w:pStyle w:val="ListParagraph"/>
        <w:ind w:left="567"/>
        <w:jc w:val="both"/>
        <w:rPr>
          <w:b/>
          <w:sz w:val="24"/>
          <w:szCs w:val="24"/>
        </w:rPr>
      </w:pPr>
    </w:p>
    <w:p w:rsidR="00622F7F" w:rsidRPr="00622F7F" w:rsidRDefault="00622F7F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b/>
          <w:sz w:val="24"/>
          <w:szCs w:val="24"/>
        </w:rPr>
      </w:pPr>
      <w:r>
        <w:rPr>
          <w:sz w:val="24"/>
          <w:szCs w:val="24"/>
          <w:lang w:val="sr-Latn-ME"/>
        </w:rPr>
        <w:t>Hedonizam u socijalnoj psihologiji</w:t>
      </w:r>
    </w:p>
    <w:p w:rsidR="00622F7F" w:rsidRPr="009F7363" w:rsidRDefault="00622F7F" w:rsidP="009F7363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622F7F">
        <w:rPr>
          <w:sz w:val="24"/>
          <w:szCs w:val="24"/>
        </w:rPr>
        <w:t xml:space="preserve">Dirkem </w:t>
      </w:r>
      <w:r>
        <w:rPr>
          <w:sz w:val="24"/>
          <w:szCs w:val="24"/>
        </w:rPr>
        <w:t>i</w:t>
      </w:r>
      <w:r w:rsidRPr="00622F7F">
        <w:rPr>
          <w:sz w:val="24"/>
          <w:szCs w:val="24"/>
        </w:rPr>
        <w:t xml:space="preserve"> socijalna psihologija</w:t>
      </w:r>
    </w:p>
    <w:p w:rsidR="00622F7F" w:rsidRDefault="00622F7F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Le bonov pogled na funkcionisanje masa</w:t>
      </w:r>
    </w:p>
    <w:p w:rsidR="00CC5060" w:rsidRDefault="00CC5060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Mek </w:t>
      </w:r>
      <w:r w:rsidR="005E163D">
        <w:rPr>
          <w:sz w:val="24"/>
          <w:szCs w:val="24"/>
        </w:rPr>
        <w:t>Dugal</w:t>
      </w:r>
      <w:r>
        <w:rPr>
          <w:sz w:val="24"/>
          <w:szCs w:val="24"/>
        </w:rPr>
        <w:t xml:space="preserve"> i instiktivizam (36)</w:t>
      </w:r>
    </w:p>
    <w:p w:rsidR="00CC5060" w:rsidRDefault="004C2520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Šerifov eksperiment </w:t>
      </w:r>
    </w:p>
    <w:p w:rsidR="004C2520" w:rsidRDefault="004C2520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Levinova istraživanja </w:t>
      </w:r>
    </w:p>
    <w:p w:rsidR="004C2520" w:rsidRDefault="004C2520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Dijalektički metodološki principi u socijalnoj psihologiji: materijalnost, razvojnost, prerastanje kvantitativni razlika u kvalitativne, svestranost, konkretnost</w:t>
      </w:r>
    </w:p>
    <w:p w:rsidR="004C2520" w:rsidRPr="00C8189F" w:rsidRDefault="004C2520" w:rsidP="00C8189F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Metode u socijalnoj psihologiji: sistematsko eksperimentalno i sistematsko neeksperimentalno istraživanje </w:t>
      </w:r>
    </w:p>
    <w:p w:rsidR="004C2520" w:rsidRDefault="004C2520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Eksperiment jednostavne sukcesije i eksperiment sa kontrolnom grupom</w:t>
      </w:r>
    </w:p>
    <w:p w:rsidR="005E163D" w:rsidRDefault="005E163D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Sistematsko neeksperimentalno istraživanje</w:t>
      </w:r>
    </w:p>
    <w:p w:rsidR="005E163D" w:rsidRDefault="005E163D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Terensko sistematsko neeksperimentalno istraživanje </w:t>
      </w:r>
    </w:p>
    <w:p w:rsidR="001D2C4D" w:rsidRDefault="001D2C4D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Pojam socijalizacije – uže (sociološke i antropološke) definicije</w:t>
      </w:r>
    </w:p>
    <w:p w:rsidR="001D2C4D" w:rsidRDefault="001D2C4D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Pojam socijalizacije – šire (psihološke) definicije</w:t>
      </w:r>
    </w:p>
    <w:p w:rsidR="001D2C4D" w:rsidRDefault="001D2C4D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Socijalizacija i pojam kulturacije/akulturacije</w:t>
      </w:r>
    </w:p>
    <w:p w:rsidR="00D70EE0" w:rsidRDefault="00D70EE0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Dvije grupe teorija socijalizacije: bihejviorističke teorije i kognitivne razvojne teorije – uvodni dio (do Pijažea)</w:t>
      </w:r>
    </w:p>
    <w:p w:rsidR="00D70EE0" w:rsidRDefault="00122D25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Olport i klasično uslovljavanje: učenje govora i higijene</w:t>
      </w:r>
    </w:p>
    <w:p w:rsidR="00122D25" w:rsidRPr="00C8189F" w:rsidRDefault="00C8189F" w:rsidP="00C8189F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Solomon, </w:t>
      </w:r>
      <w:r w:rsidR="00122D25">
        <w:rPr>
          <w:sz w:val="24"/>
          <w:szCs w:val="24"/>
        </w:rPr>
        <w:t>Vajn i Ajzenk – opisati eksperiment i navesti Ajzenkov osvrt na njega</w:t>
      </w:r>
    </w:p>
    <w:p w:rsidR="00C73FE0" w:rsidRDefault="00C73FE0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Dolard – Milerova teorija socijalnog učenja</w:t>
      </w:r>
    </w:p>
    <w:p w:rsidR="00033FAC" w:rsidRDefault="00033FAC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Opservaciono/vikarijsko uslovljavanje i</w:t>
      </w:r>
      <w:r w:rsidR="00EF2AD9">
        <w:rPr>
          <w:sz w:val="24"/>
          <w:szCs w:val="24"/>
        </w:rPr>
        <w:t xml:space="preserve"> dva Bandurina eksperimenta</w:t>
      </w:r>
      <w:r>
        <w:rPr>
          <w:sz w:val="24"/>
          <w:szCs w:val="24"/>
        </w:rPr>
        <w:t xml:space="preserve"> (</w:t>
      </w:r>
      <w:r w:rsidR="00EF2AD9">
        <w:rPr>
          <w:sz w:val="24"/>
          <w:szCs w:val="24"/>
        </w:rPr>
        <w:t>104, 105)</w:t>
      </w:r>
    </w:p>
    <w:p w:rsidR="00425F75" w:rsidRPr="007C09B6" w:rsidRDefault="00AD5922" w:rsidP="007C09B6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Identifikacija sa agresorom kao obli</w:t>
      </w:r>
      <w:r w:rsidR="002945DD">
        <w:rPr>
          <w:sz w:val="24"/>
          <w:szCs w:val="24"/>
        </w:rPr>
        <w:t>k socijalnog učenja: Ana Frojd i</w:t>
      </w:r>
      <w:r>
        <w:rPr>
          <w:sz w:val="24"/>
          <w:szCs w:val="24"/>
        </w:rPr>
        <w:t xml:space="preserve"> Bruno Betelhajm</w:t>
      </w:r>
    </w:p>
    <w:p w:rsidR="00DB36E6" w:rsidRDefault="00DB36E6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Učenje imitacijom: inhibitorni i desinhibitorni efekti, Valterov eksperiment</w:t>
      </w:r>
    </w:p>
    <w:p w:rsidR="0063577F" w:rsidRDefault="0063577F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Učenje putem uloga kao oblik socijalnog učenja</w:t>
      </w:r>
    </w:p>
    <w:p w:rsidR="00F86681" w:rsidRDefault="00F86681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Diskriminacija i generalizacija u socijalnom učenju </w:t>
      </w:r>
    </w:p>
    <w:p w:rsidR="00F86681" w:rsidRDefault="00AA4770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Definicija socijalizacije i agenasa socijalizacije – uvodni dio</w:t>
      </w:r>
    </w:p>
    <w:p w:rsidR="00AA4770" w:rsidRDefault="00AA4770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Porodična atmosfera, sigurnost, ljubav i briga o djetetu kao komponenta socijalizatorske funkcije porodice </w:t>
      </w:r>
    </w:p>
    <w:p w:rsidR="00AA4770" w:rsidRDefault="00AA4770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Srdačnost u odnosu roditelja prema djetetu kao činilac socijalizacije</w:t>
      </w:r>
    </w:p>
    <w:p w:rsidR="00AA4770" w:rsidRDefault="00AA4770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Dimenzija perimisivnost – kontrola u odnosu prema djetetu kao činilac socijalizacije</w:t>
      </w:r>
    </w:p>
    <w:p w:rsidR="00AA4770" w:rsidRPr="007C09B6" w:rsidRDefault="00AA4770" w:rsidP="007C09B6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Odnos između roditelja i (ne)potpunost porodice kao činioci razvoja djeteta</w:t>
      </w:r>
    </w:p>
    <w:p w:rsidR="00262083" w:rsidRPr="005F2744" w:rsidRDefault="00262083" w:rsidP="005F2744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Značaj vršnjačkih grupa u adolescenciji</w:t>
      </w:r>
      <w:r w:rsidRPr="005F2744">
        <w:rPr>
          <w:sz w:val="24"/>
          <w:szCs w:val="24"/>
        </w:rPr>
        <w:t xml:space="preserve"> </w:t>
      </w:r>
    </w:p>
    <w:p w:rsidR="002937A6" w:rsidRDefault="002937A6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Uticaj filma na agresivno ponašanje – istraživanje Valtersa i saradnika</w:t>
      </w:r>
    </w:p>
    <w:p w:rsidR="002937A6" w:rsidRDefault="002937A6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Ekplicitna i implicitna kultura</w:t>
      </w:r>
      <w:r w:rsidR="005F2744">
        <w:rPr>
          <w:sz w:val="24"/>
          <w:szCs w:val="24"/>
        </w:rPr>
        <w:t>:</w:t>
      </w:r>
      <w:r>
        <w:rPr>
          <w:sz w:val="24"/>
          <w:szCs w:val="24"/>
        </w:rPr>
        <w:t xml:space="preserve"> definicije i razlike</w:t>
      </w:r>
    </w:p>
    <w:p w:rsidR="002937A6" w:rsidRDefault="002937A6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Tri definišuća momenta implicitne </w:t>
      </w:r>
      <w:r w:rsidR="009F7363">
        <w:rPr>
          <w:sz w:val="24"/>
          <w:szCs w:val="24"/>
        </w:rPr>
        <w:t>k</w:t>
      </w:r>
      <w:r w:rsidR="002930D7">
        <w:rPr>
          <w:sz w:val="24"/>
          <w:szCs w:val="24"/>
        </w:rPr>
        <w:t>ulture</w:t>
      </w:r>
    </w:p>
    <w:p w:rsidR="002930D7" w:rsidRDefault="002930D7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Istraživanja Beri, Čajld i Bejkn o zalihama hrane, rodnim ulogama i prisustva oca kao faktotima kulture značajnim za socijalizaciju</w:t>
      </w:r>
    </w:p>
    <w:p w:rsidR="00A247C2" w:rsidRDefault="00A247C2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Fromova shvatanja o uticaju kulture na formiranje ličnosti/karaktera</w:t>
      </w:r>
    </w:p>
    <w:p w:rsidR="00713C05" w:rsidRDefault="00713C05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Položaj i uloge kao izvori socijalizacije + primjer ljekara</w:t>
      </w:r>
    </w:p>
    <w:p w:rsidR="00713C05" w:rsidRDefault="00713C05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Značaj komplementarnosti i reciprociteta uloga za društvenu stabilnost</w:t>
      </w:r>
    </w:p>
    <w:p w:rsidR="008E5940" w:rsidRPr="00DF242D" w:rsidRDefault="008E5940" w:rsidP="00DF242D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Konflikti unutar jedne uloge i istraživanje Komarovske na ovu temu </w:t>
      </w:r>
    </w:p>
    <w:p w:rsidR="005E1292" w:rsidRDefault="005E1292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Dva shvatanja o porijeklu razlike između “muških” i  “ženskih” osobina i stav Margaret Mid u odnosu na ovo pitanje</w:t>
      </w:r>
    </w:p>
    <w:p w:rsidR="00E558E3" w:rsidRDefault="00E558E3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Vorner i Lant: osobine pripradnika tri identifikovane klase</w:t>
      </w:r>
    </w:p>
    <w:p w:rsidR="00E558E3" w:rsidRDefault="00E558E3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Klasna pripradnost i odnos roditelj – dijete</w:t>
      </w:r>
    </w:p>
    <w:p w:rsidR="00E558E3" w:rsidRDefault="00E558E3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Klasna pripadnost i agresivnost</w:t>
      </w:r>
    </w:p>
    <w:p w:rsidR="00285B3C" w:rsidRDefault="00285B3C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Perceptualna odbrana i Mek Ginisovi eksperimenti</w:t>
      </w:r>
    </w:p>
    <w:p w:rsidR="00285B3C" w:rsidRDefault="00285B3C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Perceptualna akcentuacija i eksperiment Brunera i Gudmana</w:t>
      </w:r>
    </w:p>
    <w:p w:rsidR="00C66851" w:rsidRDefault="00C66851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Bartletova istraživanja značajna za psihičke funkcije retencije i reprodukcije</w:t>
      </w:r>
    </w:p>
    <w:p w:rsidR="0024443D" w:rsidRPr="00647637" w:rsidRDefault="00C66851" w:rsidP="00647637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Glasine – definicija i karakteristike</w:t>
      </w:r>
    </w:p>
    <w:p w:rsidR="0024443D" w:rsidRDefault="0024443D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Ašova istraživanja o uticaju djelovanja pritiska na sud pojedinca: opis eksperimenta, rezultati i komentari</w:t>
      </w:r>
    </w:p>
    <w:p w:rsidR="0024443D" w:rsidRDefault="0024443D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Sugestija: definicija i podjela na ideomotornu sugestiju i sugestiju na osnovu prestiža</w:t>
      </w:r>
    </w:p>
    <w:p w:rsidR="00893C9F" w:rsidRDefault="00893C9F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Uticaj iskustva na rezultate na testovima inteligencije: istraživanje i komentari B. Stevanovića</w:t>
      </w:r>
      <w:r w:rsidR="004B6E86">
        <w:rPr>
          <w:sz w:val="24"/>
          <w:szCs w:val="24"/>
        </w:rPr>
        <w:t>, odnosno Termana</w:t>
      </w:r>
    </w:p>
    <w:p w:rsidR="004B6E86" w:rsidRDefault="004B6E86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Istraživanja o razlici u stepenu inteligencije između crnaca i bijelaca u SAD</w:t>
      </w:r>
    </w:p>
    <w:p w:rsidR="004B6E86" w:rsidRDefault="004B6E86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Vernonova zapažanja o sredinskim faktorima koji utiču na razvoj inteligencije</w:t>
      </w:r>
    </w:p>
    <w:p w:rsidR="00A57B5C" w:rsidRPr="00647637" w:rsidRDefault="00A57B5C" w:rsidP="00647637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Istraživanja Bridžesove o nasljednim faktorima značajnim za emocionalni razvoj</w:t>
      </w:r>
    </w:p>
    <w:p w:rsidR="00CC6884" w:rsidRPr="00647637" w:rsidRDefault="00A57B5C" w:rsidP="00647637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Ekmenovo gledište o uticaju kulture na emocije (jednostavne i složene emocije) </w:t>
      </w:r>
    </w:p>
    <w:p w:rsidR="00D961E4" w:rsidRDefault="00D961E4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Četiri bitne karakteristike socijalnih motiva (276)</w:t>
      </w:r>
    </w:p>
    <w:p w:rsidR="00792BC1" w:rsidRPr="0025330F" w:rsidRDefault="006D4C21" w:rsidP="0025330F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Univerzalnost motiva borbenosti, antropološke studije i uticaj društvenog ustrojstva na borbenost</w:t>
      </w:r>
    </w:p>
    <w:p w:rsidR="00792BC1" w:rsidRDefault="00792BC1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Gregarni i afilijativni motiv – sličnosti i razlike</w:t>
      </w:r>
    </w:p>
    <w:p w:rsidR="00B95DE0" w:rsidRDefault="00792BC1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Greragni motiv – Mek </w:t>
      </w:r>
      <w:r w:rsidR="00B95DE0">
        <w:rPr>
          <w:sz w:val="24"/>
          <w:szCs w:val="24"/>
        </w:rPr>
        <w:t>Dugalovo stanovište</w:t>
      </w:r>
    </w:p>
    <w:p w:rsidR="00A31353" w:rsidRDefault="00B95DE0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Harlou – eksperiment sa majmunima na temu motiva za afektivnom vezanošću</w:t>
      </w:r>
    </w:p>
    <w:p w:rsidR="00A31353" w:rsidRDefault="00A31353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Korelacija između motiva za postignućem i sjećanja o prekinutim zadacima</w:t>
      </w:r>
    </w:p>
    <w:p w:rsidR="00A31353" w:rsidRDefault="00A31353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Korelacija između razvijenosti motiva za postignućem i otpornosti prema pritisku ka konformiranju</w:t>
      </w:r>
    </w:p>
    <w:p w:rsidR="006D4C21" w:rsidRDefault="00A31353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Mek Klilendova zapažanja i istraživanja o vezi napredovanja/nazadovanja moći pojedini društava</w:t>
      </w:r>
      <w:r w:rsidR="006D4C21" w:rsidRPr="00A313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motiva za postignućem; primjer </w:t>
      </w:r>
      <w:r w:rsidR="00F2526B">
        <w:rPr>
          <w:sz w:val="24"/>
          <w:szCs w:val="24"/>
        </w:rPr>
        <w:t>SAD, antičke Grčke i Firence</w:t>
      </w:r>
    </w:p>
    <w:p w:rsidR="001B22D0" w:rsidRDefault="001B22D0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Tendencija ka afilijativnosti: tri grupe objašnjenja</w:t>
      </w:r>
    </w:p>
    <w:p w:rsidR="001B22D0" w:rsidRPr="00717B3A" w:rsidRDefault="001B22D0" w:rsidP="00717B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Analize Šehterovih eksperimenata koji su ukazali na veu između stepena anksiznosti i potrebe za afilijacijom (</w:t>
      </w:r>
      <w:r w:rsidR="00717B3A">
        <w:rPr>
          <w:sz w:val="24"/>
          <w:szCs w:val="24"/>
        </w:rPr>
        <w:t>kraj 3</w:t>
      </w:r>
      <w:r>
        <w:rPr>
          <w:sz w:val="24"/>
          <w:szCs w:val="24"/>
        </w:rPr>
        <w:t>08; 309)</w:t>
      </w:r>
    </w:p>
    <w:p w:rsidR="009557FB" w:rsidRDefault="009557FB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Hidraulički model o porijeklu agresivnosti (Ana Frojd i Hajnc Hartman) </w:t>
      </w:r>
    </w:p>
    <w:p w:rsidR="00CE50BC" w:rsidRDefault="00CE50BC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Lorencovo shvatanje agresivnosti </w:t>
      </w:r>
    </w:p>
    <w:p w:rsidR="000D6765" w:rsidRDefault="000D6765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Dolard – Milerova teorija o odnosu frustracije i</w:t>
      </w:r>
      <w:r w:rsidR="004E20FC">
        <w:rPr>
          <w:sz w:val="24"/>
          <w:szCs w:val="24"/>
        </w:rPr>
        <w:t xml:space="preserve"> agresivnosti; istraživanje Berkera, Demba i Levina</w:t>
      </w:r>
    </w:p>
    <w:p w:rsidR="004E20FC" w:rsidRDefault="004E20FC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Berkoviceva verzija/dopuna frustracione teorije agresivnosti i opis njegovog eksperimenta</w:t>
      </w:r>
    </w:p>
    <w:p w:rsidR="004E20FC" w:rsidRDefault="004E20FC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Pomjeranje agresivnosti – izvući suštinu o ovom pojmu </w:t>
      </w:r>
    </w:p>
    <w:p w:rsidR="004E20FC" w:rsidRDefault="004E20FC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Katarza – izvući suštinu o ovom pojmu i o njegovom značaju za relaksaciju agresivnosti </w:t>
      </w:r>
    </w:p>
    <w:p w:rsidR="004E20FC" w:rsidRDefault="004E20FC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Altruističko ponašanje – određenje pojma</w:t>
      </w:r>
    </w:p>
    <w:p w:rsidR="00706E74" w:rsidRDefault="00706E74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Mek Dugalovo shvatanje porijekla altruističkog ponašanja </w:t>
      </w:r>
    </w:p>
    <w:p w:rsidR="00706E74" w:rsidRDefault="00706E74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Konformiranje kao motiv </w:t>
      </w:r>
    </w:p>
    <w:p w:rsidR="00706E74" w:rsidRDefault="00706E74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Milgremovi eksperimenti – opis, rezultati, značaj</w:t>
      </w:r>
    </w:p>
    <w:p w:rsidR="002945DD" w:rsidRPr="00327C60" w:rsidRDefault="00D05203" w:rsidP="00327C60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Reaktancija – pojam</w:t>
      </w:r>
      <w:r w:rsidR="001601AE">
        <w:rPr>
          <w:sz w:val="24"/>
          <w:szCs w:val="24"/>
        </w:rPr>
        <w:t>, eksperiment</w:t>
      </w:r>
    </w:p>
    <w:p w:rsidR="002945DD" w:rsidRDefault="002945DD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Pijažeovo istraživanje razvoja moralnog suđenja</w:t>
      </w:r>
    </w:p>
    <w:p w:rsidR="002945DD" w:rsidRDefault="002945DD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Razvoj moralnost po Kolbergu </w:t>
      </w:r>
    </w:p>
    <w:p w:rsidR="00617621" w:rsidRDefault="00617621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Olportovo shvatanje stavova</w:t>
      </w:r>
    </w:p>
    <w:p w:rsidR="000D3A13" w:rsidRDefault="000D3A13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Tri komponente stava: kognitivna komponenta</w:t>
      </w:r>
    </w:p>
    <w:p w:rsidR="000D3A13" w:rsidRDefault="000D3A13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Tri komponente stava: emocionalna komponenta</w:t>
      </w:r>
    </w:p>
    <w:p w:rsidR="000D3A13" w:rsidRDefault="000D3A13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Tri komponente stave: konativna komponenta</w:t>
      </w:r>
    </w:p>
    <w:p w:rsidR="006B2DDF" w:rsidRDefault="006B2DDF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Pojmovi srodni pojmu stava: uvjerenja, vjerovanja, mnjenje</w:t>
      </w:r>
    </w:p>
    <w:p w:rsidR="006B2DDF" w:rsidRDefault="006B2DDF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Dvije vrste religioznosti po Olportu</w:t>
      </w:r>
    </w:p>
    <w:p w:rsidR="00E838F6" w:rsidRDefault="006B2DDF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Direkci</w:t>
      </w:r>
      <w:r w:rsidR="00E838F6">
        <w:rPr>
          <w:sz w:val="24"/>
          <w:szCs w:val="24"/>
        </w:rPr>
        <w:t>ja i složenost stava</w:t>
      </w:r>
    </w:p>
    <w:p w:rsidR="00E838F6" w:rsidRDefault="00E838F6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E838F6">
        <w:rPr>
          <w:sz w:val="24"/>
          <w:szCs w:val="24"/>
        </w:rPr>
        <w:t>Dosljednost, snaga i ambivalentnost stava</w:t>
      </w:r>
    </w:p>
    <w:p w:rsidR="00E838F6" w:rsidRDefault="00E838F6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Gilfordovo istraživanje dimenzija stavova</w:t>
      </w:r>
    </w:p>
    <w:p w:rsidR="00E838F6" w:rsidRDefault="00E838F6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Ajzenkovo istraživanje stavova: R i dimenzija, pozicije komunizma, fašizma, laburizma, konrezvativizma i liberalizma na ovim skalama</w:t>
      </w:r>
    </w:p>
    <w:p w:rsidR="000C34AF" w:rsidRDefault="000C34AF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Uticaj stavova na opažanje: opšti dio i Razranovo istraživanje</w:t>
      </w:r>
    </w:p>
    <w:p w:rsidR="000C34AF" w:rsidRDefault="000C34AF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Uticaj stavova na učenje/pamćenje, ocjene/sudove/mišljenje,emocionalno ponašanje i postupke (samo opšti zaključci, nije potrebno učiti eksperimente) </w:t>
      </w:r>
    </w:p>
    <w:p w:rsidR="00E838F6" w:rsidRDefault="00B82622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Tri kategorije faktora koje utiču na formiranje stavova</w:t>
      </w:r>
    </w:p>
    <w:p w:rsidR="00B82622" w:rsidRDefault="00B82622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Pojam referentne grupe kao grupe značajne za usvajanje stavova + normativna funkcija ovakve grupe</w:t>
      </w:r>
    </w:p>
    <w:p w:rsidR="00B82622" w:rsidRDefault="00B82622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Sadejstvo informisanosti/znanja, autoriteta i motiva na usvajanje stavova</w:t>
      </w:r>
    </w:p>
    <w:p w:rsidR="00B82622" w:rsidRDefault="00F72739" w:rsidP="00A7653A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Istraživanje Smita </w:t>
      </w:r>
      <w:r w:rsidR="009F7363">
        <w:rPr>
          <w:sz w:val="24"/>
          <w:szCs w:val="24"/>
        </w:rPr>
        <w:t>i</w:t>
      </w:r>
      <w:r>
        <w:rPr>
          <w:sz w:val="24"/>
          <w:szCs w:val="24"/>
        </w:rPr>
        <w:t xml:space="preserve"> Rozen o korelaciji etnocentrizma i pojedinih crta ličnosti</w:t>
      </w:r>
    </w:p>
    <w:p w:rsidR="00F72739" w:rsidRPr="00327C60" w:rsidRDefault="00F72739" w:rsidP="00327C60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Rezultati istraživanja Mekloskog o vezi između konzervativnosti i pojedinih crta ličnosti</w:t>
      </w:r>
      <w:r w:rsidR="009F7363" w:rsidRPr="00327C60">
        <w:rPr>
          <w:sz w:val="24"/>
          <w:szCs w:val="24"/>
        </w:rPr>
        <w:t xml:space="preserve"> </w:t>
      </w:r>
    </w:p>
    <w:p w:rsidR="00A7653A" w:rsidRPr="002450E6" w:rsidRDefault="00A7653A" w:rsidP="002450E6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Propaganda – definicija, razlika između </w:t>
      </w:r>
      <w:r w:rsidR="00A25656">
        <w:rPr>
          <w:sz w:val="24"/>
          <w:szCs w:val="24"/>
        </w:rPr>
        <w:t>propagande</w:t>
      </w:r>
      <w:r>
        <w:rPr>
          <w:sz w:val="24"/>
          <w:szCs w:val="24"/>
        </w:rPr>
        <w:t xml:space="preserve"> i vaspitanja prema američkim autorima</w:t>
      </w:r>
    </w:p>
    <w:p w:rsidR="00AF4854" w:rsidRDefault="008A06EE" w:rsidP="00327C60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Tri principa propaganda</w:t>
      </w:r>
    </w:p>
    <w:p w:rsidR="008A06EE" w:rsidRDefault="003576BD" w:rsidP="00327C60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Faktori koji doprinose otpornosti prema mijenjanju stavova: prvi, drugi, treći i peti faktor</w:t>
      </w:r>
    </w:p>
    <w:p w:rsidR="003576BD" w:rsidRPr="00E73425" w:rsidRDefault="003576BD" w:rsidP="00E73425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Odbrambeni mehanizmi kao faktor koji doprinosi očuvanju stavova (čitav sedmi faktor)</w:t>
      </w:r>
    </w:p>
    <w:p w:rsidR="00536A34" w:rsidRDefault="002B6C40" w:rsidP="00327C60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Predrasuda kao stav: pojam predrasude u socijalnoj psihologiji </w:t>
      </w:r>
    </w:p>
    <w:p w:rsidR="002B6C40" w:rsidRDefault="002B6C40" w:rsidP="00327C60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Negativna etnička predrasuda kao pojam u socijalnoj psihologiji</w:t>
      </w:r>
    </w:p>
    <w:p w:rsidR="002B6C40" w:rsidRDefault="002B6C40" w:rsidP="00327C60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Tri grupe predrasuda prema intenzitetu njihove emocionalne i konativne komponente</w:t>
      </w:r>
    </w:p>
    <w:p w:rsidR="003E3718" w:rsidRDefault="003E3718" w:rsidP="00327C60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Drušveno – ekonomski i kulturalni činioci javljanja i širenja predrasuda</w:t>
      </w:r>
    </w:p>
    <w:p w:rsidR="003E3718" w:rsidRDefault="003E3718" w:rsidP="00327C60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Lične karakteristike ljudi kao osnova za javljanje predrasuda (tri momenta – objasniti svaki)</w:t>
      </w:r>
    </w:p>
    <w:p w:rsidR="003E3718" w:rsidRDefault="003E3718" w:rsidP="00327C60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Stereotipije – šta se pod njima podrazumijeva i koja su dva načina njihovog shvatanja</w:t>
      </w:r>
    </w:p>
    <w:p w:rsidR="003E3718" w:rsidRDefault="003E3718" w:rsidP="00327C60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Dva shvatanja o funkciji stereotipija</w:t>
      </w:r>
    </w:p>
    <w:p w:rsidR="00145AE8" w:rsidRDefault="00145AE8" w:rsidP="00327C60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Psihodinamičko shvatanje izvora predrasuda na primjeru frustracione teorije (Dolard i saradnici)</w:t>
      </w:r>
    </w:p>
    <w:p w:rsidR="00145AE8" w:rsidRDefault="00145AE8" w:rsidP="0064022E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Situacione teorije kao teorije o porijeklu predrasuda</w:t>
      </w:r>
    </w:p>
    <w:p w:rsidR="00145AE8" w:rsidRDefault="00DF0B86" w:rsidP="0064022E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Kulturološke teorije kao teorije o porijeklu predrasuda</w:t>
      </w:r>
    </w:p>
    <w:p w:rsidR="00DF0B86" w:rsidRDefault="00AA1B11" w:rsidP="0064022E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Društveno – istorijske teorije kao teorije o porijeklu predrasuda: </w:t>
      </w:r>
      <w:r w:rsidR="00F41F0B">
        <w:rPr>
          <w:sz w:val="24"/>
          <w:szCs w:val="24"/>
        </w:rPr>
        <w:t xml:space="preserve">primjer </w:t>
      </w:r>
      <w:r>
        <w:rPr>
          <w:sz w:val="24"/>
          <w:szCs w:val="24"/>
        </w:rPr>
        <w:t>produkcioni</w:t>
      </w:r>
      <w:r w:rsidR="00F41F0B">
        <w:rPr>
          <w:sz w:val="24"/>
          <w:szCs w:val="24"/>
        </w:rPr>
        <w:t>h odnosa</w:t>
      </w:r>
    </w:p>
    <w:p w:rsidR="000D0FA5" w:rsidRDefault="000D0FA5" w:rsidP="0064022E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Funkcionalnost predrasuda: predrasude kao društvena pojava i predrasude kao karakteristika pojedinca</w:t>
      </w:r>
    </w:p>
    <w:p w:rsidR="0064022E" w:rsidRDefault="0064022E" w:rsidP="0064022E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Sistematsko informisanje o neopravdanosti predrasuda kao način borbe protiv predrasuda</w:t>
      </w:r>
    </w:p>
    <w:p w:rsidR="00A53252" w:rsidRDefault="00A53252" w:rsidP="0064022E">
      <w:pPr>
        <w:pStyle w:val="ListParagraph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Neposredni kontakt sa grupama prema kojima postoje predrasude kao način borbe protiv predrasuda</w:t>
      </w:r>
    </w:p>
    <w:p w:rsidR="000D0338" w:rsidRDefault="000D0338" w:rsidP="000D0338">
      <w:pPr>
        <w:pStyle w:val="ListParagraph"/>
        <w:ind w:left="567"/>
        <w:jc w:val="both"/>
        <w:rPr>
          <w:sz w:val="24"/>
          <w:szCs w:val="24"/>
        </w:rPr>
      </w:pPr>
    </w:p>
    <w:p w:rsidR="00835F0B" w:rsidRPr="00835F0B" w:rsidRDefault="00835F0B" w:rsidP="00835F0B">
      <w:pPr>
        <w:jc w:val="both"/>
        <w:rPr>
          <w:b/>
          <w:sz w:val="36"/>
          <w:szCs w:val="36"/>
        </w:rPr>
      </w:pPr>
      <w:r w:rsidRPr="00835F0B">
        <w:rPr>
          <w:b/>
          <w:sz w:val="36"/>
          <w:szCs w:val="36"/>
        </w:rPr>
        <w:t xml:space="preserve">Rot: Psihologija grupa </w:t>
      </w:r>
    </w:p>
    <w:p w:rsidR="00AC2484" w:rsidRPr="00AC2484" w:rsidRDefault="00AC2484" w:rsidP="00AC2484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Le Bonovo shvatanje o ponašanu u gomili</w:t>
      </w:r>
    </w:p>
    <w:p w:rsidR="00AC2484" w:rsidRDefault="00AC2484" w:rsidP="00AC2484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Agresivna gomila</w:t>
      </w:r>
    </w:p>
    <w:p w:rsidR="00AC2484" w:rsidRDefault="00AC2484" w:rsidP="00AC2484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Gomila u panici</w:t>
      </w:r>
    </w:p>
    <w:p w:rsidR="00D2070C" w:rsidRPr="00A50D7D" w:rsidRDefault="00AC2484" w:rsidP="00A50D7D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Ekspresivna gomila</w:t>
      </w:r>
      <w:r w:rsidRPr="00AC2484">
        <w:rPr>
          <w:sz w:val="24"/>
          <w:szCs w:val="24"/>
        </w:rPr>
        <w:t xml:space="preserve"> </w:t>
      </w:r>
    </w:p>
    <w:p w:rsidR="00D2070C" w:rsidRDefault="00D2070C" w:rsidP="00AC2484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Razikovanje strukturiranih grupa grupa s obzirom na nastanak i prema trajanju</w:t>
      </w:r>
    </w:p>
    <w:p w:rsidR="00580BF2" w:rsidRDefault="00580BF2" w:rsidP="00AC2484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Četiri posebne karakteristike male grupe kao strukturirane grupe</w:t>
      </w:r>
    </w:p>
    <w:p w:rsidR="00956D0F" w:rsidRDefault="00956D0F" w:rsidP="00AC2484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Dijade i trijade</w:t>
      </w:r>
    </w:p>
    <w:p w:rsidR="00DB14B7" w:rsidRDefault="00956D0F" w:rsidP="00DB14B7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T – grupe</w:t>
      </w:r>
      <w:r w:rsidR="00DB14B7">
        <w:rPr>
          <w:sz w:val="24"/>
          <w:szCs w:val="24"/>
        </w:rPr>
        <w:t>, susretne i psihoterapijske grupe</w:t>
      </w:r>
    </w:p>
    <w:p w:rsidR="00F4282A" w:rsidRPr="00C25B10" w:rsidRDefault="00DB14B7" w:rsidP="00C25B10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Klasifikacija psihoterapijskih grupa prema Bergeru</w:t>
      </w:r>
    </w:p>
    <w:p w:rsidR="00F4282A" w:rsidRDefault="00F4282A" w:rsidP="00DB14B7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Autorkratsko i demokratsko rukovođenje grupom – definicije i razlike</w:t>
      </w:r>
      <w:r w:rsidR="009F7363">
        <w:rPr>
          <w:sz w:val="24"/>
          <w:szCs w:val="24"/>
        </w:rPr>
        <w:t xml:space="preserve"> </w:t>
      </w:r>
    </w:p>
    <w:p w:rsidR="00F4282A" w:rsidRDefault="00F4282A" w:rsidP="00DB14B7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Konformitam, nezavisnost i </w:t>
      </w:r>
      <w:r w:rsidR="009F7363">
        <w:rPr>
          <w:sz w:val="24"/>
          <w:szCs w:val="24"/>
        </w:rPr>
        <w:t>a</w:t>
      </w:r>
      <w:r>
        <w:rPr>
          <w:sz w:val="24"/>
          <w:szCs w:val="24"/>
        </w:rPr>
        <w:t>ntikonformizam: definicije</w:t>
      </w:r>
    </w:p>
    <w:p w:rsidR="00C337AF" w:rsidRDefault="00F4282A" w:rsidP="00DB14B7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Ašova istraživanja konformiranja: opisati eksperitmen</w:t>
      </w:r>
      <w:r w:rsidR="00C25B10">
        <w:rPr>
          <w:sz w:val="24"/>
          <w:szCs w:val="24"/>
        </w:rPr>
        <w:t>t</w:t>
      </w:r>
      <w:r>
        <w:rPr>
          <w:sz w:val="24"/>
          <w:szCs w:val="24"/>
        </w:rPr>
        <w:t xml:space="preserve"> i navesti najvažnije nalaze</w:t>
      </w:r>
    </w:p>
    <w:p w:rsidR="00C337AF" w:rsidRDefault="00C337AF" w:rsidP="00DB14B7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Značaj jedinstvenosti članova grupe za konformiranje</w:t>
      </w:r>
    </w:p>
    <w:p w:rsidR="00E21A54" w:rsidRPr="00A53180" w:rsidRDefault="00C337AF" w:rsidP="00E21A54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Uticaj uzrasta, pola, inteligencije i crta ličnosti u užem smislu na konformiranje</w:t>
      </w:r>
    </w:p>
    <w:p w:rsidR="00A53180" w:rsidRDefault="00A53180" w:rsidP="0084553A">
      <w:pPr>
        <w:ind w:left="567" w:hanging="567"/>
        <w:jc w:val="both"/>
        <w:rPr>
          <w:sz w:val="36"/>
          <w:szCs w:val="36"/>
        </w:rPr>
      </w:pPr>
    </w:p>
    <w:p w:rsidR="00A3566B" w:rsidRPr="005F18FD" w:rsidRDefault="00E21A54" w:rsidP="0084553A">
      <w:pPr>
        <w:ind w:left="567" w:hanging="567"/>
        <w:jc w:val="both"/>
        <w:rPr>
          <w:b/>
          <w:sz w:val="36"/>
          <w:szCs w:val="36"/>
        </w:rPr>
      </w:pPr>
      <w:r w:rsidRPr="005F18FD">
        <w:rPr>
          <w:b/>
          <w:sz w:val="36"/>
          <w:szCs w:val="36"/>
        </w:rPr>
        <w:t>Penington: Osnove socijalne psihologije</w:t>
      </w:r>
    </w:p>
    <w:p w:rsidR="00A53180" w:rsidRDefault="00A53180" w:rsidP="00A4482C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Predmet socijalne psihologije</w:t>
      </w:r>
      <w:r w:rsidR="009F7363">
        <w:rPr>
          <w:sz w:val="24"/>
          <w:szCs w:val="24"/>
        </w:rPr>
        <w:t xml:space="preserve"> </w:t>
      </w:r>
    </w:p>
    <w:p w:rsidR="009F7363" w:rsidRDefault="009F7363" w:rsidP="00A4482C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Lorenzova istraživanja – utiskivanje i kritična/osjetljiva razdoblja</w:t>
      </w:r>
    </w:p>
    <w:p w:rsidR="009F7363" w:rsidRDefault="00A4482C" w:rsidP="00A4482C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Privrženost kod ljudi: nekritička privrženost, specifična privrženost, višestruka privrženost</w:t>
      </w:r>
    </w:p>
    <w:p w:rsidR="00A4482C" w:rsidRDefault="00A4482C" w:rsidP="00A4482C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Uskraćnivanja majke kod ljudi: slučajevi “divlje djece” (Genie itd</w:t>
      </w:r>
      <w:r w:rsidR="00C25B10">
        <w:rPr>
          <w:sz w:val="24"/>
          <w:szCs w:val="24"/>
        </w:rPr>
        <w:t>.</w:t>
      </w:r>
      <w:r>
        <w:rPr>
          <w:sz w:val="24"/>
          <w:szCs w:val="24"/>
        </w:rPr>
        <w:t>)</w:t>
      </w:r>
    </w:p>
    <w:p w:rsidR="00A4482C" w:rsidRDefault="00A4482C" w:rsidP="00A4482C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Eriksonova faza društvenog razvoja – osam faza razvoja</w:t>
      </w:r>
    </w:p>
    <w:p w:rsidR="00A4482C" w:rsidRDefault="006B7489" w:rsidP="00A4482C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Kolbergova teorija moralnog razvoja: šest faza razvoja moralnosti (može se spremiti i iz Rotove knjige)</w:t>
      </w:r>
    </w:p>
    <w:p w:rsidR="006B7489" w:rsidRDefault="001B2B38" w:rsidP="00A4482C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Organizacija i promjena stave: Hajderova teorija ravnoteže</w:t>
      </w:r>
    </w:p>
    <w:p w:rsidR="008F2763" w:rsidRPr="00C25B10" w:rsidRDefault="001B2B38" w:rsidP="00C25B10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Festingerova teorija kognitivn</w:t>
      </w:r>
      <w:r w:rsidR="00444041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FE14C6">
        <w:rPr>
          <w:sz w:val="24"/>
          <w:szCs w:val="24"/>
        </w:rPr>
        <w:t>dis</w:t>
      </w:r>
      <w:r w:rsidR="00444041">
        <w:rPr>
          <w:sz w:val="24"/>
          <w:szCs w:val="24"/>
        </w:rPr>
        <w:t>onance</w:t>
      </w:r>
    </w:p>
    <w:p w:rsidR="00444041" w:rsidRDefault="00FE14C6" w:rsidP="00A4482C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Disonanca i donošenje odluka</w:t>
      </w:r>
    </w:p>
    <w:p w:rsidR="008F2763" w:rsidRDefault="008F2763" w:rsidP="00A4482C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Adornova istraživanja autoritatne ličnosti (F skala) i Ajzenkova zapažanja</w:t>
      </w:r>
    </w:p>
    <w:p w:rsidR="00A558E7" w:rsidRDefault="00A558E7" w:rsidP="00A4482C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Šerifov ekperiment smanjenja predrasuda između rivalskih grupa</w:t>
      </w:r>
    </w:p>
    <w:p w:rsidR="00107C05" w:rsidRDefault="00107C05" w:rsidP="00A4482C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Uticaj uloga i deindividualizacija: eksperiment u Stanford zatvoru</w:t>
      </w:r>
    </w:p>
    <w:p w:rsidR="005F18FD" w:rsidRDefault="005F18FD" w:rsidP="00A4482C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Pojedinci i grupe: socijalna facilitacija</w:t>
      </w:r>
    </w:p>
    <w:p w:rsidR="005F18FD" w:rsidRDefault="005F18FD" w:rsidP="00A4482C">
      <w:pPr>
        <w:pStyle w:val="ListParagraph"/>
        <w:numPr>
          <w:ilvl w:val="0"/>
          <w:numId w:val="1"/>
        </w:numPr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Pojam kohezivnosti grupe</w:t>
      </w:r>
    </w:p>
    <w:p w:rsidR="005F18FD" w:rsidRDefault="005F18FD" w:rsidP="005F18FD">
      <w:pPr>
        <w:jc w:val="both"/>
        <w:rPr>
          <w:b/>
          <w:sz w:val="36"/>
          <w:szCs w:val="36"/>
        </w:rPr>
      </w:pPr>
    </w:p>
    <w:p w:rsidR="005F18FD" w:rsidRPr="005F18FD" w:rsidRDefault="005F18FD" w:rsidP="005F18FD">
      <w:pPr>
        <w:jc w:val="both"/>
        <w:rPr>
          <w:b/>
          <w:sz w:val="36"/>
          <w:szCs w:val="36"/>
        </w:rPr>
      </w:pPr>
      <w:r w:rsidRPr="005F18FD">
        <w:rPr>
          <w:b/>
          <w:sz w:val="36"/>
          <w:szCs w:val="36"/>
        </w:rPr>
        <w:t>Bojanović: Psihologija međuljudskih odnosa</w:t>
      </w:r>
    </w:p>
    <w:p w:rsidR="005F18FD" w:rsidRPr="005F18FD" w:rsidRDefault="005F18FD" w:rsidP="00A4482C">
      <w:pPr>
        <w:pStyle w:val="ListParagraph"/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Demokratska ličnost</w:t>
      </w:r>
    </w:p>
    <w:p w:rsidR="005F18FD" w:rsidRPr="005F18FD" w:rsidRDefault="005F18FD" w:rsidP="00A4482C">
      <w:pPr>
        <w:pStyle w:val="ListParagraph"/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Antidemokratska ličnost</w:t>
      </w:r>
    </w:p>
    <w:p w:rsidR="005F18FD" w:rsidRPr="00445E5B" w:rsidRDefault="005F18FD" w:rsidP="00A4482C">
      <w:pPr>
        <w:pStyle w:val="ListParagraph"/>
        <w:numPr>
          <w:ilvl w:val="0"/>
          <w:numId w:val="1"/>
        </w:numPr>
        <w:ind w:left="0" w:firstLine="0"/>
        <w:jc w:val="both"/>
        <w:rPr>
          <w:b/>
          <w:sz w:val="24"/>
          <w:szCs w:val="24"/>
        </w:rPr>
      </w:pPr>
      <w:r>
        <w:rPr>
          <w:sz w:val="24"/>
          <w:szCs w:val="24"/>
        </w:rPr>
        <w:t>Interpersonalni odnosi demokrata i antidemokrata</w:t>
      </w:r>
    </w:p>
    <w:p w:rsidR="00445E5B" w:rsidRDefault="00445E5B" w:rsidP="00445E5B">
      <w:pPr>
        <w:jc w:val="both"/>
        <w:rPr>
          <w:b/>
          <w:sz w:val="24"/>
          <w:szCs w:val="24"/>
        </w:rPr>
      </w:pPr>
    </w:p>
    <w:p w:rsidR="002F5D44" w:rsidRDefault="002F5D44" w:rsidP="00445E5B">
      <w:pPr>
        <w:jc w:val="both"/>
        <w:rPr>
          <w:b/>
          <w:sz w:val="24"/>
          <w:szCs w:val="24"/>
        </w:rPr>
      </w:pPr>
      <w:bookmarkStart w:id="0" w:name="_GoBack"/>
      <w:bookmarkEnd w:id="0"/>
    </w:p>
    <w:p w:rsidR="00445E5B" w:rsidRDefault="00445E5B" w:rsidP="00445E5B">
      <w:pPr>
        <w:jc w:val="both"/>
        <w:rPr>
          <w:b/>
          <w:sz w:val="36"/>
          <w:szCs w:val="36"/>
        </w:rPr>
      </w:pPr>
      <w:r w:rsidRPr="00445E5B">
        <w:rPr>
          <w:b/>
          <w:sz w:val="36"/>
          <w:szCs w:val="36"/>
        </w:rPr>
        <w:lastRenderedPageBreak/>
        <w:t xml:space="preserve">Bojanović: Autoritatni pogled </w:t>
      </w:r>
      <w:proofErr w:type="gramStart"/>
      <w:r w:rsidRPr="00445E5B">
        <w:rPr>
          <w:b/>
          <w:sz w:val="36"/>
          <w:szCs w:val="36"/>
        </w:rPr>
        <w:t>na</w:t>
      </w:r>
      <w:proofErr w:type="gramEnd"/>
      <w:r w:rsidRPr="00445E5B">
        <w:rPr>
          <w:b/>
          <w:sz w:val="36"/>
          <w:szCs w:val="36"/>
        </w:rPr>
        <w:t xml:space="preserve"> svet</w:t>
      </w:r>
    </w:p>
    <w:p w:rsidR="00445E5B" w:rsidRDefault="00445E5B" w:rsidP="00445E5B">
      <w:pPr>
        <w:pStyle w:val="ListParagraph"/>
        <w:numPr>
          <w:ilvl w:val="0"/>
          <w:numId w:val="1"/>
        </w:numPr>
        <w:ind w:hanging="630"/>
        <w:jc w:val="both"/>
        <w:rPr>
          <w:sz w:val="24"/>
          <w:szCs w:val="24"/>
        </w:rPr>
      </w:pPr>
      <w:r>
        <w:rPr>
          <w:sz w:val="24"/>
          <w:szCs w:val="24"/>
        </w:rPr>
        <w:t>Sindrom autoritatnog pogleda na svijet – razumjeti sve karakteristike</w:t>
      </w:r>
    </w:p>
    <w:p w:rsidR="00445E5B" w:rsidRPr="00445E5B" w:rsidRDefault="00445E5B" w:rsidP="00445E5B">
      <w:pPr>
        <w:pStyle w:val="ListParagraph"/>
        <w:numPr>
          <w:ilvl w:val="0"/>
          <w:numId w:val="1"/>
        </w:numPr>
        <w:ind w:hanging="630"/>
        <w:jc w:val="both"/>
        <w:rPr>
          <w:sz w:val="24"/>
          <w:szCs w:val="24"/>
        </w:rPr>
      </w:pPr>
      <w:r>
        <w:rPr>
          <w:sz w:val="24"/>
          <w:szCs w:val="24"/>
        </w:rPr>
        <w:t>Dinamika sindroma autoritatni pogled na svijet</w:t>
      </w:r>
    </w:p>
    <w:p w:rsidR="00A3566B" w:rsidRDefault="00A3566B" w:rsidP="0084553A">
      <w:pPr>
        <w:ind w:left="567" w:hanging="567"/>
        <w:jc w:val="both"/>
        <w:rPr>
          <w:sz w:val="24"/>
          <w:szCs w:val="24"/>
        </w:rPr>
      </w:pPr>
    </w:p>
    <w:p w:rsidR="00A3566B" w:rsidRDefault="00A3566B" w:rsidP="0084553A">
      <w:pPr>
        <w:ind w:left="567" w:hanging="567"/>
        <w:jc w:val="both"/>
        <w:rPr>
          <w:sz w:val="24"/>
          <w:szCs w:val="24"/>
        </w:rPr>
      </w:pPr>
    </w:p>
    <w:p w:rsidR="00A3566B" w:rsidRDefault="00A3566B" w:rsidP="0084553A">
      <w:pPr>
        <w:ind w:left="567" w:hanging="567"/>
        <w:jc w:val="both"/>
        <w:rPr>
          <w:sz w:val="24"/>
          <w:szCs w:val="24"/>
        </w:rPr>
      </w:pPr>
    </w:p>
    <w:p w:rsidR="00A3566B" w:rsidRPr="00A3566B" w:rsidRDefault="00A3566B" w:rsidP="0084553A">
      <w:pPr>
        <w:ind w:left="567" w:hanging="567"/>
        <w:jc w:val="both"/>
        <w:rPr>
          <w:sz w:val="24"/>
          <w:szCs w:val="24"/>
        </w:rPr>
      </w:pPr>
    </w:p>
    <w:sectPr w:rsidR="00A3566B" w:rsidRPr="00A35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53199"/>
    <w:multiLevelType w:val="hybridMultilevel"/>
    <w:tmpl w:val="0192B7CA"/>
    <w:lvl w:ilvl="0" w:tplc="BEFE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47381"/>
    <w:multiLevelType w:val="hybridMultilevel"/>
    <w:tmpl w:val="E56AA7B8"/>
    <w:lvl w:ilvl="0" w:tplc="BEFE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AB5695"/>
    <w:multiLevelType w:val="hybridMultilevel"/>
    <w:tmpl w:val="DA8E2CC8"/>
    <w:lvl w:ilvl="0" w:tplc="BEFE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72C0A"/>
    <w:multiLevelType w:val="hybridMultilevel"/>
    <w:tmpl w:val="895C105E"/>
    <w:lvl w:ilvl="0" w:tplc="BEFE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92613"/>
    <w:multiLevelType w:val="hybridMultilevel"/>
    <w:tmpl w:val="A4606240"/>
    <w:lvl w:ilvl="0" w:tplc="BEFE959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146B54"/>
    <w:multiLevelType w:val="hybridMultilevel"/>
    <w:tmpl w:val="A54AA9F4"/>
    <w:lvl w:ilvl="0" w:tplc="BEFE95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4479EC"/>
    <w:multiLevelType w:val="hybridMultilevel"/>
    <w:tmpl w:val="413C0E4C"/>
    <w:lvl w:ilvl="0" w:tplc="53962B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CAB"/>
    <w:rsid w:val="00033FAC"/>
    <w:rsid w:val="000C34AF"/>
    <w:rsid w:val="000D0338"/>
    <w:rsid w:val="000D0FA5"/>
    <w:rsid w:val="000D3A13"/>
    <w:rsid w:val="000D6765"/>
    <w:rsid w:val="00107C05"/>
    <w:rsid w:val="00122D25"/>
    <w:rsid w:val="00134838"/>
    <w:rsid w:val="00145AE8"/>
    <w:rsid w:val="001601AE"/>
    <w:rsid w:val="001B22D0"/>
    <w:rsid w:val="001B2B38"/>
    <w:rsid w:val="001D2C4D"/>
    <w:rsid w:val="0024443D"/>
    <w:rsid w:val="002450E6"/>
    <w:rsid w:val="0025330F"/>
    <w:rsid w:val="00262083"/>
    <w:rsid w:val="00285B3C"/>
    <w:rsid w:val="002930D7"/>
    <w:rsid w:val="002937A6"/>
    <w:rsid w:val="002945DD"/>
    <w:rsid w:val="002B6C40"/>
    <w:rsid w:val="002F5D44"/>
    <w:rsid w:val="00327C60"/>
    <w:rsid w:val="003576BD"/>
    <w:rsid w:val="00363F6A"/>
    <w:rsid w:val="00396BEB"/>
    <w:rsid w:val="003E3718"/>
    <w:rsid w:val="00425F75"/>
    <w:rsid w:val="00444041"/>
    <w:rsid w:val="00445E5B"/>
    <w:rsid w:val="004B6E86"/>
    <w:rsid w:val="004C2520"/>
    <w:rsid w:val="004E20FC"/>
    <w:rsid w:val="00522767"/>
    <w:rsid w:val="00536A34"/>
    <w:rsid w:val="00580BF2"/>
    <w:rsid w:val="005E1292"/>
    <w:rsid w:val="005E163D"/>
    <w:rsid w:val="005F18FD"/>
    <w:rsid w:val="005F2744"/>
    <w:rsid w:val="00617621"/>
    <w:rsid w:val="00622F7F"/>
    <w:rsid w:val="0063577F"/>
    <w:rsid w:val="0064022E"/>
    <w:rsid w:val="00647637"/>
    <w:rsid w:val="00662161"/>
    <w:rsid w:val="006B2DDF"/>
    <w:rsid w:val="006B7489"/>
    <w:rsid w:val="006D4C21"/>
    <w:rsid w:val="00706E74"/>
    <w:rsid w:val="00713C05"/>
    <w:rsid w:val="00717B3A"/>
    <w:rsid w:val="00792BC1"/>
    <w:rsid w:val="007C09B6"/>
    <w:rsid w:val="00835F0B"/>
    <w:rsid w:val="0084553A"/>
    <w:rsid w:val="00893C9F"/>
    <w:rsid w:val="008A06EE"/>
    <w:rsid w:val="008E5940"/>
    <w:rsid w:val="008F2763"/>
    <w:rsid w:val="009557FB"/>
    <w:rsid w:val="00956D0F"/>
    <w:rsid w:val="00974418"/>
    <w:rsid w:val="009F7363"/>
    <w:rsid w:val="00A247C2"/>
    <w:rsid w:val="00A25656"/>
    <w:rsid w:val="00A31353"/>
    <w:rsid w:val="00A3566B"/>
    <w:rsid w:val="00A4482C"/>
    <w:rsid w:val="00A50D7D"/>
    <w:rsid w:val="00A53180"/>
    <w:rsid w:val="00A53252"/>
    <w:rsid w:val="00A558E7"/>
    <w:rsid w:val="00A57B5C"/>
    <w:rsid w:val="00A7653A"/>
    <w:rsid w:val="00AA1B11"/>
    <w:rsid w:val="00AA4770"/>
    <w:rsid w:val="00AC2484"/>
    <w:rsid w:val="00AD5922"/>
    <w:rsid w:val="00AF4854"/>
    <w:rsid w:val="00B82622"/>
    <w:rsid w:val="00B87E4C"/>
    <w:rsid w:val="00B95DE0"/>
    <w:rsid w:val="00C25B10"/>
    <w:rsid w:val="00C337AF"/>
    <w:rsid w:val="00C66851"/>
    <w:rsid w:val="00C73FE0"/>
    <w:rsid w:val="00C8189F"/>
    <w:rsid w:val="00CC5060"/>
    <w:rsid w:val="00CC6884"/>
    <w:rsid w:val="00CE50BC"/>
    <w:rsid w:val="00D05203"/>
    <w:rsid w:val="00D2070C"/>
    <w:rsid w:val="00D70EE0"/>
    <w:rsid w:val="00D7230B"/>
    <w:rsid w:val="00D73530"/>
    <w:rsid w:val="00D961E4"/>
    <w:rsid w:val="00DB14B7"/>
    <w:rsid w:val="00DB36E6"/>
    <w:rsid w:val="00DF0B86"/>
    <w:rsid w:val="00DF242D"/>
    <w:rsid w:val="00E21A54"/>
    <w:rsid w:val="00E558E3"/>
    <w:rsid w:val="00E73425"/>
    <w:rsid w:val="00E838F6"/>
    <w:rsid w:val="00EF2AD9"/>
    <w:rsid w:val="00F23385"/>
    <w:rsid w:val="00F2526B"/>
    <w:rsid w:val="00F41F0B"/>
    <w:rsid w:val="00F4282A"/>
    <w:rsid w:val="00F72739"/>
    <w:rsid w:val="00F72E75"/>
    <w:rsid w:val="00F86681"/>
    <w:rsid w:val="00F9679B"/>
    <w:rsid w:val="00FD4CAB"/>
    <w:rsid w:val="00FE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8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38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38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8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F7F"/>
    <w:pPr>
      <w:ind w:left="720"/>
      <w:contextualSpacing/>
    </w:pPr>
  </w:style>
  <w:style w:type="paragraph" w:styleId="NoSpacing">
    <w:name w:val="No Spacing"/>
    <w:uiPriority w:val="1"/>
    <w:qFormat/>
    <w:rsid w:val="00E838F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83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38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38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838F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38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38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38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38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F7F"/>
    <w:pPr>
      <w:ind w:left="720"/>
      <w:contextualSpacing/>
    </w:pPr>
  </w:style>
  <w:style w:type="paragraph" w:styleId="NoSpacing">
    <w:name w:val="No Spacing"/>
    <w:uiPriority w:val="1"/>
    <w:qFormat/>
    <w:rsid w:val="00E838F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838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38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38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E838F6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5885</TotalTime>
  <Pages>6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49</cp:revision>
  <dcterms:created xsi:type="dcterms:W3CDTF">2019-03-06T17:08:00Z</dcterms:created>
  <dcterms:modified xsi:type="dcterms:W3CDTF">2019-03-14T16:03:00Z</dcterms:modified>
</cp:coreProperties>
</file>