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61"/>
        <w:gridCol w:w="90"/>
        <w:gridCol w:w="1552"/>
        <w:gridCol w:w="257"/>
        <w:gridCol w:w="280"/>
        <w:gridCol w:w="1167"/>
        <w:gridCol w:w="924"/>
        <w:gridCol w:w="780"/>
        <w:gridCol w:w="1309"/>
        <w:gridCol w:w="395"/>
        <w:gridCol w:w="1702"/>
      </w:tblGrid>
      <w:tr w:rsidR="00A27A4E" w:rsidRPr="006505BB" w14:paraId="28E1F5E7" w14:textId="77777777" w:rsidTr="000624C9">
        <w:trPr>
          <w:trHeight w:val="320"/>
        </w:trPr>
        <w:tc>
          <w:tcPr>
            <w:tcW w:w="5000" w:type="pct"/>
            <w:gridSpan w:val="12"/>
          </w:tcPr>
          <w:p w14:paraId="7831C866" w14:textId="77777777" w:rsidR="00A27A4E" w:rsidRPr="006505BB" w:rsidRDefault="00A27A4E" w:rsidP="000624C9">
            <w:pPr>
              <w:pStyle w:val="Heading3"/>
              <w:rPr>
                <w:rFonts w:ascii="Cambria" w:hAnsi="Cambria"/>
                <w:szCs w:val="20"/>
                <w:lang w:val="sr-Latn-ME"/>
              </w:rPr>
            </w:pPr>
            <w:r w:rsidRPr="006505BB">
              <w:rPr>
                <w:rFonts w:ascii="Cambria" w:hAnsi="Cambria"/>
                <w:szCs w:val="20"/>
                <w:lang w:val="sr-Latn-ME"/>
              </w:rPr>
              <w:t xml:space="preserve">Naziv predmeta: </w:t>
            </w:r>
            <w:r>
              <w:rPr>
                <w:rFonts w:ascii="Cambria" w:hAnsi="Cambria"/>
                <w:szCs w:val="20"/>
                <w:lang w:val="sr-Latn-ME"/>
              </w:rPr>
              <w:t>Engleski jezik 4</w:t>
            </w:r>
          </w:p>
        </w:tc>
      </w:tr>
      <w:tr w:rsidR="00A27A4E" w:rsidRPr="006505BB" w14:paraId="44A0042D" w14:textId="77777777" w:rsidTr="000624C9">
        <w:trPr>
          <w:trHeight w:val="320"/>
        </w:trPr>
        <w:tc>
          <w:tcPr>
            <w:tcW w:w="999" w:type="pct"/>
            <w:gridSpan w:val="3"/>
            <w:vAlign w:val="center"/>
          </w:tcPr>
          <w:p w14:paraId="7FA37AB4" w14:textId="77777777" w:rsidR="00A27A4E" w:rsidRPr="006505BB" w:rsidRDefault="00A27A4E" w:rsidP="000624C9">
            <w:pPr>
              <w:pStyle w:val="BodyText3"/>
              <w:jc w:val="center"/>
              <w:rPr>
                <w:rFonts w:ascii="Cambria" w:hAnsi="Cambria"/>
                <w:b/>
                <w:i/>
                <w:iCs/>
                <w:color w:val="auto"/>
                <w:szCs w:val="20"/>
                <w:vertAlign w:val="superscript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iCs/>
                <w:color w:val="auto"/>
                <w:szCs w:val="20"/>
                <w:lang w:val="sr-Latn-ME"/>
              </w:rPr>
              <w:t>Šifra predmeta</w:t>
            </w:r>
          </w:p>
        </w:tc>
        <w:tc>
          <w:tcPr>
            <w:tcW w:w="999" w:type="pct"/>
            <w:gridSpan w:val="3"/>
            <w:vAlign w:val="center"/>
          </w:tcPr>
          <w:p w14:paraId="3DA738C9" w14:textId="77777777" w:rsidR="00A27A4E" w:rsidRPr="006505BB" w:rsidRDefault="00A27A4E" w:rsidP="000624C9">
            <w:pPr>
              <w:pStyle w:val="BodyText3"/>
              <w:jc w:val="center"/>
              <w:rPr>
                <w:rFonts w:ascii="Cambria" w:hAnsi="Cambria"/>
                <w:b/>
                <w:i/>
                <w:i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iCs/>
                <w:color w:val="auto"/>
                <w:szCs w:val="20"/>
                <w:lang w:val="sr-Latn-ME"/>
              </w:rPr>
              <w:t>Status predmeta</w:t>
            </w:r>
          </w:p>
        </w:tc>
        <w:tc>
          <w:tcPr>
            <w:tcW w:w="1000" w:type="pct"/>
            <w:gridSpan w:val="2"/>
            <w:vAlign w:val="center"/>
          </w:tcPr>
          <w:p w14:paraId="533A585A" w14:textId="77777777" w:rsidR="00A27A4E" w:rsidRPr="006505BB" w:rsidRDefault="00A27A4E" w:rsidP="000624C9">
            <w:pPr>
              <w:pStyle w:val="BodyText3"/>
              <w:jc w:val="center"/>
              <w:rPr>
                <w:rFonts w:ascii="Cambria" w:hAnsi="Cambria"/>
                <w:b/>
                <w:i/>
                <w:i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iCs/>
                <w:color w:val="auto"/>
                <w:szCs w:val="20"/>
                <w:lang w:val="sr-Latn-ME"/>
              </w:rPr>
              <w:t>Semestar</w:t>
            </w:r>
          </w:p>
        </w:tc>
        <w:tc>
          <w:tcPr>
            <w:tcW w:w="999" w:type="pct"/>
            <w:gridSpan w:val="2"/>
            <w:vAlign w:val="center"/>
          </w:tcPr>
          <w:p w14:paraId="005C4CAA" w14:textId="77777777" w:rsidR="00A27A4E" w:rsidRPr="006505BB" w:rsidRDefault="00A27A4E" w:rsidP="000624C9">
            <w:pPr>
              <w:pStyle w:val="BodyText3"/>
              <w:jc w:val="center"/>
              <w:rPr>
                <w:rFonts w:ascii="Cambria" w:hAnsi="Cambria"/>
                <w:b/>
                <w:i/>
                <w:i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iCs/>
                <w:color w:val="auto"/>
                <w:szCs w:val="20"/>
                <w:lang w:val="sr-Latn-ME"/>
              </w:rPr>
              <w:t>Broj ECTS kredita</w:t>
            </w:r>
          </w:p>
        </w:tc>
        <w:tc>
          <w:tcPr>
            <w:tcW w:w="1003" w:type="pct"/>
            <w:gridSpan w:val="2"/>
            <w:vAlign w:val="center"/>
          </w:tcPr>
          <w:p w14:paraId="6FF5D2AC" w14:textId="77777777" w:rsidR="00A27A4E" w:rsidRPr="006505BB" w:rsidRDefault="00A27A4E" w:rsidP="000624C9">
            <w:pPr>
              <w:pStyle w:val="BodyText3"/>
              <w:jc w:val="center"/>
              <w:rPr>
                <w:rFonts w:ascii="Cambria" w:hAnsi="Cambria"/>
                <w:b/>
                <w:i/>
                <w:i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iCs/>
                <w:color w:val="auto"/>
                <w:szCs w:val="20"/>
                <w:lang w:val="sr-Latn-ME"/>
              </w:rPr>
              <w:t>Fond časova</w:t>
            </w:r>
          </w:p>
        </w:tc>
      </w:tr>
      <w:tr w:rsidR="00A27A4E" w:rsidRPr="006505BB" w14:paraId="5A9C7DAD" w14:textId="77777777" w:rsidTr="000624C9">
        <w:trPr>
          <w:trHeight w:val="224"/>
        </w:trPr>
        <w:tc>
          <w:tcPr>
            <w:tcW w:w="999" w:type="pct"/>
            <w:gridSpan w:val="3"/>
          </w:tcPr>
          <w:p w14:paraId="49CD0598" w14:textId="77777777" w:rsidR="00A27A4E" w:rsidRPr="006505BB" w:rsidRDefault="00A27A4E" w:rsidP="000624C9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99" w:type="pct"/>
            <w:gridSpan w:val="3"/>
            <w:vAlign w:val="center"/>
          </w:tcPr>
          <w:p w14:paraId="595C6A7D" w14:textId="77777777" w:rsidR="00A27A4E" w:rsidRPr="006505BB" w:rsidRDefault="00A27A4E" w:rsidP="000624C9">
            <w:pPr>
              <w:pStyle w:val="BodyText3"/>
              <w:jc w:val="center"/>
              <w:rPr>
                <w:rFonts w:ascii="Cambria" w:hAnsi="Cambria"/>
                <w:b/>
                <w:i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Cs/>
                <w:color w:val="auto"/>
                <w:szCs w:val="20"/>
                <w:lang w:val="sr-Latn-ME"/>
              </w:rPr>
              <w:t>Obavezan</w:t>
            </w:r>
          </w:p>
        </w:tc>
        <w:tc>
          <w:tcPr>
            <w:tcW w:w="1000" w:type="pct"/>
            <w:gridSpan w:val="2"/>
            <w:vAlign w:val="center"/>
          </w:tcPr>
          <w:p w14:paraId="496E282F" w14:textId="77777777" w:rsidR="00A27A4E" w:rsidRPr="006505BB" w:rsidRDefault="00A27A4E" w:rsidP="000624C9">
            <w:pPr>
              <w:pStyle w:val="BodyText3"/>
              <w:jc w:val="center"/>
              <w:rPr>
                <w:rFonts w:ascii="Cambria" w:hAnsi="Cambria"/>
                <w:b/>
                <w:iCs/>
                <w:color w:val="auto"/>
                <w:szCs w:val="20"/>
                <w:lang w:val="sr-Latn-ME"/>
              </w:rPr>
            </w:pPr>
            <w:r>
              <w:rPr>
                <w:rFonts w:ascii="Cambria" w:hAnsi="Cambria"/>
                <w:b/>
                <w:iCs/>
                <w:color w:val="auto"/>
                <w:szCs w:val="20"/>
                <w:lang w:val="sr-Latn-ME"/>
              </w:rPr>
              <w:t>4</w:t>
            </w:r>
          </w:p>
        </w:tc>
        <w:tc>
          <w:tcPr>
            <w:tcW w:w="999" w:type="pct"/>
            <w:gridSpan w:val="2"/>
            <w:vAlign w:val="center"/>
          </w:tcPr>
          <w:p w14:paraId="220866B2" w14:textId="77777777" w:rsidR="00A27A4E" w:rsidRPr="006505BB" w:rsidRDefault="00A27A4E" w:rsidP="000624C9">
            <w:pPr>
              <w:pStyle w:val="BodyText3"/>
              <w:jc w:val="center"/>
              <w:rPr>
                <w:rFonts w:ascii="Cambria" w:hAnsi="Cambria"/>
                <w:b/>
                <w:i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Cs/>
                <w:color w:val="auto"/>
                <w:szCs w:val="20"/>
                <w:lang w:val="sr-Latn-ME"/>
              </w:rPr>
              <w:t>2</w:t>
            </w:r>
          </w:p>
        </w:tc>
        <w:tc>
          <w:tcPr>
            <w:tcW w:w="1003" w:type="pct"/>
            <w:gridSpan w:val="2"/>
            <w:vAlign w:val="center"/>
          </w:tcPr>
          <w:p w14:paraId="3758896A" w14:textId="77777777" w:rsidR="00A27A4E" w:rsidRPr="006505BB" w:rsidRDefault="00A27A4E" w:rsidP="000624C9">
            <w:pPr>
              <w:pStyle w:val="BodyText3"/>
              <w:jc w:val="center"/>
              <w:rPr>
                <w:rFonts w:ascii="Cambria" w:hAnsi="Cambria"/>
                <w:b/>
                <w:i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Cs/>
                <w:color w:val="auto"/>
                <w:szCs w:val="20"/>
                <w:lang w:val="sr-Latn-ME"/>
              </w:rPr>
              <w:t>2+</w:t>
            </w:r>
            <w:r>
              <w:rPr>
                <w:rFonts w:ascii="Cambria" w:hAnsi="Cambria"/>
                <w:b/>
                <w:iCs/>
                <w:color w:val="auto"/>
                <w:szCs w:val="20"/>
                <w:lang w:val="sr-Latn-ME"/>
              </w:rPr>
              <w:t>0</w:t>
            </w:r>
          </w:p>
        </w:tc>
      </w:tr>
      <w:tr w:rsidR="00A27A4E" w:rsidRPr="006505BB" w14:paraId="29218C1D" w14:textId="77777777" w:rsidTr="000624C9">
        <w:trPr>
          <w:trHeight w:val="31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08E2B57" w14:textId="77777777" w:rsidR="00A27A4E" w:rsidRPr="006505BB" w:rsidRDefault="00A27A4E" w:rsidP="000624C9">
            <w:pPr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 xml:space="preserve">Studijski programi za koje se organizuje: </w:t>
            </w:r>
            <w:r w:rsidRPr="00F712EA">
              <w:rPr>
                <w:rFonts w:ascii="Cambria" w:hAnsi="Cambria"/>
                <w:sz w:val="20"/>
                <w:szCs w:val="20"/>
                <w:lang w:val="sr-Latn-ME"/>
              </w:rPr>
              <w:t xml:space="preserve">Osnovni akademski studij </w:t>
            </w:r>
            <w:r w:rsidRPr="00F712EA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Elektrotehnike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505BB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>/studije traju 6 semestara – 180 ECTS kredita</w:t>
            </w:r>
          </w:p>
        </w:tc>
      </w:tr>
      <w:tr w:rsidR="00A27A4E" w:rsidRPr="006505BB" w14:paraId="7CFB7E46" w14:textId="77777777" w:rsidTr="000624C9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0708F068" w14:textId="7D14B118" w:rsidR="00A27A4E" w:rsidRPr="006505BB" w:rsidRDefault="00A27A4E" w:rsidP="000624C9">
            <w:pPr>
              <w:pStyle w:val="BodyText3"/>
              <w:rPr>
                <w:rFonts w:ascii="Cambria" w:hAnsi="Cambria"/>
                <w:b/>
                <w:i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szCs w:val="20"/>
                <w:lang w:val="sr-Latn-ME"/>
              </w:rPr>
              <w:t>Uslovljenost drugim predmetima:</w:t>
            </w:r>
            <w:r w:rsidRPr="006505BB">
              <w:rPr>
                <w:rFonts w:ascii="Cambria" w:hAnsi="Cambria"/>
                <w:color w:val="800000"/>
                <w:szCs w:val="20"/>
                <w:lang w:val="sr-Latn-ME"/>
              </w:rPr>
              <w:t xml:space="preserve"> </w:t>
            </w:r>
            <w:r w:rsidRPr="006505BB">
              <w:rPr>
                <w:rFonts w:ascii="Cambria" w:hAnsi="Cambria"/>
                <w:color w:val="auto"/>
                <w:szCs w:val="20"/>
                <w:lang w:val="sr-Latn-ME"/>
              </w:rPr>
              <w:t xml:space="preserve">Nema uslovljenosti drugim predmetima, ali je poželjno da studenti imaju znanje jezika na nivou B </w:t>
            </w:r>
            <w:r>
              <w:rPr>
                <w:rFonts w:ascii="Cambria" w:hAnsi="Cambria"/>
                <w:color w:val="auto"/>
                <w:szCs w:val="20"/>
                <w:lang w:val="sr-Latn-ME"/>
              </w:rPr>
              <w:t>2.1</w:t>
            </w:r>
            <w:r w:rsidRPr="006505BB">
              <w:rPr>
                <w:rFonts w:ascii="Cambria" w:hAnsi="Cambria"/>
                <w:color w:val="auto"/>
                <w:szCs w:val="20"/>
                <w:lang w:val="sr-Latn-ME"/>
              </w:rPr>
              <w:t xml:space="preserve"> kako bi pratili ovu nastavu.</w:t>
            </w:r>
          </w:p>
        </w:tc>
      </w:tr>
      <w:tr w:rsidR="00A27A4E" w:rsidRPr="006505BB" w14:paraId="6223820A" w14:textId="77777777" w:rsidTr="000624C9">
        <w:trPr>
          <w:trHeight w:val="290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72841FC" w14:textId="77777777" w:rsidR="00A27A4E" w:rsidRDefault="00A27A4E" w:rsidP="000624C9">
            <w:pPr>
              <w:pStyle w:val="NormalWeb"/>
              <w:spacing w:before="0" w:beforeAutospacing="0" w:after="0" w:afterAutospacing="0"/>
              <w:rPr>
                <w:rFonts w:ascii="Cambria" w:hAnsi="Cambria"/>
                <w:b/>
                <w:i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auto"/>
                <w:sz w:val="20"/>
                <w:szCs w:val="20"/>
                <w:lang w:val="sr-Latn-ME"/>
              </w:rPr>
              <w:t xml:space="preserve">Ciljevi izučavanja predmeta: </w:t>
            </w:r>
          </w:p>
          <w:p w14:paraId="3E783272" w14:textId="6F5AA2C2" w:rsidR="00A27A4E" w:rsidRPr="00040CF6" w:rsidRDefault="00A27A4E" w:rsidP="000624C9">
            <w:pPr>
              <w:pStyle w:val="NormalWeb"/>
              <w:tabs>
                <w:tab w:val="left" w:pos="283"/>
              </w:tabs>
              <w:spacing w:before="0" w:beforeAutospacing="0" w:after="0" w:afterAutospacing="0"/>
              <w:ind w:left="454"/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</w:pP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1.</w:t>
            </w: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ab/>
              <w:t xml:space="preserve">Sistematsko razvijanje svih 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jezičkih veština u oblasti </w:t>
            </w: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engleskog jezika 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nauke i posebno elektrotehnike, zaključno sa nivoom B2.2. </w:t>
            </w: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Zajedničkog evropskog okvira za žive jezike;</w:t>
            </w:r>
          </w:p>
          <w:p w14:paraId="24340759" w14:textId="53949921" w:rsidR="00A27A4E" w:rsidRPr="00040CF6" w:rsidRDefault="00A27A4E" w:rsidP="000624C9">
            <w:pPr>
              <w:pStyle w:val="NormalWeb"/>
              <w:tabs>
                <w:tab w:val="left" w:pos="283"/>
              </w:tabs>
              <w:spacing w:before="0" w:beforeAutospacing="0" w:after="0" w:afterAutospacing="0"/>
              <w:ind w:left="454"/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</w:pP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2.</w:t>
            </w: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ab/>
              <w:t xml:space="preserve">Upoznavanje sa stručnom terminologijom i usko-sprecifičnim strukturama u oblasti engleskog jezika 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za nauku i posebno elektrotehniku </w:t>
            </w: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u pisanoj i usmenoj komunikaciji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 na nivou B2.2</w:t>
            </w: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; </w:t>
            </w:r>
          </w:p>
          <w:p w14:paraId="7B0AA331" w14:textId="0FB43EB5" w:rsidR="00A27A4E" w:rsidRPr="006505BB" w:rsidRDefault="00A27A4E" w:rsidP="000624C9">
            <w:pPr>
              <w:pStyle w:val="NormalWeb"/>
              <w:tabs>
                <w:tab w:val="left" w:pos="283"/>
              </w:tabs>
              <w:spacing w:before="0" w:beforeAutospacing="0" w:after="0" w:afterAutospacing="0"/>
              <w:ind w:left="454"/>
              <w:rPr>
                <w:rFonts w:ascii="Cambria" w:hAnsi="Cambria"/>
                <w:b/>
                <w:i/>
                <w:color w:val="800000"/>
                <w:sz w:val="20"/>
                <w:szCs w:val="20"/>
                <w:lang w:val="sr-Latn-ME"/>
              </w:rPr>
            </w:pP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3.</w:t>
            </w: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ab/>
              <w:t>Sticanje gramatičkih znanja, tehnika i vještina neophodnih za razumijevanje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 i prevođenje stručnih tekstova i usmena</w:t>
            </w: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 izlaganja iz oblasti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 </w:t>
            </w:r>
            <w:r w:rsidRPr="00040CF6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engleskog jezika 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za nauku i posebno elektrotehniku na nivou B2.2</w:t>
            </w:r>
          </w:p>
        </w:tc>
      </w:tr>
      <w:tr w:rsidR="00A27A4E" w:rsidRPr="006505BB" w14:paraId="5582C251" w14:textId="77777777" w:rsidTr="000624C9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0740A190" w14:textId="77777777" w:rsidR="00A27A4E" w:rsidRPr="006505BB" w:rsidRDefault="00A27A4E" w:rsidP="000624C9">
            <w:pPr>
              <w:pStyle w:val="NormalWeb"/>
              <w:spacing w:before="0" w:after="0"/>
              <w:rPr>
                <w:rFonts w:ascii="Cambria" w:hAnsi="Cambria"/>
                <w:b/>
                <w:i/>
                <w:color w:val="8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auto"/>
                <w:sz w:val="20"/>
                <w:szCs w:val="20"/>
                <w:lang w:val="sr-Latn-ME"/>
              </w:rPr>
              <w:t>Ime i prezime nastavnika i saradnika:</w:t>
            </w:r>
            <w:r w:rsidRPr="006505BB">
              <w:rPr>
                <w:rFonts w:ascii="Cambria" w:hAnsi="Cambria"/>
                <w:sz w:val="20"/>
                <w:szCs w:val="20"/>
                <w:lang w:val="sr-Latn-ME"/>
              </w:rPr>
              <w:t xml:space="preserve"> </w:t>
            </w:r>
            <w:r w:rsidRPr="006505BB">
              <w:rPr>
                <w:rFonts w:ascii="Cambria" w:hAnsi="Cambria" w:cs="Arial"/>
                <w:color w:val="auto"/>
                <w:sz w:val="20"/>
                <w:szCs w:val="20"/>
                <w:lang w:val="sr-Latn-ME"/>
              </w:rPr>
              <w:t xml:space="preserve">Prof. dr </w:t>
            </w:r>
            <w:r>
              <w:rPr>
                <w:rFonts w:ascii="Cambria" w:hAnsi="Cambria" w:cs="Arial"/>
                <w:color w:val="auto"/>
                <w:sz w:val="20"/>
                <w:szCs w:val="20"/>
                <w:lang w:val="sr-Latn-ME"/>
              </w:rPr>
              <w:t>Vesna Bratić</w:t>
            </w:r>
          </w:p>
        </w:tc>
      </w:tr>
      <w:tr w:rsidR="00A27A4E" w:rsidRPr="006505BB" w14:paraId="126C8B16" w14:textId="77777777" w:rsidTr="000624C9">
        <w:trPr>
          <w:trHeight w:val="130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14656F53" w14:textId="77777777" w:rsidR="00A27A4E" w:rsidRPr="006505BB" w:rsidRDefault="00A27A4E" w:rsidP="000624C9">
            <w:pPr>
              <w:pStyle w:val="BodyText3"/>
              <w:rPr>
                <w:rFonts w:ascii="Cambria" w:hAnsi="Cambria"/>
                <w:b/>
                <w:i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szCs w:val="20"/>
                <w:lang w:val="sr-Latn-ME"/>
              </w:rPr>
              <w:t>Metod nastave i savladanja gradiva:</w:t>
            </w:r>
            <w:r w:rsidRPr="006505BB">
              <w:rPr>
                <w:rFonts w:ascii="Cambria" w:hAnsi="Cambria"/>
                <w:color w:val="auto"/>
                <w:szCs w:val="20"/>
                <w:lang w:val="sr-Latn-ME"/>
              </w:rPr>
              <w:t xml:space="preserve"> Predavanja, vježbe, seminarski radovi, konsultacije, prezentacije, domaći zadaci...</w:t>
            </w:r>
          </w:p>
        </w:tc>
      </w:tr>
      <w:tr w:rsidR="00A27A4E" w:rsidRPr="006505BB" w14:paraId="20C87A70" w14:textId="77777777" w:rsidTr="000624C9">
        <w:trPr>
          <w:cantSplit/>
          <w:trHeight w:val="1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08CDA" w14:textId="77777777" w:rsidR="00A27A4E" w:rsidRPr="006505BB" w:rsidRDefault="00A27A4E" w:rsidP="000624C9">
            <w:pPr>
              <w:pStyle w:val="Heading3"/>
              <w:jc w:val="left"/>
              <w:rPr>
                <w:rFonts w:ascii="Cambria" w:hAnsi="Cambria"/>
                <w:szCs w:val="20"/>
                <w:lang w:val="sr-Latn-ME"/>
              </w:rPr>
            </w:pPr>
            <w:r w:rsidRPr="006505BB">
              <w:rPr>
                <w:rFonts w:ascii="Cambria" w:hAnsi="Cambria"/>
                <w:szCs w:val="20"/>
                <w:lang w:val="sr-Latn-ME"/>
              </w:rPr>
              <w:t>Sadržaj predmeta</w:t>
            </w:r>
          </w:p>
        </w:tc>
      </w:tr>
      <w:tr w:rsidR="00A27A4E" w:rsidRPr="006505BB" w14:paraId="4A5F5D83" w14:textId="77777777" w:rsidTr="000624C9">
        <w:trPr>
          <w:cantSplit/>
          <w:trHeight w:val="161"/>
        </w:trPr>
        <w:tc>
          <w:tcPr>
            <w:tcW w:w="956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0DDC1A" w14:textId="77777777" w:rsidR="00A27A4E" w:rsidRPr="006505BB" w:rsidRDefault="00A27A4E" w:rsidP="000624C9">
            <w:pPr>
              <w:pStyle w:val="BodyText3"/>
              <w:rPr>
                <w:rFonts w:ascii="Cambria" w:hAnsi="Cambria" w:cs="Arial"/>
                <w:b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color w:val="auto"/>
                <w:szCs w:val="20"/>
                <w:lang w:val="sr-Latn-ME"/>
              </w:rPr>
              <w:t>Pripremna nedjelja</w:t>
            </w:r>
          </w:p>
        </w:tc>
        <w:tc>
          <w:tcPr>
            <w:tcW w:w="4044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C19AE1" w14:textId="77777777" w:rsidR="00A27A4E" w:rsidRPr="006505BB" w:rsidRDefault="00A27A4E" w:rsidP="000624C9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Priprema i upis semestra</w:t>
            </w:r>
          </w:p>
        </w:tc>
      </w:tr>
      <w:tr w:rsidR="00A27A4E" w:rsidRPr="006505BB" w14:paraId="4063467C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935823" w14:textId="77777777" w:rsidR="00A27A4E" w:rsidRPr="006505BB" w:rsidRDefault="00A27A4E" w:rsidP="000624C9">
            <w:pPr>
              <w:pStyle w:val="BodyTextIndent2"/>
              <w:ind w:left="0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I nedjelja</w:t>
            </w:r>
          </w:p>
        </w:tc>
        <w:tc>
          <w:tcPr>
            <w:tcW w:w="4044" w:type="pct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14:paraId="7AA8FF9E" w14:textId="4C064BAD" w:rsidR="00A27A4E" w:rsidRPr="006505BB" w:rsidRDefault="00A27A4E" w:rsidP="000624C9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>
              <w:rPr>
                <w:rFonts w:ascii="Cambria" w:hAnsi="Cambria"/>
                <w:szCs w:val="20"/>
                <w:lang w:val="en-GB"/>
              </w:rPr>
              <w:t>Unit 1: A text on e</w:t>
            </w:r>
            <w:r w:rsidRPr="00A27A4E">
              <w:rPr>
                <w:rFonts w:ascii="Cambria" w:hAnsi="Cambria"/>
                <w:szCs w:val="20"/>
                <w:lang w:val="en-GB"/>
              </w:rPr>
              <w:t>lectrical engineering &amp; university studies</w:t>
            </w:r>
            <w:r>
              <w:rPr>
                <w:rFonts w:ascii="Cambria" w:hAnsi="Cambria"/>
                <w:szCs w:val="20"/>
                <w:lang w:val="en-GB"/>
              </w:rPr>
              <w:t xml:space="preserve">, possibilities and opportunities, Related speaking; Related listening </w:t>
            </w:r>
          </w:p>
        </w:tc>
      </w:tr>
      <w:tr w:rsidR="00A27A4E" w:rsidRPr="006505BB" w14:paraId="18C5D33D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3E714" w14:textId="77777777" w:rsidR="00A27A4E" w:rsidRPr="006505BB" w:rsidRDefault="00A27A4E" w:rsidP="000624C9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II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414B08D" w14:textId="1D59ECA6" w:rsidR="00A27A4E" w:rsidRPr="00D04CD4" w:rsidRDefault="00A27A4E" w:rsidP="00A27A4E">
            <w:pPr>
              <w:rPr>
                <w:rFonts w:ascii="Cambria" w:hAnsi="Cambria" w:cs="Arial"/>
                <w:sz w:val="20"/>
                <w:szCs w:val="20"/>
              </w:rPr>
            </w:pPr>
            <w:r w:rsidRPr="00D04CD4">
              <w:rPr>
                <w:rFonts w:ascii="Cambria" w:hAnsi="Cambria" w:cs="Arial"/>
                <w:sz w:val="20"/>
                <w:szCs w:val="20"/>
              </w:rPr>
              <w:t xml:space="preserve">Unit </w:t>
            </w:r>
            <w:r>
              <w:rPr>
                <w:rFonts w:ascii="Cambria" w:hAnsi="Cambria" w:cs="Arial"/>
                <w:sz w:val="20"/>
                <w:szCs w:val="20"/>
              </w:rPr>
              <w:t>1</w:t>
            </w:r>
            <w:r w:rsidRPr="00D04CD4">
              <w:rPr>
                <w:rFonts w:ascii="Cambria" w:hAnsi="Cambria" w:cs="Arial"/>
                <w:sz w:val="20"/>
                <w:szCs w:val="20"/>
              </w:rPr>
              <w:t xml:space="preserve">: Writing </w:t>
            </w:r>
            <w:r>
              <w:rPr>
                <w:rFonts w:ascii="Cambria" w:hAnsi="Cambria" w:cs="Arial"/>
                <w:sz w:val="20"/>
                <w:szCs w:val="20"/>
              </w:rPr>
              <w:t xml:space="preserve">a </w:t>
            </w:r>
            <w:r w:rsidRPr="00A27A4E">
              <w:rPr>
                <w:rFonts w:ascii="Cambria" w:hAnsi="Cambria" w:cs="Arial"/>
                <w:sz w:val="20"/>
                <w:szCs w:val="20"/>
              </w:rPr>
              <w:t>Curriculum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A27A4E">
              <w:rPr>
                <w:rFonts w:ascii="Cambria" w:hAnsi="Cambria" w:cs="Arial"/>
                <w:sz w:val="20"/>
                <w:szCs w:val="20"/>
              </w:rPr>
              <w:t>vitae</w:t>
            </w:r>
            <w:r>
              <w:rPr>
                <w:rFonts w:ascii="Cambria" w:hAnsi="Cambria" w:cs="Arial"/>
                <w:sz w:val="20"/>
                <w:szCs w:val="20"/>
              </w:rPr>
              <w:t xml:space="preserve">; </w:t>
            </w:r>
            <w:r w:rsidRPr="00D04CD4">
              <w:rPr>
                <w:rFonts w:ascii="Cambria" w:hAnsi="Cambria" w:cs="Arial"/>
                <w:sz w:val="20"/>
                <w:szCs w:val="20"/>
              </w:rPr>
              <w:t>Vocabulary</w:t>
            </w:r>
            <w:r>
              <w:rPr>
                <w:rFonts w:ascii="Cambria" w:hAnsi="Cambria" w:cs="Arial"/>
                <w:szCs w:val="20"/>
              </w:rPr>
              <w:t xml:space="preserve">: </w:t>
            </w:r>
            <w:r w:rsidRPr="00A27A4E">
              <w:rPr>
                <w:rFonts w:ascii="Cambria" w:hAnsi="Cambria" w:cs="Arial"/>
                <w:sz w:val="20"/>
                <w:szCs w:val="20"/>
              </w:rPr>
              <w:t>Basic terms in electrical engineering: quantities and units, instruments</w:t>
            </w:r>
            <w:r w:rsidRPr="00B029E7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</w:tr>
      <w:tr w:rsidR="00A27A4E" w:rsidRPr="006505BB" w14:paraId="5713B282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57F9B" w14:textId="77777777" w:rsidR="00A27A4E" w:rsidRPr="006505BB" w:rsidRDefault="00A27A4E" w:rsidP="000624C9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III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1D3D6335" w14:textId="7B9EE0A7" w:rsidR="00A27A4E" w:rsidRPr="006505BB" w:rsidRDefault="00A27A4E" w:rsidP="000624C9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>
              <w:rPr>
                <w:rFonts w:ascii="Cambria" w:hAnsi="Cambria" w:cs="Arial"/>
                <w:szCs w:val="20"/>
              </w:rPr>
              <w:t>Unit 1: Language work: Perfect infinitive</w:t>
            </w:r>
            <w:r w:rsidRPr="00B029E7">
              <w:rPr>
                <w:rFonts w:ascii="Cambria" w:hAnsi="Cambria" w:cs="Arial"/>
                <w:szCs w:val="20"/>
              </w:rPr>
              <w:t xml:space="preserve">; Extended reading: </w:t>
            </w:r>
            <w:r>
              <w:rPr>
                <w:rFonts w:ascii="Cambria" w:hAnsi="Cambria" w:cs="Arial"/>
                <w:szCs w:val="20"/>
              </w:rPr>
              <w:t>The history of electricity, important names, discoveries, trivia</w:t>
            </w:r>
          </w:p>
        </w:tc>
      </w:tr>
      <w:tr w:rsidR="00A27A4E" w:rsidRPr="006505BB" w14:paraId="56DE6F8A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FF4B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IV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64F99BE4" w14:textId="215886C2" w:rsidR="00A27A4E" w:rsidRPr="006505BB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Unit 2: A text on </w:t>
            </w:r>
            <w:r w:rsidR="006F7ADC">
              <w:rPr>
                <w:rFonts w:ascii="Cambria" w:hAnsi="Cambria" w:cs="Arial"/>
                <w:color w:val="auto"/>
                <w:szCs w:val="20"/>
                <w:lang w:val="en-GB"/>
              </w:rPr>
              <w:t>careers in electrical engineering;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Cs w:val="20"/>
                <w:lang w:val="en-GB"/>
              </w:rPr>
              <w:t>Related speaking; Related listening</w:t>
            </w:r>
          </w:p>
        </w:tc>
      </w:tr>
      <w:tr w:rsidR="00A27A4E" w:rsidRPr="006505BB" w14:paraId="7EB8015E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9E8AF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V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0105C77" w14:textId="017C517D" w:rsidR="00A27A4E" w:rsidRPr="006505BB" w:rsidRDefault="006F7ADC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 w:rsidRPr="006F7ADC"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Unit 2: Writing an </w:t>
            </w:r>
            <w:r w:rsidR="00FD5E85" w:rsidRPr="006F7ADC">
              <w:rPr>
                <w:rFonts w:ascii="Cambria" w:hAnsi="Cambria" w:cs="Arial"/>
                <w:color w:val="auto"/>
                <w:szCs w:val="20"/>
                <w:lang w:val="en-GB"/>
              </w:rPr>
              <w:t>application</w:t>
            </w:r>
            <w:r w:rsidRPr="006F7ADC"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 letter (for scholarships, mobilities, jobs); Language work: 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>Future plans</w:t>
            </w:r>
          </w:p>
        </w:tc>
      </w:tr>
      <w:tr w:rsidR="00A27A4E" w:rsidRPr="006505BB" w14:paraId="61853D59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95F91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VI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C743796" w14:textId="52A9EDC0" w:rsidR="00A27A4E" w:rsidRPr="006505BB" w:rsidRDefault="006F7ADC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Unit 2: Vocabulary: </w:t>
            </w:r>
            <w:r w:rsidRPr="004F3352">
              <w:rPr>
                <w:rFonts w:ascii="Cambria" w:hAnsi="Cambria" w:cs="Arial"/>
                <w:color w:val="auto"/>
                <w:szCs w:val="20"/>
                <w:lang w:val="en-GB"/>
              </w:rPr>
              <w:t>Basic terms in electrical engineering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>; Extended reading: A text on famous electrical engineers</w:t>
            </w:r>
          </w:p>
        </w:tc>
      </w:tr>
      <w:tr w:rsidR="00A27A4E" w:rsidRPr="006505BB" w14:paraId="2B45FF99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F6097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VII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A7951DA" w14:textId="5C12CCE5" w:rsidR="00A27A4E" w:rsidRPr="00A27A4E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 w:rsidRPr="00A27A4E">
              <w:rPr>
                <w:rFonts w:ascii="Cambria" w:hAnsi="Cambria" w:cs="Arial"/>
                <w:color w:val="auto"/>
                <w:szCs w:val="20"/>
                <w:lang w:val="en-GB"/>
              </w:rPr>
              <w:t>Revision I</w:t>
            </w:r>
            <w:r w:rsidR="006F7ADC"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; </w:t>
            </w:r>
          </w:p>
        </w:tc>
      </w:tr>
      <w:tr w:rsidR="00A27A4E" w:rsidRPr="006505BB" w14:paraId="1201B27B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B5D89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VIII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CF01927" w14:textId="7EC6E1DE" w:rsidR="00A27A4E" w:rsidRPr="006505BB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 w:rsidRPr="007A409D">
              <w:rPr>
                <w:rFonts w:ascii="Cambria" w:hAnsi="Cambria" w:cs="Arial"/>
                <w:b/>
                <w:bCs/>
                <w:color w:val="auto"/>
                <w:szCs w:val="20"/>
                <w:lang w:val="en-GB"/>
              </w:rPr>
              <w:t>Midterm test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 </w:t>
            </w:r>
          </w:p>
        </w:tc>
      </w:tr>
      <w:tr w:rsidR="00A27A4E" w:rsidRPr="006505BB" w14:paraId="2AA7D715" w14:textId="77777777" w:rsidTr="000624C9">
        <w:trPr>
          <w:cantSplit/>
          <w:trHeight w:val="395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8CCD5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IX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646F167" w14:textId="5C48CC69" w:rsidR="00A27A4E" w:rsidRPr="006505BB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Unit 3: A text </w:t>
            </w:r>
            <w:r w:rsidR="00FD5E85">
              <w:rPr>
                <w:rFonts w:ascii="Cambria" w:hAnsi="Cambria" w:cs="Arial"/>
                <w:color w:val="auto"/>
                <w:szCs w:val="20"/>
                <w:lang w:val="en-GB"/>
              </w:rPr>
              <w:t>on early development in Electrical engineering;</w:t>
            </w:r>
            <w:r>
              <w:rPr>
                <w:rFonts w:ascii="Cambria" w:hAnsi="Cambria"/>
                <w:szCs w:val="20"/>
                <w:lang w:val="en-GB"/>
              </w:rPr>
              <w:t xml:space="preserve"> Related speaking, Related listening.</w:t>
            </w:r>
          </w:p>
        </w:tc>
      </w:tr>
      <w:tr w:rsidR="00A27A4E" w:rsidRPr="006505BB" w14:paraId="1F856D1F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3123B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X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1F0F0D7E" w14:textId="36987653" w:rsidR="00A27A4E" w:rsidRPr="006505BB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Unit 3: </w:t>
            </w:r>
            <w:r w:rsidR="00FD5E85" w:rsidRPr="00FD5E85"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Writing a sequence paragraph; Language work: </w:t>
            </w:r>
            <w:r w:rsidR="00FD5E85">
              <w:rPr>
                <w:rFonts w:ascii="Cambria" w:hAnsi="Cambria" w:cs="Arial"/>
                <w:color w:val="auto"/>
                <w:szCs w:val="20"/>
                <w:lang w:val="en-GB"/>
              </w:rPr>
              <w:t>Sequencing the past tenses</w:t>
            </w:r>
            <w:r w:rsidR="00FD5E85" w:rsidRPr="00FD5E85"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; </w:t>
            </w:r>
          </w:p>
        </w:tc>
      </w:tr>
      <w:tr w:rsidR="00A27A4E" w:rsidRPr="006505BB" w14:paraId="667AD663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809A3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XI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02FA3C3" w14:textId="423333EA" w:rsidR="00FD5E85" w:rsidRPr="00FD5E85" w:rsidRDefault="00A27A4E" w:rsidP="00FD5E85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Unit </w:t>
            </w:r>
            <w:proofErr w:type="gramStart"/>
            <w:r w:rsidR="00FD5E85">
              <w:rPr>
                <w:rFonts w:ascii="Cambria" w:hAnsi="Cambria" w:cs="Arial"/>
                <w:color w:val="auto"/>
                <w:szCs w:val="20"/>
                <w:lang w:val="en-GB"/>
              </w:rPr>
              <w:t>3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>:,</w:t>
            </w:r>
            <w:proofErr w:type="gramEnd"/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 Vocabulary</w:t>
            </w:r>
            <w:r w:rsidR="00FD5E85">
              <w:t xml:space="preserve"> </w:t>
            </w:r>
            <w:r w:rsidR="00FD5E85" w:rsidRPr="00FD5E85">
              <w:rPr>
                <w:rFonts w:ascii="Cambria" w:hAnsi="Cambria" w:cs="Arial"/>
                <w:color w:val="auto"/>
                <w:szCs w:val="20"/>
                <w:lang w:val="en-GB"/>
              </w:rPr>
              <w:t>Electric, electrical, electronic.</w:t>
            </w:r>
          </w:p>
          <w:p w14:paraId="1B56A814" w14:textId="2D74391A" w:rsidR="00A27A4E" w:rsidRPr="006505BB" w:rsidRDefault="00FD5E85" w:rsidP="00FD5E85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 w:rsidRPr="00FD5E85">
              <w:rPr>
                <w:rFonts w:ascii="Cambria" w:hAnsi="Cambria" w:cs="Arial"/>
                <w:color w:val="auto"/>
                <w:szCs w:val="20"/>
                <w:lang w:val="en-GB"/>
              </w:rPr>
              <w:t>Basic terms in electrical engineering: components</w:t>
            </w:r>
            <w:r w:rsidR="00A27A4E"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, Extended reading: A text on 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>ancient development in electrical engineering</w:t>
            </w:r>
          </w:p>
        </w:tc>
      </w:tr>
      <w:tr w:rsidR="00A27A4E" w:rsidRPr="006505BB" w14:paraId="4C10EC22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F8CFA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XII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655013B5" w14:textId="2552043D" w:rsidR="00A27A4E" w:rsidRPr="006505BB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Unit 4: A text on </w:t>
            </w:r>
            <w:r w:rsidR="00FD5E85">
              <w:rPr>
                <w:rFonts w:ascii="Cambria" w:hAnsi="Cambria" w:cs="Arial"/>
                <w:color w:val="auto"/>
                <w:szCs w:val="20"/>
                <w:lang w:val="en-GB"/>
              </w:rPr>
              <w:t>renewable energy sources, basics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, </w:t>
            </w:r>
            <w:r>
              <w:rPr>
                <w:rFonts w:ascii="Cambria" w:hAnsi="Cambria"/>
                <w:szCs w:val="20"/>
                <w:lang w:val="en-GB"/>
              </w:rPr>
              <w:t>Related speaking, Related listening.</w:t>
            </w:r>
          </w:p>
        </w:tc>
      </w:tr>
      <w:tr w:rsidR="00A27A4E" w:rsidRPr="006505BB" w14:paraId="203A619F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FA4FA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XIII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B289DCC" w14:textId="229B9115" w:rsidR="00A27A4E" w:rsidRPr="006505BB" w:rsidRDefault="00FD5E85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 w:rsidRPr="00FD5E85">
              <w:rPr>
                <w:rFonts w:ascii="Cambria" w:hAnsi="Cambria" w:cs="Arial"/>
                <w:color w:val="auto"/>
                <w:szCs w:val="20"/>
                <w:lang w:val="en-GB"/>
              </w:rPr>
              <w:t>Unit 4: Writin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>g: academic correspondence - basics</w:t>
            </w:r>
            <w:r w:rsidRPr="00FD5E85">
              <w:rPr>
                <w:rFonts w:ascii="Cambria" w:hAnsi="Cambria" w:cs="Arial"/>
                <w:color w:val="auto"/>
                <w:szCs w:val="20"/>
                <w:lang w:val="en-GB"/>
              </w:rPr>
              <w:t>; Vocabulary: Informal and formal vocabulary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 in academic and professional correspondence</w:t>
            </w:r>
            <w:r w:rsidRPr="00FD5E85"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; Basic vocabulary 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>regarding energy sources</w:t>
            </w:r>
            <w:r w:rsidRPr="00FD5E85"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 Language work: 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>Sequencing the past tenses (advanced)</w:t>
            </w:r>
            <w:r w:rsidRPr="00FD5E85"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; Extended reading: A text on </w:t>
            </w:r>
            <w:r>
              <w:rPr>
                <w:rFonts w:ascii="Cambria" w:hAnsi="Cambria" w:cs="Arial"/>
                <w:color w:val="auto"/>
                <w:szCs w:val="20"/>
                <w:lang w:val="en-GB"/>
              </w:rPr>
              <w:t xml:space="preserve">alternative energy sources </w:t>
            </w:r>
          </w:p>
        </w:tc>
      </w:tr>
      <w:tr w:rsidR="00A27A4E" w:rsidRPr="006505BB" w14:paraId="180F881C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FC150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XIV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9680EE1" w14:textId="201FC0B7" w:rsidR="00A27A4E" w:rsidRPr="006505BB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en-GB"/>
              </w:rPr>
            </w:pPr>
            <w:r>
              <w:rPr>
                <w:rFonts w:ascii="Cambria" w:hAnsi="Cambria"/>
                <w:szCs w:val="20"/>
                <w:lang w:val="en-GB"/>
              </w:rPr>
              <w:t>Revision II</w:t>
            </w:r>
          </w:p>
        </w:tc>
      </w:tr>
      <w:tr w:rsidR="00A27A4E" w:rsidRPr="006505BB" w14:paraId="2F2F8C55" w14:textId="77777777" w:rsidTr="000624C9">
        <w:trPr>
          <w:cantSplit/>
          <w:trHeight w:val="140"/>
        </w:trPr>
        <w:tc>
          <w:tcPr>
            <w:tcW w:w="95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E560C2" w14:textId="77777777" w:rsidR="00A27A4E" w:rsidRPr="006505BB" w:rsidRDefault="00A27A4E" w:rsidP="00A27A4E">
            <w:pPr>
              <w:pStyle w:val="BodyTextIndent2"/>
              <w:ind w:left="-25"/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bCs/>
                <w:color w:val="auto"/>
                <w:sz w:val="20"/>
                <w:szCs w:val="20"/>
                <w:lang w:val="sr-Latn-ME"/>
              </w:rPr>
              <w:t>XV nedjelja</w:t>
            </w:r>
          </w:p>
        </w:tc>
        <w:tc>
          <w:tcPr>
            <w:tcW w:w="4044" w:type="pct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48BDAA00" w14:textId="77777777" w:rsidR="00A27A4E" w:rsidRPr="007A409D" w:rsidRDefault="00A27A4E" w:rsidP="00A27A4E">
            <w:pPr>
              <w:pStyle w:val="BodyText3"/>
              <w:rPr>
                <w:rFonts w:ascii="Cambria" w:hAnsi="Cambria" w:cs="Arial"/>
                <w:b/>
                <w:bCs/>
                <w:color w:val="auto"/>
                <w:szCs w:val="20"/>
                <w:lang w:val="en-GB"/>
              </w:rPr>
            </w:pPr>
            <w:r w:rsidRPr="007A409D">
              <w:rPr>
                <w:rFonts w:ascii="Cambria" w:hAnsi="Cambria"/>
                <w:b/>
                <w:bCs/>
                <w:szCs w:val="20"/>
                <w:lang w:val="en-GB"/>
              </w:rPr>
              <w:t>Final Exam</w:t>
            </w:r>
          </w:p>
        </w:tc>
      </w:tr>
      <w:tr w:rsidR="00A27A4E" w:rsidRPr="006505BB" w14:paraId="55BD0450" w14:textId="77777777" w:rsidTr="000624C9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7538C" w14:textId="77777777" w:rsidR="00A27A4E" w:rsidRPr="006505BB" w:rsidRDefault="00A27A4E" w:rsidP="00A27A4E">
            <w:pPr>
              <w:pStyle w:val="BodyText3"/>
              <w:jc w:val="both"/>
              <w:rPr>
                <w:rFonts w:ascii="Cambria" w:hAnsi="Cambria"/>
                <w:b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szCs w:val="20"/>
                <w:lang w:val="sr-Latn-ME"/>
              </w:rPr>
              <w:t xml:space="preserve">Obaveze studenta u toku nastave: </w:t>
            </w:r>
            <w:r w:rsidRPr="006505BB">
              <w:rPr>
                <w:rFonts w:ascii="Cambria" w:hAnsi="Cambria"/>
                <w:szCs w:val="20"/>
                <w:lang w:val="sr-Latn-ME"/>
              </w:rPr>
              <w:t xml:space="preserve">Studenti su obavezni da pohađaju nastavu, rade kolokvijum i završni ispit. </w:t>
            </w:r>
            <w:r>
              <w:rPr>
                <w:rFonts w:ascii="Cambria" w:hAnsi="Cambria"/>
                <w:szCs w:val="20"/>
                <w:lang w:val="sr-Latn-ME"/>
              </w:rPr>
              <w:t>N</w:t>
            </w:r>
            <w:r w:rsidRPr="006505BB">
              <w:rPr>
                <w:rFonts w:ascii="Cambria" w:hAnsi="Cambria"/>
                <w:szCs w:val="20"/>
                <w:lang w:val="sr-Latn-ME"/>
              </w:rPr>
              <w:t xml:space="preserve">astavnik može da odredi </w:t>
            </w:r>
            <w:r>
              <w:rPr>
                <w:rFonts w:ascii="Cambria" w:hAnsi="Cambria"/>
                <w:szCs w:val="20"/>
                <w:lang w:val="sr-Latn-ME"/>
              </w:rPr>
              <w:t xml:space="preserve">i </w:t>
            </w:r>
            <w:r w:rsidRPr="006505BB">
              <w:rPr>
                <w:rFonts w:ascii="Cambria" w:hAnsi="Cambria"/>
                <w:szCs w:val="20"/>
                <w:lang w:val="sr-Latn-ME"/>
              </w:rPr>
              <w:t>druge obaveze u obliku domaćih zadataka, prezentacija i sl.</w:t>
            </w:r>
          </w:p>
        </w:tc>
      </w:tr>
      <w:tr w:rsidR="00A27A4E" w:rsidRPr="006505BB" w14:paraId="0037E4D9" w14:textId="77777777" w:rsidTr="000624C9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B64D3" w14:textId="77777777" w:rsidR="00A27A4E" w:rsidRPr="006505BB" w:rsidRDefault="00A27A4E" w:rsidP="00A27A4E">
            <w:pPr>
              <w:pStyle w:val="BodyText3"/>
              <w:rPr>
                <w:rFonts w:ascii="Cambria" w:hAnsi="Cambria"/>
                <w:b/>
                <w:i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szCs w:val="20"/>
                <w:lang w:val="sr-Latn-ME"/>
              </w:rPr>
              <w:t xml:space="preserve">Konsultacije: </w:t>
            </w:r>
            <w:r>
              <w:rPr>
                <w:rFonts w:ascii="Cambria" w:hAnsi="Cambria"/>
                <w:szCs w:val="20"/>
                <w:lang w:val="sr-Latn-ME"/>
              </w:rPr>
              <w:t>U</w:t>
            </w:r>
            <w:r w:rsidRPr="006505BB">
              <w:rPr>
                <w:rFonts w:ascii="Cambria" w:hAnsi="Cambria"/>
                <w:szCs w:val="20"/>
                <w:lang w:val="sr-Latn-ME"/>
              </w:rPr>
              <w:t xml:space="preserve"> terminu dogovorenom sa studentima.</w:t>
            </w:r>
          </w:p>
        </w:tc>
      </w:tr>
      <w:tr w:rsidR="00A27A4E" w:rsidRPr="006505BB" w14:paraId="3B039045" w14:textId="77777777" w:rsidTr="000624C9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30569" w14:textId="77777777" w:rsidR="00A27A4E" w:rsidRPr="006505BB" w:rsidRDefault="00A27A4E" w:rsidP="00A27A4E">
            <w:pPr>
              <w:pStyle w:val="BodyText3"/>
              <w:jc w:val="center"/>
              <w:rPr>
                <w:rFonts w:ascii="Cambria" w:hAnsi="Cambria" w:cs="Arial"/>
                <w:b/>
                <w:bCs/>
                <w:i/>
                <w:i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i/>
                <w:iCs/>
                <w:color w:val="auto"/>
                <w:szCs w:val="20"/>
                <w:lang w:val="sr-Latn-ME"/>
              </w:rPr>
              <w:t>OPTEREĆENJE STUDENATA</w:t>
            </w:r>
          </w:p>
        </w:tc>
      </w:tr>
      <w:tr w:rsidR="00A27A4E" w:rsidRPr="006505BB" w14:paraId="6A41EEAA" w14:textId="77777777" w:rsidTr="000624C9">
        <w:trPr>
          <w:cantSplit/>
          <w:trHeight w:val="720"/>
        </w:trPr>
        <w:tc>
          <w:tcPr>
            <w:tcW w:w="1864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2C28A59" w14:textId="77777777" w:rsidR="00A27A4E" w:rsidRPr="006505BB" w:rsidRDefault="00A27A4E" w:rsidP="00A27A4E">
            <w:pPr>
              <w:pStyle w:val="BodyText3"/>
              <w:jc w:val="center"/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Nedjeljno</w:t>
            </w:r>
          </w:p>
          <w:p w14:paraId="4C4245A8" w14:textId="77777777" w:rsidR="00A27A4E" w:rsidRPr="006505BB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</w:p>
          <w:p w14:paraId="25772941" w14:textId="77777777" w:rsidR="00A27A4E" w:rsidRPr="00A61828" w:rsidRDefault="00A27A4E" w:rsidP="00A27A4E">
            <w:pPr>
              <w:pStyle w:val="BodyText3"/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2 kredita x 40/30 = 2 sati i 40 minuta</w:t>
            </w:r>
          </w:p>
          <w:p w14:paraId="677679AE" w14:textId="77777777" w:rsidR="00A27A4E" w:rsidRPr="00A61828" w:rsidRDefault="00A27A4E" w:rsidP="00A27A4E">
            <w:pPr>
              <w:pStyle w:val="BodyText3"/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Struktura:</w:t>
            </w:r>
          </w:p>
          <w:p w14:paraId="4726E499" w14:textId="77777777" w:rsidR="00A27A4E" w:rsidRPr="00A61828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color w:val="auto"/>
                <w:szCs w:val="20"/>
                <w:lang w:val="sr-Latn-ME"/>
              </w:rPr>
              <w:t>2 sati predavanja</w:t>
            </w:r>
          </w:p>
          <w:p w14:paraId="3A1C9A00" w14:textId="77777777" w:rsidR="00A27A4E" w:rsidRPr="00A61828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color w:val="auto"/>
                <w:szCs w:val="20"/>
                <w:lang w:val="sr-Latn-ME"/>
              </w:rPr>
              <w:t>0 sati vježbi</w:t>
            </w:r>
          </w:p>
          <w:p w14:paraId="764CB25C" w14:textId="77777777" w:rsidR="00A27A4E" w:rsidRPr="006505BB" w:rsidRDefault="00A27A4E" w:rsidP="00A27A4E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color w:val="auto"/>
                <w:szCs w:val="20"/>
                <w:lang w:val="sr-Latn-ME"/>
              </w:rPr>
              <w:t>40 minuta individualnog rada studenta (priprema za laboratorijske vježbe, za kolokvijume, izrada domaćih zadataka) uključujući i konsultacije</w:t>
            </w:r>
          </w:p>
        </w:tc>
        <w:tc>
          <w:tcPr>
            <w:tcW w:w="3136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6374BF" w14:textId="77777777" w:rsidR="00A27A4E" w:rsidRPr="006505BB" w:rsidRDefault="00A27A4E" w:rsidP="00A27A4E">
            <w:pPr>
              <w:pStyle w:val="BodyText3"/>
              <w:jc w:val="center"/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U semestru</w:t>
            </w:r>
          </w:p>
          <w:p w14:paraId="3D82B102" w14:textId="77777777" w:rsidR="00A27A4E" w:rsidRPr="00A61828" w:rsidRDefault="00A27A4E" w:rsidP="00A27A4E">
            <w:pPr>
              <w:pStyle w:val="BodyText3"/>
              <w:ind w:left="431"/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Nastava i završni ispit</w:t>
            </w:r>
            <w:r w:rsidRPr="00A61828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: (2 sati i 40 minuta) x 16 = </w:t>
            </w:r>
            <w:r w:rsidRPr="00A61828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 xml:space="preserve">42 sati i 40 minuta </w:t>
            </w:r>
          </w:p>
          <w:p w14:paraId="59CD69AC" w14:textId="77777777" w:rsidR="00A27A4E" w:rsidRPr="00A61828" w:rsidRDefault="00A27A4E" w:rsidP="00A27A4E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Neophodna priprema</w:t>
            </w:r>
            <w:r w:rsidRPr="00A61828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prije početka semestra (administracija, upis, ovjera): 2 x (2 sati i 40 minuta) = 5 sati i 20 minuta</w:t>
            </w:r>
          </w:p>
          <w:p w14:paraId="385BE46B" w14:textId="77777777" w:rsidR="00A27A4E" w:rsidRPr="00A61828" w:rsidRDefault="00A27A4E" w:rsidP="00A27A4E">
            <w:pPr>
              <w:pStyle w:val="BodyText3"/>
              <w:ind w:left="431"/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Ukupno opterećenje za predmet: 2 x 30 = 60 sati</w:t>
            </w:r>
          </w:p>
          <w:p w14:paraId="3856BD28" w14:textId="77777777" w:rsidR="00A27A4E" w:rsidRPr="00A61828" w:rsidRDefault="00A27A4E" w:rsidP="00A27A4E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Dopunski rad</w:t>
            </w:r>
            <w:r w:rsidRPr="00A61828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za pripremu ispita u popravnom ispitnom roku, uključujući i polaganje popravnog ispita od 0 - 30 sati. </w:t>
            </w:r>
          </w:p>
          <w:p w14:paraId="72A36AAA" w14:textId="77777777" w:rsidR="00A27A4E" w:rsidRDefault="00A27A4E" w:rsidP="00A27A4E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Struktura opterećenja:</w:t>
            </w:r>
            <w:r w:rsidRPr="00A61828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</w:t>
            </w:r>
          </w:p>
          <w:p w14:paraId="023FF260" w14:textId="77777777" w:rsidR="00A27A4E" w:rsidRPr="006505BB" w:rsidRDefault="00A27A4E" w:rsidP="00A27A4E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A61828">
              <w:rPr>
                <w:rFonts w:ascii="Cambria" w:hAnsi="Cambria" w:cs="Arial"/>
                <w:color w:val="auto"/>
                <w:szCs w:val="20"/>
                <w:lang w:val="sr-Latn-ME"/>
              </w:rPr>
              <w:t>42 sati i 40 minuta (nastava) + 5 sati i 20 minuta (priprema) + 12 sati (dopunski rad)</w:t>
            </w:r>
          </w:p>
        </w:tc>
      </w:tr>
      <w:tr w:rsidR="00A27A4E" w:rsidRPr="006505BB" w14:paraId="0222E0CF" w14:textId="77777777" w:rsidTr="000624C9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DECE3" w14:textId="77777777" w:rsidR="00A27A4E" w:rsidRDefault="00A27A4E" w:rsidP="00A27A4E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A61828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lastRenderedPageBreak/>
              <w:t>Literatura:</w:t>
            </w:r>
            <w:r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14:paraId="5A25BE58" w14:textId="77777777" w:rsidR="00A27A4E" w:rsidRDefault="00A27A4E" w:rsidP="00A27A4E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A61828">
              <w:rPr>
                <w:rFonts w:ascii="Cambria" w:hAnsi="Cambria"/>
                <w:bCs/>
                <w:i/>
                <w:color w:val="000000"/>
                <w:sz w:val="20"/>
                <w:szCs w:val="20"/>
                <w:lang w:val="sr-Latn-ME"/>
              </w:rPr>
              <w:t>Milica Vuković-Stamatović, Vesna Bratić,</w:t>
            </w:r>
            <w:r w:rsidRPr="00A61828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 xml:space="preserve"> Reflame your English Series: Reflame your English for Electrical Engineering (Topics in Power Control &amp; Engineering)</w:t>
            </w:r>
          </w:p>
          <w:p w14:paraId="750415CD" w14:textId="083B3CB8" w:rsidR="00A27A4E" w:rsidRPr="00A61828" w:rsidRDefault="00A27A4E" w:rsidP="00A27A4E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A61828">
              <w:rPr>
                <w:rFonts w:ascii="Cambria" w:hAnsi="Cambria"/>
                <w:bCs/>
                <w:i/>
                <w:color w:val="000000"/>
                <w:sz w:val="20"/>
                <w:szCs w:val="20"/>
                <w:lang w:val="sr-Latn-ME"/>
              </w:rPr>
              <w:t>Bonamy, David.</w:t>
            </w:r>
            <w:r w:rsidRPr="00A61828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 xml:space="preserve"> Technical English 4; </w:t>
            </w:r>
            <w:r w:rsidRPr="00A61828">
              <w:rPr>
                <w:rFonts w:ascii="Cambria" w:hAnsi="Cambria"/>
                <w:bCs/>
                <w:i/>
                <w:color w:val="000000"/>
                <w:sz w:val="20"/>
                <w:szCs w:val="20"/>
                <w:lang w:val="sr-Latn-ME"/>
              </w:rPr>
              <w:t>Campbell Simon,</w:t>
            </w:r>
            <w:r w:rsidRPr="00A61828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 xml:space="preserve"> English for the Energy Industry, </w:t>
            </w:r>
            <w:r w:rsidRPr="00A61828">
              <w:rPr>
                <w:rFonts w:ascii="Cambria" w:hAnsi="Cambria"/>
                <w:bCs/>
                <w:i/>
                <w:color w:val="000000"/>
                <w:sz w:val="20"/>
                <w:szCs w:val="20"/>
                <w:lang w:val="sr-Latn-ME"/>
              </w:rPr>
              <w:t>Brieger, Nick&amp; Pohl, Alison:</w:t>
            </w:r>
            <w:r w:rsidRPr="00A61828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 xml:space="preserve"> Technical English Vocabulary and Grammar; </w:t>
            </w:r>
            <w:r w:rsidRPr="00A61828">
              <w:rPr>
                <w:rFonts w:ascii="Cambria" w:hAnsi="Cambria"/>
                <w:bCs/>
                <w:i/>
                <w:color w:val="000000"/>
                <w:sz w:val="20"/>
                <w:szCs w:val="20"/>
                <w:lang w:val="sr-Latn-ME"/>
              </w:rPr>
              <w:t>Campbell, Simon:</w:t>
            </w:r>
            <w:r w:rsidRPr="00A61828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 xml:space="preserve"> English for the Energy Industry, </w:t>
            </w:r>
            <w:r w:rsidRPr="00A61828">
              <w:rPr>
                <w:rFonts w:ascii="Cambria" w:hAnsi="Cambria"/>
                <w:bCs/>
                <w:i/>
                <w:color w:val="000000"/>
                <w:sz w:val="20"/>
                <w:szCs w:val="20"/>
                <w:lang w:val="sr-Latn-ME"/>
              </w:rPr>
              <w:t>Ibbotson, Mark.</w:t>
            </w:r>
            <w:r w:rsidRPr="00A61828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 xml:space="preserve"> Cambridge English for Engineering</w:t>
            </w:r>
          </w:p>
          <w:p w14:paraId="38C53F87" w14:textId="77777777" w:rsidR="00A27A4E" w:rsidRPr="006505BB" w:rsidRDefault="00A27A4E" w:rsidP="00A27A4E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A61828">
              <w:rPr>
                <w:rFonts w:ascii="Cambria" w:hAnsi="Cambria"/>
                <w:color w:val="000000"/>
                <w:sz w:val="20"/>
                <w:szCs w:val="20"/>
              </w:rPr>
              <w:t xml:space="preserve">Soars, Liz and John, </w:t>
            </w:r>
            <w:proofErr w:type="spellStart"/>
            <w:r w:rsidRPr="00A61828">
              <w:rPr>
                <w:rFonts w:ascii="Cambria" w:hAnsi="Cambria"/>
                <w:color w:val="000000"/>
                <w:sz w:val="20"/>
                <w:szCs w:val="20"/>
              </w:rPr>
              <w:t>Hanckok</w:t>
            </w:r>
            <w:proofErr w:type="spellEnd"/>
            <w:r w:rsidRPr="00A61828">
              <w:rPr>
                <w:rFonts w:ascii="Cambria" w:hAnsi="Cambria"/>
                <w:color w:val="000000"/>
                <w:sz w:val="20"/>
                <w:szCs w:val="20"/>
              </w:rPr>
              <w:t xml:space="preserve">, Paul, </w:t>
            </w:r>
            <w:r w:rsidRPr="00A61828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New Headway Advanced</w:t>
            </w:r>
            <w:r w:rsidRPr="00A61828">
              <w:rPr>
                <w:rFonts w:ascii="Cambria" w:hAnsi="Cambria"/>
                <w:color w:val="000000"/>
                <w:sz w:val="20"/>
                <w:szCs w:val="20"/>
              </w:rPr>
              <w:t>, OUP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  <w:tr w:rsidR="00A27A4E" w:rsidRPr="006505BB" w14:paraId="06C9FD7D" w14:textId="77777777" w:rsidTr="000624C9">
        <w:trPr>
          <w:cantSplit/>
          <w:trHeight w:val="59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0F17129C" w14:textId="77777777" w:rsidR="00A27A4E" w:rsidRPr="006505BB" w:rsidRDefault="00A27A4E" w:rsidP="00A27A4E">
            <w:pPr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Oblici provjere znanja i ocjenjivanje:</w:t>
            </w:r>
            <w:r w:rsidRPr="006505BB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14:paraId="0331A100" w14:textId="77777777" w:rsidR="00A27A4E" w:rsidRPr="00FC477E" w:rsidRDefault="00A27A4E" w:rsidP="00A27A4E">
            <w:pPr>
              <w:ind w:left="180"/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</w:pPr>
            <w:r w:rsidRPr="00FC477E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Pisana provjera: </w:t>
            </w:r>
            <w:r w:rsidRPr="00FC477E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FC477E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FC477E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najviše 40 bodova </w:t>
            </w:r>
          </w:p>
          <w:p w14:paraId="21FA3B91" w14:textId="77777777" w:rsidR="00A27A4E" w:rsidRPr="00FC477E" w:rsidRDefault="00A27A4E" w:rsidP="00A27A4E">
            <w:pPr>
              <w:ind w:left="180"/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>Aktivno p</w:t>
            </w:r>
            <w:r w:rsidRPr="00FC477E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risustvo i prezentacija: </w:t>
            </w:r>
            <w:r w:rsidRPr="00FC477E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  <w:t>najviše 10 bodova</w:t>
            </w:r>
          </w:p>
          <w:p w14:paraId="17CBF6DB" w14:textId="77777777" w:rsidR="00A27A4E" w:rsidRPr="006505BB" w:rsidRDefault="00A27A4E" w:rsidP="00A27A4E">
            <w:pPr>
              <w:ind w:left="180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r-Latn-ME"/>
              </w:rPr>
            </w:pPr>
            <w:r w:rsidRPr="00FC477E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>Završni ispit</w:t>
            </w:r>
            <w:r w:rsidRPr="006505BB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: </w:t>
            </w:r>
            <w:r w:rsidRPr="006505BB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6505BB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6505BB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>najviše 50 bodova</w:t>
            </w:r>
          </w:p>
        </w:tc>
      </w:tr>
      <w:tr w:rsidR="00A27A4E" w:rsidRPr="006505BB" w14:paraId="2BAD0600" w14:textId="77777777" w:rsidTr="000624C9">
        <w:trPr>
          <w:cantSplit/>
          <w:trHeight w:val="197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44B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47758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B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34A5A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C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414D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D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E024F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E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B7AA6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F</w:t>
            </w:r>
          </w:p>
        </w:tc>
      </w:tr>
      <w:tr w:rsidR="00A27A4E" w:rsidRPr="006505BB" w14:paraId="4A5C33BF" w14:textId="77777777" w:rsidTr="000624C9">
        <w:trPr>
          <w:cantSplit/>
          <w:trHeight w:val="295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C03B8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90-100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77BE4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80-89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8AFB3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70-79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91FA5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60-69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FF0EE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50-59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ABB31" w14:textId="77777777" w:rsidR="00A27A4E" w:rsidRPr="006505BB" w:rsidRDefault="00A27A4E" w:rsidP="00A27A4E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do 50</w:t>
            </w:r>
          </w:p>
        </w:tc>
      </w:tr>
      <w:tr w:rsidR="00A27A4E" w:rsidRPr="006505BB" w14:paraId="22C2BBC3" w14:textId="77777777" w:rsidTr="000624C9">
        <w:trPr>
          <w:trHeight w:val="23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E3A0445" w14:textId="77777777" w:rsidR="00A27A4E" w:rsidRPr="006505BB" w:rsidRDefault="00A27A4E" w:rsidP="00A27A4E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r-Latn-ME"/>
              </w:rPr>
              <w:t>Posebne naznake za predmet</w:t>
            </w:r>
          </w:p>
        </w:tc>
      </w:tr>
      <w:tr w:rsidR="00A27A4E" w:rsidRPr="006505BB" w14:paraId="476377AF" w14:textId="77777777" w:rsidTr="000624C9">
        <w:trPr>
          <w:trHeight w:val="107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3A9E283" w14:textId="77777777" w:rsidR="00A27A4E" w:rsidRPr="006505BB" w:rsidRDefault="00A27A4E" w:rsidP="00A27A4E">
            <w:pPr>
              <w:rPr>
                <w:rFonts w:ascii="Cambria" w:hAnsi="Cambria" w:cs="Arial"/>
                <w:b/>
                <w:bCs/>
                <w:iCs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iCs/>
                <w:sz w:val="20"/>
                <w:szCs w:val="20"/>
                <w:lang w:val="sr-Latn-ME"/>
              </w:rPr>
              <w:t xml:space="preserve">Ime i prezime nastavnika koji je pripremio podatke: </w:t>
            </w:r>
            <w:r w:rsidRPr="006505BB">
              <w:rPr>
                <w:rFonts w:ascii="Cambria" w:hAnsi="Cambria" w:cs="Arial"/>
                <w:bCs/>
                <w:iCs/>
                <w:sz w:val="20"/>
                <w:szCs w:val="20"/>
                <w:lang w:val="sr-Latn-ME"/>
              </w:rPr>
              <w:t xml:space="preserve">Prof. dr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  <w:lang w:val="sr-Latn-ME"/>
              </w:rPr>
              <w:t>Vesna Bratić</w:t>
            </w:r>
          </w:p>
        </w:tc>
      </w:tr>
      <w:tr w:rsidR="00A27A4E" w:rsidRPr="006505BB" w14:paraId="0836DFA7" w14:textId="77777777" w:rsidTr="000624C9">
        <w:trPr>
          <w:trHeight w:val="156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DF341FA" w14:textId="77777777" w:rsidR="00A27A4E" w:rsidRPr="006505BB" w:rsidRDefault="00A27A4E" w:rsidP="00A27A4E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r-Latn-ME"/>
              </w:rPr>
              <w:t>Napomena:</w:t>
            </w:r>
            <w:r w:rsidRPr="006505BB">
              <w:rPr>
                <w:rFonts w:ascii="Cambria" w:hAnsi="Cambria" w:cs="Arial"/>
                <w:bCs/>
                <w:iCs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  <w:lang w:val="sr-Latn-ME"/>
              </w:rPr>
              <w:t>vesnabr</w:t>
            </w:r>
            <w:r w:rsidRPr="006505BB">
              <w:rPr>
                <w:rFonts w:ascii="Cambria" w:hAnsi="Cambria" w:cs="Arial"/>
                <w:bCs/>
                <w:iCs/>
                <w:sz w:val="20"/>
                <w:szCs w:val="20"/>
                <w:lang w:val="sr-Latn-ME"/>
              </w:rPr>
              <w:t>@ucg.ac.me</w:t>
            </w:r>
          </w:p>
        </w:tc>
      </w:tr>
      <w:tr w:rsidR="00A27A4E" w:rsidRPr="006505BB" w14:paraId="2A486168" w14:textId="77777777" w:rsidTr="000624C9">
        <w:trPr>
          <w:trHeight w:val="290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3C2EB640" w14:textId="77777777" w:rsidR="00A27A4E" w:rsidRPr="00724A62" w:rsidRDefault="00A27A4E" w:rsidP="00A27A4E">
            <w:pPr>
              <w:pStyle w:val="NormalWeb"/>
              <w:spacing w:before="0" w:beforeAutospacing="0" w:after="0" w:afterAutospacing="0"/>
              <w:rPr>
                <w:rFonts w:ascii="Cambria" w:hAnsi="Cambria"/>
                <w:b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i/>
                <w:color w:val="auto"/>
                <w:sz w:val="20"/>
                <w:szCs w:val="20"/>
                <w:lang w:val="sr-Latn-ME"/>
              </w:rPr>
              <w:t>Ishodi učenja:</w:t>
            </w:r>
          </w:p>
          <w:p w14:paraId="67129202" w14:textId="77777777" w:rsidR="00A27A4E" w:rsidRPr="00D14B27" w:rsidRDefault="00A27A4E" w:rsidP="00A27A4E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</w:pP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Nakon što student položi ovaj ispit, biće u mogućnosti da:</w:t>
            </w:r>
          </w:p>
          <w:p w14:paraId="4E7851FC" w14:textId="0DE4532C" w:rsidR="00A27A4E" w:rsidRPr="00D14B27" w:rsidRDefault="00A27A4E" w:rsidP="00A27A4E">
            <w:pPr>
              <w:pStyle w:val="NormalWeb"/>
              <w:tabs>
                <w:tab w:val="left" w:pos="269"/>
              </w:tabs>
              <w:spacing w:before="0" w:beforeAutospacing="0" w:after="0" w:afterAutospacing="0"/>
              <w:ind w:left="454"/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</w:pP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1.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ab/>
              <w:t>Pokaže visoku receptivnu i produktivnu odnosno komunikativnu kompetenciju iz stručnog engleskog jezika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 nauke i posebno elektrotehnike, na nivou B2.2</w:t>
            </w:r>
          </w:p>
          <w:p w14:paraId="78EE02AA" w14:textId="36AC1512" w:rsidR="00A27A4E" w:rsidRPr="00D14B27" w:rsidRDefault="00A27A4E" w:rsidP="00A27A4E">
            <w:pPr>
              <w:pStyle w:val="NormalWeb"/>
              <w:tabs>
                <w:tab w:val="left" w:pos="269"/>
              </w:tabs>
              <w:spacing w:before="0" w:beforeAutospacing="0" w:after="0" w:afterAutospacing="0"/>
              <w:ind w:left="454"/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</w:pP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2.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ab/>
              <w:t>Koristi jezičku normu standardnog jezika u pisanoj i usmenoj komunikaciji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 na nivou B2.2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; </w:t>
            </w:r>
          </w:p>
          <w:p w14:paraId="5DE936F5" w14:textId="630CA990" w:rsidR="00A27A4E" w:rsidRPr="00D14B27" w:rsidRDefault="00A27A4E" w:rsidP="00A27A4E">
            <w:pPr>
              <w:pStyle w:val="NormalWeb"/>
              <w:tabs>
                <w:tab w:val="left" w:pos="269"/>
              </w:tabs>
              <w:spacing w:before="0" w:beforeAutospacing="0" w:after="0" w:afterAutospacing="0"/>
              <w:ind w:left="454"/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</w:pP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3.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ab/>
              <w:t>Primjenjuje napredna gramatička znanja i specijalizovane tehnike i vještine pisanog i usmenog prevođenja i prevodi tekstove sa engl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eskog i na engleski iz oblasti engleskog jezika nauke i posebno elektrotehnike, na nivou B2.2;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 </w:t>
            </w:r>
          </w:p>
          <w:p w14:paraId="56EE30F1" w14:textId="49E30DB8" w:rsidR="00A27A4E" w:rsidRPr="00D14B27" w:rsidRDefault="00A27A4E" w:rsidP="00A27A4E">
            <w:pPr>
              <w:pStyle w:val="NormalWeb"/>
              <w:tabs>
                <w:tab w:val="left" w:pos="269"/>
              </w:tabs>
              <w:spacing w:before="0" w:beforeAutospacing="0" w:after="0" w:afterAutospacing="0"/>
              <w:ind w:left="454"/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</w:pP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4.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ab/>
              <w:t>Detaljno i sveobuhvatno analizira pisani ili izgovoreni tekst i prepoznaje ključne ideje i implicitno značenje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 na nivou B2.2 engleskog jezika nauke i posebno elektrotehnike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; </w:t>
            </w:r>
          </w:p>
          <w:p w14:paraId="0AD86286" w14:textId="500CF8A0" w:rsidR="00A27A4E" w:rsidRPr="006505BB" w:rsidRDefault="00A27A4E" w:rsidP="00A27A4E">
            <w:pPr>
              <w:pStyle w:val="NormalWeb"/>
              <w:tabs>
                <w:tab w:val="left" w:pos="269"/>
              </w:tabs>
              <w:spacing w:before="0" w:beforeAutospacing="0" w:after="0" w:afterAutospacing="0"/>
              <w:ind w:left="454"/>
              <w:rPr>
                <w:rFonts w:ascii="Cambria" w:hAnsi="Cambria"/>
                <w:b/>
                <w:i/>
                <w:color w:val="auto"/>
                <w:sz w:val="20"/>
                <w:szCs w:val="20"/>
                <w:lang w:val="sr-Latn-ME"/>
              </w:rPr>
            </w:pP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5.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ab/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Na nivou B2.2 d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 xml:space="preserve">iskutuje na teme o specijalizovanim teorijskim i praktičnim znanjima koja su povezana sa najnovijim naučnim dostignućima u oblasti </w:t>
            </w:r>
            <w:r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nauke i posebno elektrotehnike</w:t>
            </w:r>
            <w:r w:rsidRPr="00D14B27">
              <w:rPr>
                <w:rFonts w:ascii="Cambria" w:hAnsi="Cambria"/>
                <w:color w:val="auto"/>
                <w:sz w:val="20"/>
                <w:szCs w:val="20"/>
                <w:lang w:val="sr-Latn-ME"/>
              </w:rPr>
              <w:t>;</w:t>
            </w:r>
          </w:p>
        </w:tc>
      </w:tr>
    </w:tbl>
    <w:p w14:paraId="35CDAB7F" w14:textId="77777777" w:rsidR="00A27A4E" w:rsidRPr="00D4283F" w:rsidRDefault="00A27A4E" w:rsidP="00A27A4E">
      <w:pPr>
        <w:rPr>
          <w:rFonts w:ascii="Cambria" w:hAnsi="Cambria" w:cs="Arial"/>
          <w:b/>
          <w:bCs/>
          <w:i/>
          <w:iCs/>
          <w:color w:val="993300"/>
          <w:sz w:val="16"/>
          <w:szCs w:val="16"/>
          <w:lang w:val="sr-Latn-ME"/>
        </w:rPr>
      </w:pPr>
    </w:p>
    <w:p w14:paraId="18DECA30" w14:textId="77777777" w:rsidR="00D27EEC" w:rsidRDefault="00D27EEC"/>
    <w:sectPr w:rsidR="00D27EEC" w:rsidSect="006505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4E"/>
    <w:rsid w:val="00175FD4"/>
    <w:rsid w:val="00335F45"/>
    <w:rsid w:val="006D2158"/>
    <w:rsid w:val="006F7ADC"/>
    <w:rsid w:val="00A27A4E"/>
    <w:rsid w:val="00D27EEC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D141"/>
  <w15:chartTrackingRefBased/>
  <w15:docId w15:val="{F18C8B19-EBC9-4356-B12B-6D148EE6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27A4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7A4E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A27A4E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A27A4E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A27A4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</w:rPr>
  </w:style>
  <w:style w:type="paragraph" w:styleId="BodyTextIndent2">
    <w:name w:val="Body Text Indent 2"/>
    <w:basedOn w:val="Normal"/>
    <w:link w:val="BodyTextIndent2Char"/>
    <w:rsid w:val="00A27A4E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27A4E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Vesna Bratic</cp:lastModifiedBy>
  <cp:revision>2</cp:revision>
  <dcterms:created xsi:type="dcterms:W3CDTF">2023-06-22T16:52:00Z</dcterms:created>
  <dcterms:modified xsi:type="dcterms:W3CDTF">2023-06-22T16:52:00Z</dcterms:modified>
</cp:coreProperties>
</file>