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D8" w:rsidRPr="00CE650B" w:rsidRDefault="006903D8" w:rsidP="006903D8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903D8" w:rsidRPr="00CE650B" w:rsidTr="006F1B95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i/>
                <w:color w:val="800000"/>
                <w:sz w:val="16"/>
                <w:szCs w:val="24"/>
                <w:lang w:val="sr-Latn-CS"/>
              </w:rPr>
              <w:br w:type="page"/>
            </w: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20"/>
                <w:szCs w:val="24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PRAVO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 ZA EKONOMISTE</w:t>
            </w:r>
          </w:p>
        </w:tc>
      </w:tr>
      <w:tr w:rsidR="006903D8" w:rsidRPr="00CE650B" w:rsidTr="006F1B95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8" w:right="-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vertAlign w:val="superscript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Times New Roman"/>
                <w:b/>
                <w:i/>
                <w:color w:val="000000"/>
                <w:sz w:val="18"/>
                <w:szCs w:val="24"/>
                <w:lang w:val="sr-Latn-CS"/>
              </w:rPr>
              <w:t>Fond časova</w:t>
            </w:r>
          </w:p>
        </w:tc>
      </w:tr>
      <w:tr w:rsidR="006903D8" w:rsidRPr="00CE650B" w:rsidTr="006F1B95">
        <w:trPr>
          <w:trHeight w:val="373"/>
          <w:jc w:val="center"/>
        </w:trPr>
        <w:tc>
          <w:tcPr>
            <w:tcW w:w="1581" w:type="dxa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964" w:type="dxa"/>
            <w:gridSpan w:val="2"/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542" w:type="dxa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>3P+1</w:t>
            </w:r>
            <w:r w:rsidRPr="00CE650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V </w:t>
            </w:r>
          </w:p>
        </w:tc>
      </w:tr>
    </w:tbl>
    <w:p w:rsidR="006903D8" w:rsidRPr="00CE650B" w:rsidRDefault="006903D8" w:rsidP="006903D8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24"/>
        <w:gridCol w:w="333"/>
        <w:gridCol w:w="1141"/>
        <w:gridCol w:w="1474"/>
        <w:gridCol w:w="1475"/>
        <w:gridCol w:w="1475"/>
        <w:gridCol w:w="1467"/>
      </w:tblGrid>
      <w:tr w:rsidR="006903D8" w:rsidRPr="00CE650B" w:rsidTr="006F1B95">
        <w:trPr>
          <w:trHeight w:val="44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Osnovne akademske studije.</w:t>
            </w:r>
          </w:p>
        </w:tc>
      </w:tr>
      <w:tr w:rsidR="006903D8" w:rsidRPr="00CE650B" w:rsidTr="006F1B95">
        <w:trPr>
          <w:trHeight w:val="242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jc w:val="both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Upoznavanje studenata sa pojmom i strukturom državno-pravnog poretka. Osposobljavanje studenata u materiji prava neoph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odnoj za ekonomiste kao što su stvarno pravo, obligaciono pravo, pravo intelektualne svojine, kompanijsko pravo i p</w:t>
            </w:r>
            <w:r w:rsidRPr="00CE650B"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>ravo hartija od vrijednosti.</w:t>
            </w:r>
          </w:p>
        </w:tc>
      </w:tr>
      <w:tr w:rsidR="006903D8" w:rsidRPr="00CE650B" w:rsidTr="006F1B95">
        <w:trPr>
          <w:trHeight w:val="170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beforeAutospacing="1" w:after="0" w:afterAutospacing="1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 w:rsidRPr="00CE650B"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Ime i prezime nastavnika i saradnika:</w:t>
            </w:r>
            <w:r w:rsidRPr="00CE650B">
              <w:rPr>
                <w:rFonts w:ascii="Arial" w:eastAsia="Arial Unicode MS" w:hAnsi="Arial" w:cs="Arial"/>
                <w:sz w:val="16"/>
                <w:szCs w:val="16"/>
                <w:lang w:val="hr-HR"/>
              </w:rPr>
              <w:t>, Dr Mijat Jocović</w:t>
            </w:r>
          </w:p>
        </w:tc>
      </w:tr>
      <w:tr w:rsidR="006903D8" w:rsidRPr="00CE650B" w:rsidTr="006F1B95">
        <w:trPr>
          <w:trHeight w:val="227"/>
        </w:trPr>
        <w:tc>
          <w:tcPr>
            <w:tcW w:w="8856" w:type="dxa"/>
            <w:gridSpan w:val="8"/>
            <w:tcBorders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Metod nastave i savladanja gradiva:</w:t>
            </w:r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Predavanja, konsultacije, vježbe, seminarski radovi, završni ispit</w:t>
            </w:r>
          </w:p>
        </w:tc>
      </w:tr>
      <w:tr w:rsidR="006903D8" w:rsidRPr="00CE650B" w:rsidTr="006F1B95">
        <w:trPr>
          <w:cantSplit/>
          <w:trHeight w:val="162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 xml:space="preserve">Nedjelja 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748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i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vertAlign w:val="superscript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Osnovni pojmovi o državi i pravu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pojam i odnos države i prava, uloga države, ekonomske funkcije države i uloga prava, organizacija državne vlasti). Pravni poredak, 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pravne norme, pravni akti, grane prava, pravne oblasti).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Primjeri iz prakse.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Subjekt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 prava (fizička i pravna lica). P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ravna,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poslovna i deliktna sposobnost. Objekti prava. Pravni odnos, pravna činjenica, pravna radnja. Primjeri iz prakse. Analiza konkretnih pravnih akata i načina njihovog donošenja.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Pojam i vrste subjektivnih građanskih prava. Imovina. Državina – pojam, vrste, pravna zaštita.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 Debata i esej.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E83366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Pravo svojine – pojam, značaj, sticanje, zaštita, prestanak, posebni oblici svojine.</w:t>
            </w:r>
            <w:r w:rsidRPr="00E83366">
              <w:rPr>
                <w:rFonts w:ascii="Arial" w:hAnsi="Arial" w:cs="Arial"/>
                <w:sz w:val="16"/>
                <w:szCs w:val="16"/>
              </w:rPr>
              <w:t xml:space="preserve"> Analiza slučajeva iz sudske prakse – akcenat na ekonomske posljedice sudskih sporova</w:t>
            </w:r>
            <w:r w:rsidRPr="00E83366">
              <w:rPr>
                <w:sz w:val="16"/>
                <w:szCs w:val="16"/>
              </w:rPr>
              <w:t xml:space="preserve">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Osnove stvarnog prava. Službenosti i prava realnih garanacija (ručna zaloga, hipoteka i fiducija).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Pravo intelektualne svojine. Debata i esej.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Osnove obligacionog prava.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Pojam, karakteristike, e</w:t>
            </w: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lementi obligacije.</w:t>
            </w:r>
            <w:r>
              <w:t xml:space="preserve"> </w:t>
            </w: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Izvori obligacija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Ugovorno pravo.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Pojam i značaj ugovora. Načela ugovornog prava. </w:t>
            </w: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Opšti uslovi za zaključenje ugovora. Podjela ugovora.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VIII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Ugovorno pravo. Tumačenje,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dejstvo ugovora,</w:t>
            </w:r>
            <w:r w:rsidRPr="0023058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i prestanak ugovora.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Ugovor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no pravo. Pojedini trgovački ugovori</w:t>
            </w:r>
            <w:r w:rsidRPr="00230580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.</w:t>
            </w:r>
            <w:r>
              <w:t xml:space="preserve"> 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236150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Kolokvijum.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Osnove kompanijskog prava. Pojam i vrste privrednih društava. Zajednička obilježja privrednih društava (cilj, registar, sjedište, zastupanje). Dužnosti lica prema društvu  - fiducijarna dužnost, dužnost pažnje, dužnost nekonkurencije, dužnost čuvanja poslovne tajne. </w:t>
            </w:r>
          </w:p>
        </w:tc>
      </w:tr>
      <w:tr w:rsidR="006903D8" w:rsidRPr="00CE650B" w:rsidTr="006F1B95">
        <w:trPr>
          <w:cantSplit/>
          <w:trHeight w:val="109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Forme obavljanja privredne djelatnosti – preduzetnik, ortačko društvo, komanditno društvo, društvo ograničene odgovornosti, djelovi stranih društava. </w:t>
            </w:r>
            <w:r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 xml:space="preserve">Osnivanje privrednih društava kroz primjere iz prakse – simulacija osnivanja društva. </w:t>
            </w:r>
          </w:p>
        </w:tc>
      </w:tr>
      <w:tr w:rsidR="006903D8" w:rsidRPr="00CE650B" w:rsidTr="006F1B95">
        <w:trPr>
          <w:cantSplit/>
          <w:trHeight w:val="90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XIII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A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kcionarsko društvo</w:t>
            </w: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– pojam, karakteristike, organi društva</w:t>
            </w:r>
            <w:r w:rsidRPr="0030227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Osnivanje akcionarskog</w:t>
            </w:r>
            <w:r w:rsidRPr="00E83366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društava kroz primjere iz prakse – simulacija osnivanja društva.</w:t>
            </w:r>
          </w:p>
        </w:tc>
      </w:tr>
      <w:tr w:rsidR="006903D8" w:rsidRPr="00CE650B" w:rsidTr="006F1B95">
        <w:trPr>
          <w:cantSplit/>
          <w:trHeight w:val="177"/>
        </w:trPr>
        <w:tc>
          <w:tcPr>
            <w:tcW w:w="1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XIV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Popravni kolokvijum. Stečaj i dobrovoljna likvidacija privrednih društava. </w:t>
            </w:r>
            <w:r w:rsidRPr="00E83366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Analiza slučajeva iz sudske prakse – akcenat na ekonomske posljedice sudskih sporova.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3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XV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sz w:val="16"/>
                <w:szCs w:val="16"/>
                <w:lang w:val="sl-SI"/>
              </w:rPr>
              <w:t>P/V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30227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Hartije od vrijednosti. </w:t>
            </w:r>
          </w:p>
        </w:tc>
      </w:tr>
      <w:tr w:rsidR="006903D8" w:rsidRPr="00CE650B" w:rsidTr="006F1B95">
        <w:trPr>
          <w:cantSplit/>
          <w:trHeight w:val="140"/>
        </w:trPr>
        <w:tc>
          <w:tcPr>
            <w:tcW w:w="18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Januar</w:t>
            </w:r>
          </w:p>
        </w:tc>
        <w:tc>
          <w:tcPr>
            <w:tcW w:w="7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30227B" w:rsidRDefault="006903D8" w:rsidP="006F1B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30227B">
              <w:rPr>
                <w:rFonts w:ascii="Arial" w:eastAsia="Times New Roman" w:hAnsi="Arial" w:cs="Arial"/>
                <w:sz w:val="16"/>
                <w:szCs w:val="16"/>
                <w:lang w:val="sr-Latn-CS"/>
              </w:rPr>
              <w:t>Završni i popravni završni ispit.</w:t>
            </w:r>
          </w:p>
        </w:tc>
      </w:tr>
      <w:tr w:rsidR="006903D8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Studenti su obavezni da pohađaju nastavu i rade kolokvijume.</w:t>
            </w:r>
          </w:p>
        </w:tc>
      </w:tr>
      <w:tr w:rsidR="006903D8" w:rsidRPr="00CE650B" w:rsidTr="006F1B95">
        <w:trPr>
          <w:cantSplit/>
          <w:trHeight w:val="300"/>
        </w:trPr>
        <w:tc>
          <w:tcPr>
            <w:tcW w:w="885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 w:rsidR="00487F4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 Konsultacije ponedjeljak od 8-11</w:t>
            </w:r>
            <w:bookmarkStart w:id="0" w:name="_GoBack"/>
            <w:bookmarkEnd w:id="0"/>
            <w:r w:rsidRPr="00CE650B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h.</w:t>
            </w:r>
          </w:p>
        </w:tc>
      </w:tr>
      <w:tr w:rsidR="006903D8" w:rsidRPr="00CE650B" w:rsidTr="006F1B95">
        <w:trPr>
          <w:cantSplit/>
          <w:trHeight w:val="411"/>
        </w:trPr>
        <w:tc>
          <w:tcPr>
            <w:tcW w:w="88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Literatura: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1. Dr Snežana Miladinović – “Pravo za ekonomiste” – Ekonomski fakultet, Podgorica, 2012.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Dodatna literatura: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744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Jelena Perović, Međunarodno privredno pravo, Centar za izdavačku djelatnost Ekonomskog fakulteta u Beogradu, Beograd, 2011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Nebojša Jovanović, Mirjana Radović, Praktikum iz trgovinskog prava, Beograd, 2012.</w:t>
            </w:r>
          </w:p>
          <w:p w:rsidR="006903D8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A. Adams, Law for business students, Pearson Education Limited, 2010.</w:t>
            </w:r>
          </w:p>
          <w:p w:rsidR="006903D8" w:rsidRPr="002D10F1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C. Robert and T. Ulen, Law and Economics, Pearson,6th Edition, 2011.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</w:p>
        </w:tc>
      </w:tr>
      <w:tr w:rsidR="006903D8" w:rsidRPr="00CE650B" w:rsidTr="006F1B95">
        <w:trPr>
          <w:cantSplit/>
          <w:trHeight w:val="531"/>
        </w:trPr>
        <w:tc>
          <w:tcPr>
            <w:tcW w:w="8856" w:type="dxa"/>
            <w:gridSpan w:val="8"/>
            <w:tcBorders>
              <w:bottom w:val="dotted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Kolokvijum 45 poena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.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Aktivnosti na časovima (esej, debata, domaći zadaci) 5 poena.</w:t>
            </w:r>
          </w:p>
          <w:p w:rsidR="006903D8" w:rsidRPr="00CE650B" w:rsidRDefault="006903D8" w:rsidP="006F1B9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Završni ispit 50  poena. </w:t>
            </w:r>
          </w:p>
          <w:p w:rsidR="006903D8" w:rsidRPr="00CE650B" w:rsidRDefault="006903D8" w:rsidP="006F1B9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CE650B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903D8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A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E</w:t>
            </w:r>
          </w:p>
        </w:tc>
      </w:tr>
      <w:tr w:rsidR="006903D8" w:rsidRPr="00CE650B" w:rsidTr="006F1B95">
        <w:trPr>
          <w:cantSplit/>
          <w:trHeight w:val="295"/>
        </w:trPr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3D8" w:rsidRPr="00CE650B" w:rsidRDefault="006903D8" w:rsidP="006F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vertAlign w:val="superscript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90-100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4" w:space="0" w:color="auto"/>
            </w:tcBorders>
          </w:tcPr>
          <w:p w:rsidR="006903D8" w:rsidRPr="00CE650B" w:rsidRDefault="006903D8" w:rsidP="006F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CE65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50-59</w:t>
            </w:r>
          </w:p>
        </w:tc>
      </w:tr>
    </w:tbl>
    <w:p w:rsidR="006903D8" w:rsidRDefault="006903D8" w:rsidP="006903D8">
      <w:pPr>
        <w:rPr>
          <w:rFonts w:ascii="Arial" w:eastAsia="Calibri" w:hAnsi="Arial" w:cs="Arial"/>
          <w:b/>
          <w:sz w:val="16"/>
          <w:szCs w:val="16"/>
        </w:rPr>
      </w:pPr>
    </w:p>
    <w:p w:rsidR="006903D8" w:rsidRPr="008C0642" w:rsidRDefault="006903D8" w:rsidP="006903D8">
      <w:pPr>
        <w:rPr>
          <w:rFonts w:ascii="Arial" w:eastAsia="Calibri" w:hAnsi="Arial" w:cs="Arial"/>
          <w:b/>
          <w:sz w:val="16"/>
          <w:szCs w:val="16"/>
        </w:rPr>
      </w:pPr>
      <w:r w:rsidRPr="008C0642">
        <w:rPr>
          <w:rFonts w:ascii="Arial" w:eastAsia="Calibri" w:hAnsi="Arial" w:cs="Arial"/>
          <w:b/>
          <w:sz w:val="16"/>
          <w:szCs w:val="16"/>
        </w:rPr>
        <w:t>ISHODI UČENJA:</w:t>
      </w:r>
    </w:p>
    <w:p w:rsidR="006903D8" w:rsidRPr="008C0642" w:rsidRDefault="006903D8" w:rsidP="006903D8">
      <w:pPr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Nakon što student položi ovaj ispit, biće u mogućnosti da:</w:t>
      </w:r>
    </w:p>
    <w:p w:rsidR="006903D8" w:rsidRPr="00D62719" w:rsidRDefault="006903D8" w:rsidP="006903D8">
      <w:pPr>
        <w:jc w:val="both"/>
        <w:rPr>
          <w:rFonts w:ascii="Arial" w:eastAsia="Calibri" w:hAnsi="Arial" w:cs="Arial"/>
          <w:sz w:val="16"/>
          <w:szCs w:val="16"/>
        </w:rPr>
      </w:pPr>
      <w:r w:rsidRPr="008C0642">
        <w:rPr>
          <w:rFonts w:ascii="Arial" w:eastAsia="Calibri" w:hAnsi="Arial" w:cs="Arial"/>
          <w:sz w:val="16"/>
          <w:szCs w:val="16"/>
        </w:rPr>
        <w:t>Opiše i objasni društveni sistem, pravni sistem i državno-pravni poredak; povezuje i razlikuje pravne norme, pravne akte, pravne institute i grane prava; opisuje i objašnjava osnovne institute obligacionog i privrednog prava; opisuje i objašnjava osnovne institute stvarnog prava; objašnjava i upoređuje osnovne forme obavljanja privredne djelatnosti; razlikuje hartije od vrijednosti od ostalih pisanih isprava i ukazuje na njihov značaj u poslovnim odnosima; samostalno sastavlja i razlikuje  osnovne ugovore obligacionog prava.</w:t>
      </w:r>
    </w:p>
    <w:p w:rsidR="006903D8" w:rsidRDefault="006903D8" w:rsidP="006903D8">
      <w:pPr>
        <w:rPr>
          <w:sz w:val="16"/>
          <w:szCs w:val="16"/>
        </w:rPr>
      </w:pPr>
    </w:p>
    <w:p w:rsidR="006903D8" w:rsidRPr="008C0642" w:rsidRDefault="006903D8" w:rsidP="006903D8">
      <w:pPr>
        <w:rPr>
          <w:sz w:val="16"/>
          <w:szCs w:val="16"/>
        </w:rPr>
      </w:pPr>
    </w:p>
    <w:p w:rsidR="00A64CCD" w:rsidRDefault="00A64CCD"/>
    <w:sectPr w:rsidR="00A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C2AAD"/>
    <w:multiLevelType w:val="hybridMultilevel"/>
    <w:tmpl w:val="0D4679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C298B"/>
    <w:multiLevelType w:val="hybridMultilevel"/>
    <w:tmpl w:val="0E0C4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5"/>
    <w:rsid w:val="00024DF5"/>
    <w:rsid w:val="00487F4B"/>
    <w:rsid w:val="006903D8"/>
    <w:rsid w:val="00A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8F9A-84E8-4F26-B454-E353965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3D8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3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2017-09-26T10:41:00Z</dcterms:created>
  <dcterms:modified xsi:type="dcterms:W3CDTF">2017-09-26T10:45:00Z</dcterms:modified>
</cp:coreProperties>
</file>