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080" w:rsidRPr="003F5911" w:rsidRDefault="00736080" w:rsidP="00736080">
      <w:pPr>
        <w:jc w:val="right"/>
        <w:rPr>
          <w:rFonts w:ascii="Tahoma" w:hAnsi="Tahoma" w:cs="Tahoma"/>
          <w:b/>
          <w:color w:val="2F5496" w:themeColor="accent5" w:themeShade="BF"/>
          <w:sz w:val="24"/>
          <w:szCs w:val="16"/>
        </w:rPr>
      </w:pPr>
      <w:r>
        <w:rPr>
          <w:noProof/>
          <w:lang w:val="en-US"/>
        </w:rPr>
        <w:drawing>
          <wp:anchor distT="0" distB="0" distL="114300" distR="114300" simplePos="0" relativeHeight="251661312" behindDoc="0" locked="0" layoutInCell="1" allowOverlap="1" wp14:anchorId="470418CA" wp14:editId="0337D3C7">
            <wp:simplePos x="0" y="0"/>
            <wp:positionH relativeFrom="margin">
              <wp:posOffset>4314825</wp:posOffset>
            </wp:positionH>
            <wp:positionV relativeFrom="paragraph">
              <wp:posOffset>0</wp:posOffset>
            </wp:positionV>
            <wp:extent cx="2308860" cy="647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4091" b="2847"/>
                    <a:stretch/>
                  </pic:blipFill>
                  <pic:spPr bwMode="auto">
                    <a:xfrm>
                      <a:off x="0" y="0"/>
                      <a:ext cx="2308860"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4D3ECE7B" wp14:editId="7D842C15">
            <wp:simplePos x="0" y="0"/>
            <wp:positionH relativeFrom="margin">
              <wp:posOffset>-476250</wp:posOffset>
            </wp:positionH>
            <wp:positionV relativeFrom="paragraph">
              <wp:posOffset>0</wp:posOffset>
            </wp:positionV>
            <wp:extent cx="1290955" cy="601345"/>
            <wp:effectExtent l="0" t="0" r="444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0955" cy="601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6080" w:rsidRDefault="00736080" w:rsidP="00736080">
      <w:pPr>
        <w:jc w:val="center"/>
        <w:rPr>
          <w:rFonts w:ascii="Tahoma" w:hAnsi="Tahoma" w:cs="Tahoma"/>
          <w:color w:val="1F3864" w:themeColor="accent5" w:themeShade="80"/>
          <w:sz w:val="28"/>
          <w:szCs w:val="28"/>
        </w:rPr>
      </w:pPr>
    </w:p>
    <w:p w:rsidR="00736080" w:rsidRDefault="00736080" w:rsidP="00736080">
      <w:pPr>
        <w:jc w:val="center"/>
        <w:rPr>
          <w:rFonts w:ascii="Tahoma" w:hAnsi="Tahoma" w:cs="Tahoma"/>
          <w:color w:val="1F3864" w:themeColor="accent5" w:themeShade="80"/>
          <w:sz w:val="28"/>
          <w:szCs w:val="28"/>
        </w:rPr>
      </w:pPr>
    </w:p>
    <w:p w:rsidR="00736080" w:rsidRDefault="00736080" w:rsidP="00736080">
      <w:pPr>
        <w:jc w:val="center"/>
        <w:rPr>
          <w:rFonts w:ascii="Tahoma" w:hAnsi="Tahoma" w:cs="Tahoma"/>
          <w:color w:val="1F3864" w:themeColor="accent5" w:themeShade="80"/>
          <w:sz w:val="28"/>
          <w:szCs w:val="28"/>
        </w:rPr>
      </w:pPr>
    </w:p>
    <w:p w:rsidR="00736080" w:rsidRPr="003F5911" w:rsidRDefault="00736080" w:rsidP="00736080">
      <w:pPr>
        <w:jc w:val="center"/>
        <w:rPr>
          <w:rFonts w:ascii="Tahoma" w:hAnsi="Tahoma" w:cs="Tahoma"/>
          <w:b/>
          <w:color w:val="2F5496" w:themeColor="accent5" w:themeShade="BF"/>
          <w:sz w:val="24"/>
          <w:szCs w:val="16"/>
        </w:rPr>
      </w:pPr>
      <w:bookmarkStart w:id="0" w:name="_GoBack"/>
      <w:bookmarkEnd w:id="0"/>
      <w:r>
        <w:rPr>
          <w:rFonts w:ascii="Tahoma" w:hAnsi="Tahoma" w:cs="Tahoma"/>
          <w:b/>
          <w:color w:val="2F5496" w:themeColor="accent5" w:themeShade="BF"/>
          <w:sz w:val="28"/>
          <w:szCs w:val="28"/>
        </w:rPr>
        <w:t>J</w:t>
      </w:r>
      <w:r w:rsidRPr="003F5911">
        <w:rPr>
          <w:rFonts w:ascii="Tahoma" w:hAnsi="Tahoma" w:cs="Tahoma"/>
          <w:b/>
          <w:color w:val="2F5496" w:themeColor="accent5" w:themeShade="BF"/>
          <w:sz w:val="28"/>
          <w:szCs w:val="28"/>
        </w:rPr>
        <w:t>ean Monnet Centre of Excellence: The Challenges of the Enlargement Policy: EU versus China’s diplomacy in Western Balkans</w:t>
      </w:r>
    </w:p>
    <w:p w:rsidR="00736080" w:rsidRDefault="00736080" w:rsidP="00736080">
      <w:pPr>
        <w:jc w:val="center"/>
        <w:rPr>
          <w:rFonts w:ascii="Tahoma" w:hAnsi="Tahoma" w:cs="Tahoma"/>
          <w:color w:val="1F3864" w:themeColor="accent5" w:themeShade="80"/>
          <w:sz w:val="28"/>
          <w:szCs w:val="28"/>
        </w:rPr>
      </w:pPr>
    </w:p>
    <w:p w:rsidR="00736080" w:rsidRPr="00096671" w:rsidRDefault="00736080" w:rsidP="00736080">
      <w:pPr>
        <w:jc w:val="center"/>
        <w:rPr>
          <w:rFonts w:ascii="Tahoma" w:hAnsi="Tahoma" w:cs="Tahoma"/>
          <w:color w:val="1F3864" w:themeColor="accent5" w:themeShade="80"/>
          <w:sz w:val="28"/>
          <w:szCs w:val="28"/>
        </w:rPr>
      </w:pPr>
      <w:r w:rsidRPr="00096671">
        <w:rPr>
          <w:rFonts w:ascii="Tahoma" w:hAnsi="Tahoma" w:cs="Tahoma"/>
          <w:color w:val="1F3864" w:themeColor="accent5" w:themeShade="80"/>
          <w:sz w:val="28"/>
          <w:szCs w:val="28"/>
        </w:rPr>
        <w:t xml:space="preserve">Online lecture </w:t>
      </w:r>
      <w:r>
        <w:rPr>
          <w:rFonts w:ascii="Tahoma" w:hAnsi="Tahoma" w:cs="Tahoma"/>
          <w:color w:val="1F3864" w:themeColor="accent5" w:themeShade="80"/>
          <w:sz w:val="28"/>
          <w:szCs w:val="28"/>
          <w:lang w:val="en-GB"/>
        </w:rPr>
        <w:t>“</w:t>
      </w:r>
      <w:r w:rsidRPr="00096671">
        <w:rPr>
          <w:rFonts w:ascii="Tahoma" w:hAnsi="Tahoma" w:cs="Tahoma"/>
          <w:b/>
          <w:color w:val="1F3864" w:themeColor="accent5" w:themeShade="80"/>
          <w:sz w:val="28"/>
          <w:szCs w:val="28"/>
        </w:rPr>
        <w:t>Theories of integration</w:t>
      </w:r>
      <w:r>
        <w:rPr>
          <w:rFonts w:ascii="Tahoma" w:hAnsi="Tahoma" w:cs="Tahoma"/>
          <w:b/>
          <w:color w:val="1F3864" w:themeColor="accent5" w:themeShade="80"/>
          <w:sz w:val="28"/>
          <w:szCs w:val="28"/>
          <w:lang w:val="en-IE"/>
        </w:rPr>
        <w:t>”</w:t>
      </w:r>
      <w:r w:rsidRPr="00096671">
        <w:rPr>
          <w:rFonts w:ascii="Tahoma" w:hAnsi="Tahoma" w:cs="Tahoma"/>
          <w:color w:val="1F3864" w:themeColor="accent5" w:themeShade="80"/>
          <w:sz w:val="28"/>
          <w:szCs w:val="28"/>
        </w:rPr>
        <w:t xml:space="preserve"> to students of International Economics, enrolled in the 2nd year of</w:t>
      </w:r>
      <w:r>
        <w:rPr>
          <w:rFonts w:ascii="Tahoma" w:hAnsi="Tahoma" w:cs="Tahoma"/>
          <w:color w:val="1F3864" w:themeColor="accent5" w:themeShade="80"/>
          <w:sz w:val="28"/>
          <w:szCs w:val="28"/>
        </w:rPr>
        <w:t xml:space="preserve"> the</w:t>
      </w:r>
      <w:r w:rsidRPr="00096671">
        <w:rPr>
          <w:rFonts w:ascii="Tahoma" w:hAnsi="Tahoma" w:cs="Tahoma"/>
          <w:color w:val="1F3864" w:themeColor="accent5" w:themeShade="80"/>
          <w:sz w:val="28"/>
          <w:szCs w:val="28"/>
        </w:rPr>
        <w:t xml:space="preserve"> </w:t>
      </w:r>
      <w:r>
        <w:rPr>
          <w:rFonts w:ascii="Tahoma" w:hAnsi="Tahoma" w:cs="Tahoma"/>
          <w:color w:val="1F3864" w:themeColor="accent5" w:themeShade="80"/>
          <w:sz w:val="28"/>
          <w:szCs w:val="28"/>
        </w:rPr>
        <w:t>U</w:t>
      </w:r>
      <w:r w:rsidRPr="00096671">
        <w:rPr>
          <w:rFonts w:ascii="Tahoma" w:hAnsi="Tahoma" w:cs="Tahoma"/>
          <w:color w:val="1F3864" w:themeColor="accent5" w:themeShade="80"/>
          <w:sz w:val="28"/>
          <w:szCs w:val="28"/>
        </w:rPr>
        <w:t>ndergraduate program</w:t>
      </w:r>
      <w:r>
        <w:rPr>
          <w:rFonts w:ascii="Tahoma" w:hAnsi="Tahoma" w:cs="Tahoma"/>
          <w:color w:val="1F3864" w:themeColor="accent5" w:themeShade="80"/>
          <w:sz w:val="28"/>
          <w:szCs w:val="28"/>
        </w:rPr>
        <w:t>me</w:t>
      </w:r>
    </w:p>
    <w:p w:rsidR="00736080" w:rsidRPr="00096671" w:rsidRDefault="00736080" w:rsidP="00736080">
      <w:pPr>
        <w:jc w:val="center"/>
        <w:rPr>
          <w:rFonts w:ascii="Tahoma" w:hAnsi="Tahoma" w:cs="Tahoma"/>
          <w:color w:val="1F3864" w:themeColor="accent5" w:themeShade="80"/>
          <w:sz w:val="24"/>
          <w:szCs w:val="20"/>
        </w:rPr>
      </w:pPr>
      <w:r w:rsidRPr="00096671">
        <w:rPr>
          <w:rFonts w:ascii="Tahoma" w:hAnsi="Tahoma" w:cs="Tahoma"/>
          <w:color w:val="1F3864" w:themeColor="accent5" w:themeShade="80"/>
          <w:sz w:val="24"/>
          <w:szCs w:val="20"/>
        </w:rPr>
        <w:t>By</w:t>
      </w:r>
    </w:p>
    <w:p w:rsidR="00736080" w:rsidRDefault="00736080" w:rsidP="00736080">
      <w:pPr>
        <w:jc w:val="center"/>
        <w:rPr>
          <w:rFonts w:ascii="Tahoma" w:hAnsi="Tahoma" w:cs="Tahoma"/>
          <w:b/>
          <w:color w:val="1F3864" w:themeColor="accent5" w:themeShade="80"/>
          <w:sz w:val="28"/>
          <w:szCs w:val="20"/>
        </w:rPr>
      </w:pPr>
      <w:r w:rsidRPr="00096671">
        <w:rPr>
          <w:rFonts w:ascii="Tahoma" w:hAnsi="Tahoma" w:cs="Tahoma"/>
          <w:b/>
          <w:color w:val="1F3864" w:themeColor="accent5" w:themeShade="80"/>
          <w:sz w:val="28"/>
          <w:szCs w:val="20"/>
        </w:rPr>
        <w:t>Frank Schim</w:t>
      </w:r>
      <w:r>
        <w:rPr>
          <w:rFonts w:ascii="Tahoma" w:hAnsi="Tahoma" w:cs="Tahoma"/>
          <w:b/>
          <w:color w:val="1F3864" w:themeColor="accent5" w:themeShade="80"/>
          <w:sz w:val="28"/>
          <w:szCs w:val="20"/>
        </w:rPr>
        <w:t>m</w:t>
      </w:r>
      <w:r w:rsidRPr="00096671">
        <w:rPr>
          <w:rFonts w:ascii="Tahoma" w:hAnsi="Tahoma" w:cs="Tahoma"/>
          <w:b/>
          <w:color w:val="1F3864" w:themeColor="accent5" w:themeShade="80"/>
          <w:sz w:val="28"/>
          <w:szCs w:val="20"/>
        </w:rPr>
        <w:t>elfenning</w:t>
      </w:r>
    </w:p>
    <w:p w:rsidR="00736080" w:rsidRPr="00096671" w:rsidRDefault="00736080" w:rsidP="00736080">
      <w:pPr>
        <w:jc w:val="center"/>
        <w:rPr>
          <w:rFonts w:ascii="Tahoma" w:hAnsi="Tahoma" w:cs="Tahoma"/>
          <w:color w:val="1F3864" w:themeColor="accent5" w:themeShade="80"/>
          <w:sz w:val="28"/>
          <w:szCs w:val="20"/>
        </w:rPr>
      </w:pPr>
      <w:r w:rsidRPr="00096671">
        <w:rPr>
          <w:rFonts w:ascii="Tahoma" w:hAnsi="Tahoma" w:cs="Tahoma"/>
          <w:color w:val="1F3864" w:themeColor="accent5" w:themeShade="80"/>
          <w:sz w:val="28"/>
          <w:szCs w:val="20"/>
        </w:rPr>
        <w:t>The Cent</w:t>
      </w:r>
      <w:r>
        <w:rPr>
          <w:rFonts w:ascii="Tahoma" w:hAnsi="Tahoma" w:cs="Tahoma"/>
          <w:color w:val="1F3864" w:themeColor="accent5" w:themeShade="80"/>
          <w:sz w:val="28"/>
          <w:szCs w:val="20"/>
        </w:rPr>
        <w:t>re</w:t>
      </w:r>
      <w:r w:rsidRPr="00096671">
        <w:rPr>
          <w:rFonts w:ascii="Tahoma" w:hAnsi="Tahoma" w:cs="Tahoma"/>
          <w:color w:val="1F3864" w:themeColor="accent5" w:themeShade="80"/>
          <w:sz w:val="28"/>
          <w:szCs w:val="20"/>
        </w:rPr>
        <w:t xml:space="preserve"> for Comparative and International Studies</w:t>
      </w:r>
    </w:p>
    <w:p w:rsidR="00736080" w:rsidRPr="00096671" w:rsidRDefault="00736080" w:rsidP="00736080">
      <w:pPr>
        <w:jc w:val="center"/>
        <w:rPr>
          <w:rFonts w:ascii="Tahoma" w:hAnsi="Tahoma" w:cs="Tahoma"/>
          <w:color w:val="1F3864" w:themeColor="accent5" w:themeShade="80"/>
          <w:sz w:val="28"/>
          <w:szCs w:val="20"/>
        </w:rPr>
      </w:pPr>
      <w:r w:rsidRPr="00096671">
        <w:rPr>
          <w:rFonts w:ascii="Tahoma" w:hAnsi="Tahoma" w:cs="Tahoma"/>
          <w:color w:val="1F3864" w:themeColor="accent5" w:themeShade="80"/>
          <w:sz w:val="28"/>
          <w:szCs w:val="20"/>
        </w:rPr>
        <w:t>ETH Zurich</w:t>
      </w:r>
    </w:p>
    <w:p w:rsidR="00736080" w:rsidRPr="00096671" w:rsidRDefault="00736080" w:rsidP="00736080">
      <w:pPr>
        <w:jc w:val="center"/>
        <w:rPr>
          <w:rFonts w:ascii="Tahoma" w:hAnsi="Tahoma" w:cs="Tahoma"/>
          <w:color w:val="1F3864" w:themeColor="accent5" w:themeShade="80"/>
          <w:sz w:val="24"/>
          <w:szCs w:val="20"/>
        </w:rPr>
      </w:pPr>
      <w:r w:rsidRPr="00096671">
        <w:rPr>
          <w:rFonts w:ascii="Tahoma" w:hAnsi="Tahoma" w:cs="Tahoma"/>
          <w:color w:val="1F3864" w:themeColor="accent5" w:themeShade="80"/>
          <w:sz w:val="24"/>
          <w:szCs w:val="20"/>
        </w:rPr>
        <w:t>March 11th, 2021</w:t>
      </w:r>
    </w:p>
    <w:p w:rsidR="00736080" w:rsidRDefault="00736080" w:rsidP="00736080">
      <w:pPr>
        <w:jc w:val="center"/>
        <w:rPr>
          <w:rFonts w:ascii="Tahoma" w:hAnsi="Tahoma" w:cs="Tahoma"/>
          <w:color w:val="1F3864" w:themeColor="accent5" w:themeShade="80"/>
          <w:sz w:val="24"/>
          <w:szCs w:val="20"/>
        </w:rPr>
      </w:pPr>
      <w:r w:rsidRPr="00096671">
        <w:rPr>
          <w:rFonts w:ascii="Tahoma" w:hAnsi="Tahoma" w:cs="Tahoma"/>
          <w:color w:val="1F3864" w:themeColor="accent5" w:themeShade="80"/>
          <w:sz w:val="24"/>
          <w:szCs w:val="20"/>
        </w:rPr>
        <w:t xml:space="preserve">10.35 am CET, as part of </w:t>
      </w:r>
      <w:r>
        <w:rPr>
          <w:rFonts w:ascii="Tahoma" w:hAnsi="Tahoma" w:cs="Tahoma"/>
          <w:color w:val="1F3864" w:themeColor="accent5" w:themeShade="80"/>
          <w:sz w:val="24"/>
          <w:szCs w:val="20"/>
        </w:rPr>
        <w:t>the</w:t>
      </w:r>
      <w:r w:rsidRPr="00096671">
        <w:rPr>
          <w:rFonts w:ascii="Tahoma" w:hAnsi="Tahoma" w:cs="Tahoma"/>
          <w:color w:val="1F3864" w:themeColor="accent5" w:themeShade="80"/>
          <w:sz w:val="24"/>
          <w:szCs w:val="20"/>
        </w:rPr>
        <w:t xml:space="preserve"> class organized by Professor Danijela Jacimović, </w:t>
      </w:r>
      <w:r>
        <w:rPr>
          <w:rFonts w:ascii="Tahoma" w:hAnsi="Tahoma" w:cs="Tahoma"/>
          <w:color w:val="1F3864" w:themeColor="accent5" w:themeShade="80"/>
          <w:sz w:val="24"/>
          <w:szCs w:val="20"/>
        </w:rPr>
        <w:t>P</w:t>
      </w:r>
      <w:r w:rsidRPr="00096671">
        <w:rPr>
          <w:rFonts w:ascii="Tahoma" w:hAnsi="Tahoma" w:cs="Tahoma"/>
          <w:color w:val="1F3864" w:themeColor="accent5" w:themeShade="80"/>
          <w:sz w:val="24"/>
          <w:szCs w:val="20"/>
        </w:rPr>
        <w:t xml:space="preserve">roject </w:t>
      </w:r>
      <w:r>
        <w:rPr>
          <w:rFonts w:ascii="Tahoma" w:hAnsi="Tahoma" w:cs="Tahoma"/>
          <w:color w:val="1F3864" w:themeColor="accent5" w:themeShade="80"/>
          <w:sz w:val="24"/>
          <w:szCs w:val="20"/>
        </w:rPr>
        <w:t>M</w:t>
      </w:r>
      <w:r w:rsidRPr="00096671">
        <w:rPr>
          <w:rFonts w:ascii="Tahoma" w:hAnsi="Tahoma" w:cs="Tahoma"/>
          <w:color w:val="1F3864" w:themeColor="accent5" w:themeShade="80"/>
          <w:sz w:val="24"/>
          <w:szCs w:val="20"/>
        </w:rPr>
        <w:t>anager of the Jean Monnet Center of Excellence and</w:t>
      </w:r>
      <w:r>
        <w:rPr>
          <w:rFonts w:ascii="Tahoma" w:hAnsi="Tahoma" w:cs="Tahoma"/>
          <w:color w:val="1F3864" w:themeColor="accent5" w:themeShade="80"/>
          <w:sz w:val="24"/>
          <w:szCs w:val="20"/>
        </w:rPr>
        <w:t xml:space="preserve"> the Teaching Assistant</w:t>
      </w:r>
      <w:r w:rsidRPr="00096671">
        <w:rPr>
          <w:rFonts w:ascii="Tahoma" w:hAnsi="Tahoma" w:cs="Tahoma"/>
          <w:color w:val="1F3864" w:themeColor="accent5" w:themeShade="80"/>
          <w:sz w:val="24"/>
          <w:szCs w:val="20"/>
        </w:rPr>
        <w:t xml:space="preserve"> Sunčića Rogić.</w:t>
      </w:r>
    </w:p>
    <w:p w:rsidR="00736080" w:rsidRPr="00096671" w:rsidRDefault="00736080" w:rsidP="00736080">
      <w:pPr>
        <w:jc w:val="center"/>
        <w:rPr>
          <w:rFonts w:ascii="Tahoma" w:hAnsi="Tahoma" w:cs="Tahoma"/>
          <w:color w:val="1F3864" w:themeColor="accent5" w:themeShade="80"/>
          <w:sz w:val="24"/>
          <w:szCs w:val="20"/>
        </w:rPr>
      </w:pPr>
    </w:p>
    <w:tbl>
      <w:tblPr>
        <w:tblStyle w:val="TableGrid"/>
        <w:tblW w:w="0" w:type="auto"/>
        <w:tblLook w:val="04A0" w:firstRow="1" w:lastRow="0" w:firstColumn="1" w:lastColumn="0" w:noHBand="0" w:noVBand="1"/>
      </w:tblPr>
      <w:tblGrid>
        <w:gridCol w:w="5292"/>
        <w:gridCol w:w="4068"/>
      </w:tblGrid>
      <w:tr w:rsidR="00736080" w:rsidTr="00C76680">
        <w:tc>
          <w:tcPr>
            <w:tcW w:w="5495" w:type="dxa"/>
            <w:tcBorders>
              <w:top w:val="nil"/>
              <w:left w:val="nil"/>
              <w:bottom w:val="nil"/>
              <w:right w:val="nil"/>
            </w:tcBorders>
          </w:tcPr>
          <w:p w:rsidR="00736080" w:rsidRDefault="00736080" w:rsidP="00C76680">
            <w:pPr>
              <w:jc w:val="both"/>
              <w:rPr>
                <w:rFonts w:ascii="Tahoma" w:hAnsi="Tahoma" w:cs="Tahoma"/>
                <w:color w:val="2F5496" w:themeColor="accent5" w:themeShade="BF"/>
                <w:sz w:val="20"/>
                <w:szCs w:val="20"/>
              </w:rPr>
            </w:pPr>
            <w:r w:rsidRPr="00EF6591">
              <w:rPr>
                <w:rFonts w:ascii="Tahoma" w:hAnsi="Tahoma" w:cs="Tahoma"/>
                <w:b/>
                <w:color w:val="2F5496" w:themeColor="accent5" w:themeShade="BF"/>
                <w:sz w:val="20"/>
                <w:szCs w:val="20"/>
              </w:rPr>
              <w:t>Frank Schimmelfennig</w:t>
            </w:r>
            <w:r w:rsidRPr="00EF6591">
              <w:rPr>
                <w:rFonts w:ascii="Tahoma" w:hAnsi="Tahoma" w:cs="Tahoma"/>
                <w:color w:val="2F5496" w:themeColor="accent5" w:themeShade="BF"/>
                <w:sz w:val="20"/>
                <w:szCs w:val="20"/>
              </w:rPr>
              <w:t xml:space="preserve"> is Professor of European Politics and a member of the Cent</w:t>
            </w:r>
            <w:r>
              <w:rPr>
                <w:rFonts w:ascii="Tahoma" w:hAnsi="Tahoma" w:cs="Tahoma"/>
                <w:color w:val="2F5496" w:themeColor="accent5" w:themeShade="BF"/>
                <w:sz w:val="20"/>
                <w:szCs w:val="20"/>
              </w:rPr>
              <w:t>re</w:t>
            </w:r>
            <w:r w:rsidRPr="00EF6591">
              <w:rPr>
                <w:rFonts w:ascii="Tahoma" w:hAnsi="Tahoma" w:cs="Tahoma"/>
                <w:color w:val="2F5496" w:themeColor="accent5" w:themeShade="BF"/>
                <w:sz w:val="20"/>
                <w:szCs w:val="20"/>
              </w:rPr>
              <w:t xml:space="preserve"> for Comparative and International Studies at ETH Zurich. He is also an Associate of the Robert Schuman Centre for Advanced Studies at the European University Institute, Chairman of the Scientific Board of </w:t>
            </w:r>
            <w:r>
              <w:rPr>
                <w:rFonts w:ascii="Tahoma" w:hAnsi="Tahoma" w:cs="Tahoma"/>
                <w:color w:val="2F5496" w:themeColor="accent5" w:themeShade="BF"/>
                <w:sz w:val="20"/>
                <w:szCs w:val="20"/>
              </w:rPr>
              <w:t xml:space="preserve">the </w:t>
            </w:r>
            <w:r w:rsidRPr="00EF6591">
              <w:rPr>
                <w:rFonts w:ascii="Tahoma" w:hAnsi="Tahoma" w:cs="Tahoma"/>
                <w:color w:val="2F5496" w:themeColor="accent5" w:themeShade="BF"/>
                <w:sz w:val="20"/>
                <w:szCs w:val="20"/>
              </w:rPr>
              <w:t xml:space="preserve">Institut für Europäische Politik Berlin and a member of the Board of the Trans-European Policy Studies Association (TEPSA). </w:t>
            </w:r>
          </w:p>
          <w:p w:rsidR="00736080" w:rsidRDefault="00736080" w:rsidP="00C76680">
            <w:pPr>
              <w:jc w:val="both"/>
              <w:rPr>
                <w:rFonts w:ascii="Tahoma" w:hAnsi="Tahoma" w:cs="Tahoma"/>
                <w:color w:val="2F5496" w:themeColor="accent5" w:themeShade="BF"/>
                <w:sz w:val="20"/>
                <w:szCs w:val="20"/>
              </w:rPr>
            </w:pPr>
          </w:p>
          <w:p w:rsidR="00736080" w:rsidRDefault="00736080" w:rsidP="00C76680">
            <w:pPr>
              <w:jc w:val="both"/>
              <w:rPr>
                <w:rFonts w:ascii="Tahoma" w:hAnsi="Tahoma" w:cs="Tahoma"/>
                <w:color w:val="000000" w:themeColor="text1"/>
                <w:szCs w:val="20"/>
              </w:rPr>
            </w:pPr>
            <w:r w:rsidRPr="00EF6591">
              <w:rPr>
                <w:rFonts w:ascii="Tahoma" w:hAnsi="Tahoma" w:cs="Tahoma"/>
                <w:color w:val="2F5496" w:themeColor="accent5" w:themeShade="BF"/>
                <w:sz w:val="20"/>
                <w:szCs w:val="20"/>
              </w:rPr>
              <w:t>His research focuses on European integration and, more specifically, integration theory, EU enlargement and Europeanization, differentiated integration, democracy promotion and democratization.</w:t>
            </w:r>
          </w:p>
        </w:tc>
        <w:tc>
          <w:tcPr>
            <w:tcW w:w="4081" w:type="dxa"/>
            <w:tcBorders>
              <w:top w:val="nil"/>
              <w:left w:val="nil"/>
              <w:bottom w:val="nil"/>
              <w:right w:val="nil"/>
            </w:tcBorders>
          </w:tcPr>
          <w:p w:rsidR="00736080" w:rsidRDefault="00736080" w:rsidP="00C76680">
            <w:pPr>
              <w:jc w:val="center"/>
              <w:rPr>
                <w:rFonts w:ascii="Tahoma" w:hAnsi="Tahoma" w:cs="Tahoma"/>
                <w:color w:val="000000" w:themeColor="text1"/>
                <w:szCs w:val="20"/>
              </w:rPr>
            </w:pPr>
          </w:p>
          <w:p w:rsidR="00736080" w:rsidRDefault="00736080" w:rsidP="00C76680">
            <w:pPr>
              <w:jc w:val="center"/>
              <w:rPr>
                <w:rFonts w:ascii="Tahoma" w:hAnsi="Tahoma" w:cs="Tahoma"/>
                <w:color w:val="000000" w:themeColor="text1"/>
                <w:szCs w:val="20"/>
              </w:rPr>
            </w:pPr>
            <w:r>
              <w:rPr>
                <w:rFonts w:ascii="Tahoma" w:hAnsi="Tahoma" w:cs="Tahoma"/>
                <w:noProof/>
                <w:color w:val="000000" w:themeColor="text1"/>
                <w:szCs w:val="20"/>
                <w:lang w:val="en-US"/>
              </w:rPr>
              <w:drawing>
                <wp:inline distT="0" distB="0" distL="0" distR="0" wp14:anchorId="608029AC" wp14:editId="2FCBA060">
                  <wp:extent cx="2299930" cy="153352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0643" cy="1534001"/>
                          </a:xfrm>
                          <a:prstGeom prst="rect">
                            <a:avLst/>
                          </a:prstGeom>
                          <a:noFill/>
                        </pic:spPr>
                      </pic:pic>
                    </a:graphicData>
                  </a:graphic>
                </wp:inline>
              </w:drawing>
            </w:r>
          </w:p>
          <w:p w:rsidR="00736080" w:rsidRPr="00EF6591" w:rsidRDefault="00736080" w:rsidP="00C76680">
            <w:pPr>
              <w:jc w:val="center"/>
              <w:rPr>
                <w:rFonts w:ascii="Tahoma" w:hAnsi="Tahoma" w:cs="Tahoma"/>
                <w:color w:val="2F5496" w:themeColor="accent5" w:themeShade="BF"/>
                <w:sz w:val="20"/>
                <w:szCs w:val="20"/>
              </w:rPr>
            </w:pPr>
            <w:r w:rsidRPr="00EF6591">
              <w:rPr>
                <w:rFonts w:ascii="Tahoma" w:hAnsi="Tahoma" w:cs="Tahoma"/>
                <w:color w:val="2F5496" w:themeColor="accent5" w:themeShade="BF"/>
                <w:sz w:val="20"/>
                <w:szCs w:val="20"/>
              </w:rPr>
              <w:t>http://cepeuch.com/participants</w:t>
            </w:r>
          </w:p>
          <w:p w:rsidR="00736080" w:rsidRDefault="00736080" w:rsidP="00C76680">
            <w:pPr>
              <w:jc w:val="center"/>
              <w:rPr>
                <w:rFonts w:ascii="Tahoma" w:hAnsi="Tahoma" w:cs="Tahoma"/>
                <w:color w:val="000000" w:themeColor="text1"/>
                <w:szCs w:val="20"/>
              </w:rPr>
            </w:pPr>
          </w:p>
        </w:tc>
      </w:tr>
      <w:tr w:rsidR="00736080" w:rsidRPr="00630350" w:rsidTr="00C76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rsidR="00736080" w:rsidRPr="003F5911" w:rsidRDefault="00736080" w:rsidP="00C76680">
            <w:pPr>
              <w:rPr>
                <w:rFonts w:ascii="Tahoma" w:hAnsi="Tahoma" w:cs="Tahoma"/>
                <w:b/>
                <w:sz w:val="20"/>
                <w:szCs w:val="20"/>
              </w:rPr>
            </w:pPr>
          </w:p>
        </w:tc>
      </w:tr>
    </w:tbl>
    <w:p w:rsidR="00736080" w:rsidRPr="00EF6591" w:rsidRDefault="00736080" w:rsidP="00736080">
      <w:pPr>
        <w:jc w:val="both"/>
        <w:rPr>
          <w:rFonts w:ascii="Tahoma" w:hAnsi="Tahoma" w:cs="Tahoma"/>
          <w:color w:val="1F3864" w:themeColor="accent5" w:themeShade="80"/>
          <w:sz w:val="20"/>
          <w:szCs w:val="20"/>
        </w:rPr>
      </w:pPr>
      <w:r w:rsidRPr="00EF6591">
        <w:rPr>
          <w:rFonts w:ascii="Tahoma" w:hAnsi="Tahoma" w:cs="Tahoma"/>
          <w:color w:val="1F3864" w:themeColor="accent5" w:themeShade="80"/>
          <w:sz w:val="20"/>
          <w:szCs w:val="20"/>
        </w:rPr>
        <w:lastRenderedPageBreak/>
        <w:t>The Centre of Excellence at the Faculty of Economics</w:t>
      </w:r>
      <w:r>
        <w:rPr>
          <w:rFonts w:ascii="Tahoma" w:hAnsi="Tahoma" w:cs="Tahoma"/>
          <w:color w:val="1F3864" w:themeColor="accent5" w:themeShade="80"/>
          <w:sz w:val="20"/>
          <w:szCs w:val="20"/>
        </w:rPr>
        <w:t xml:space="preserve"> of the</w:t>
      </w:r>
      <w:r w:rsidRPr="00EF6591">
        <w:rPr>
          <w:rFonts w:ascii="Tahoma" w:hAnsi="Tahoma" w:cs="Tahoma"/>
          <w:color w:val="1F3864" w:themeColor="accent5" w:themeShade="80"/>
          <w:sz w:val="20"/>
          <w:szCs w:val="20"/>
        </w:rPr>
        <w:t xml:space="preserve"> University of Montenegro will </w:t>
      </w:r>
      <w:r>
        <w:rPr>
          <w:rFonts w:ascii="Tahoma" w:hAnsi="Tahoma" w:cs="Tahoma"/>
          <w:color w:val="1F3864" w:themeColor="accent5" w:themeShade="80"/>
          <w:sz w:val="20"/>
          <w:szCs w:val="20"/>
        </w:rPr>
        <w:t>ensure</w:t>
      </w:r>
      <w:r w:rsidRPr="00EF6591">
        <w:rPr>
          <w:rFonts w:ascii="Tahoma" w:hAnsi="Tahoma" w:cs="Tahoma"/>
          <w:color w:val="1F3864" w:themeColor="accent5" w:themeShade="80"/>
          <w:sz w:val="20"/>
          <w:szCs w:val="20"/>
        </w:rPr>
        <w:t xml:space="preserve"> synergy among academics in Montenegro but also </w:t>
      </w:r>
      <w:r>
        <w:rPr>
          <w:rFonts w:ascii="Tahoma" w:hAnsi="Tahoma" w:cs="Tahoma"/>
          <w:color w:val="1F3864" w:themeColor="accent5" w:themeShade="80"/>
          <w:sz w:val="20"/>
          <w:szCs w:val="20"/>
        </w:rPr>
        <w:t xml:space="preserve">with </w:t>
      </w:r>
      <w:r w:rsidRPr="00EF6591">
        <w:rPr>
          <w:rFonts w:ascii="Tahoma" w:hAnsi="Tahoma" w:cs="Tahoma"/>
          <w:color w:val="1F3864" w:themeColor="accent5" w:themeShade="80"/>
          <w:sz w:val="20"/>
          <w:szCs w:val="20"/>
        </w:rPr>
        <w:t>professors from EU-based universities (</w:t>
      </w:r>
      <w:r>
        <w:rPr>
          <w:rFonts w:ascii="Tahoma" w:hAnsi="Tahoma" w:cs="Tahoma"/>
          <w:color w:val="1F3864" w:themeColor="accent5" w:themeShade="80"/>
          <w:sz w:val="20"/>
          <w:szCs w:val="20"/>
        </w:rPr>
        <w:t xml:space="preserve">via </w:t>
      </w:r>
      <w:r w:rsidRPr="00EF6591">
        <w:rPr>
          <w:rFonts w:ascii="Tahoma" w:hAnsi="Tahoma" w:cs="Tahoma"/>
          <w:color w:val="1F3864" w:themeColor="accent5" w:themeShade="80"/>
          <w:sz w:val="20"/>
          <w:szCs w:val="20"/>
        </w:rPr>
        <w:t xml:space="preserve">TEPSA), </w:t>
      </w:r>
      <w:r>
        <w:rPr>
          <w:rFonts w:ascii="Tahoma" w:hAnsi="Tahoma" w:cs="Tahoma"/>
          <w:color w:val="1F3864" w:themeColor="accent5" w:themeShade="80"/>
          <w:sz w:val="20"/>
          <w:szCs w:val="20"/>
        </w:rPr>
        <w:t>in relation to</w:t>
      </w:r>
      <w:r w:rsidRPr="00EF6591">
        <w:rPr>
          <w:rFonts w:ascii="Tahoma" w:hAnsi="Tahoma" w:cs="Tahoma"/>
          <w:color w:val="1F3864" w:themeColor="accent5" w:themeShade="80"/>
          <w:sz w:val="20"/>
          <w:szCs w:val="20"/>
        </w:rPr>
        <w:t xml:space="preserve"> both teaching and research. </w:t>
      </w:r>
    </w:p>
    <w:p w:rsidR="00736080" w:rsidRDefault="00736080" w:rsidP="00736080">
      <w:pPr>
        <w:jc w:val="both"/>
        <w:rPr>
          <w:rFonts w:ascii="Tahoma" w:hAnsi="Tahoma" w:cs="Tahoma"/>
          <w:color w:val="1F3864" w:themeColor="accent5" w:themeShade="80"/>
          <w:sz w:val="20"/>
          <w:szCs w:val="20"/>
        </w:rPr>
      </w:pPr>
      <w:r w:rsidRPr="00EF6591">
        <w:rPr>
          <w:rFonts w:ascii="Tahoma" w:hAnsi="Tahoma" w:cs="Tahoma"/>
          <w:color w:val="1F3864" w:themeColor="accent5" w:themeShade="80"/>
          <w:sz w:val="20"/>
          <w:szCs w:val="20"/>
        </w:rPr>
        <w:t xml:space="preserve">By the interaction of local and EU-based professors in every proposed course </w:t>
      </w:r>
      <w:r>
        <w:rPr>
          <w:rFonts w:ascii="Tahoma" w:hAnsi="Tahoma" w:cs="Tahoma"/>
          <w:color w:val="1F3864" w:themeColor="accent5" w:themeShade="80"/>
          <w:sz w:val="20"/>
          <w:szCs w:val="20"/>
        </w:rPr>
        <w:t>throughout</w:t>
      </w:r>
      <w:r w:rsidRPr="00EF6591">
        <w:rPr>
          <w:rFonts w:ascii="Tahoma" w:hAnsi="Tahoma" w:cs="Tahoma"/>
          <w:color w:val="1F3864" w:themeColor="accent5" w:themeShade="80"/>
          <w:sz w:val="20"/>
          <w:szCs w:val="20"/>
        </w:rPr>
        <w:t xml:space="preserve"> the project, this will result in raising both the attractiveness and excellence of our courses on EU topics, </w:t>
      </w:r>
      <w:r>
        <w:rPr>
          <w:rFonts w:ascii="Tahoma" w:hAnsi="Tahoma" w:cs="Tahoma"/>
          <w:color w:val="1F3864" w:themeColor="accent5" w:themeShade="80"/>
          <w:sz w:val="20"/>
          <w:szCs w:val="20"/>
        </w:rPr>
        <w:t xml:space="preserve">as well as </w:t>
      </w:r>
      <w:r w:rsidRPr="00EF6591">
        <w:rPr>
          <w:rFonts w:ascii="Tahoma" w:hAnsi="Tahoma" w:cs="Tahoma"/>
          <w:color w:val="1F3864" w:themeColor="accent5" w:themeShade="80"/>
          <w:sz w:val="20"/>
          <w:szCs w:val="20"/>
        </w:rPr>
        <w:t>increas</w:t>
      </w:r>
      <w:r>
        <w:rPr>
          <w:rFonts w:ascii="Tahoma" w:hAnsi="Tahoma" w:cs="Tahoma"/>
          <w:color w:val="1F3864" w:themeColor="accent5" w:themeShade="80"/>
          <w:sz w:val="20"/>
          <w:szCs w:val="20"/>
        </w:rPr>
        <w:t>ing</w:t>
      </w:r>
      <w:r w:rsidRPr="00EF6591">
        <w:rPr>
          <w:rFonts w:ascii="Tahoma" w:hAnsi="Tahoma" w:cs="Tahoma"/>
          <w:color w:val="1F3864" w:themeColor="accent5" w:themeShade="80"/>
          <w:sz w:val="20"/>
          <w:szCs w:val="20"/>
        </w:rPr>
        <w:t xml:space="preserve"> the internationalization of teaching and research, </w:t>
      </w:r>
      <w:r>
        <w:rPr>
          <w:rFonts w:ascii="Tahoma" w:hAnsi="Tahoma" w:cs="Tahoma"/>
          <w:color w:val="1F3864" w:themeColor="accent5" w:themeShade="80"/>
          <w:sz w:val="20"/>
          <w:szCs w:val="20"/>
        </w:rPr>
        <w:t>and thus bring</w:t>
      </w:r>
      <w:r w:rsidRPr="00EF6591">
        <w:rPr>
          <w:rFonts w:ascii="Tahoma" w:hAnsi="Tahoma" w:cs="Tahoma"/>
          <w:color w:val="1F3864" w:themeColor="accent5" w:themeShade="80"/>
          <w:sz w:val="20"/>
          <w:szCs w:val="20"/>
        </w:rPr>
        <w:t xml:space="preserve"> innovation and knowledge transfer to the current courses</w:t>
      </w:r>
    </w:p>
    <w:p w:rsidR="00736080" w:rsidRPr="00736080" w:rsidRDefault="00736080" w:rsidP="00736080">
      <w:pPr>
        <w:jc w:val="both"/>
        <w:rPr>
          <w:rFonts w:ascii="Tahoma" w:hAnsi="Tahoma" w:cs="Tahoma"/>
          <w:color w:val="1F3864" w:themeColor="accent5" w:themeShade="80"/>
          <w:sz w:val="20"/>
          <w:szCs w:val="20"/>
        </w:rPr>
      </w:pPr>
    </w:p>
    <w:p w:rsidR="00736080" w:rsidRDefault="00736080" w:rsidP="00736080">
      <w:pPr>
        <w:jc w:val="both"/>
        <w:rPr>
          <w:rFonts w:ascii="Cambria" w:hAnsi="Cambria"/>
          <w:sz w:val="24"/>
          <w:szCs w:val="24"/>
        </w:rPr>
      </w:pPr>
      <w:r>
        <w:rPr>
          <w:rFonts w:ascii="Cambria" w:hAnsi="Cambria"/>
          <w:sz w:val="24"/>
          <w:szCs w:val="24"/>
        </w:rPr>
        <w:t>---------------------------------------------------------------------------------------------------------------</w:t>
      </w:r>
    </w:p>
    <w:p w:rsidR="00736080" w:rsidRPr="00C76680" w:rsidRDefault="00736080" w:rsidP="00736080">
      <w:pPr>
        <w:jc w:val="both"/>
        <w:rPr>
          <w:rFonts w:ascii="Tahoma" w:hAnsi="Tahoma" w:cs="Tahoma"/>
          <w:color w:val="1F3864" w:themeColor="accent5" w:themeShade="80"/>
          <w:sz w:val="20"/>
          <w:szCs w:val="20"/>
        </w:rPr>
      </w:pPr>
      <w:r w:rsidRPr="00C76680">
        <w:rPr>
          <w:rFonts w:ascii="Tahoma" w:hAnsi="Tahoma" w:cs="Tahoma"/>
          <w:color w:val="1F3864" w:themeColor="accent5" w:themeShade="80"/>
          <w:sz w:val="20"/>
          <w:szCs w:val="20"/>
        </w:rPr>
        <w:t>Jean Monnet Centre of Excellence: The Challenges of the Enlargement Policy: EU versus China’s diplomacy in the Western Balkans 2020-23</w:t>
      </w:r>
    </w:p>
    <w:p w:rsidR="00736080" w:rsidRPr="00C76680" w:rsidRDefault="00736080" w:rsidP="00736080">
      <w:pPr>
        <w:jc w:val="both"/>
        <w:rPr>
          <w:rFonts w:ascii="Tahoma" w:hAnsi="Tahoma" w:cs="Tahoma"/>
          <w:color w:val="1F3864" w:themeColor="accent5" w:themeShade="80"/>
          <w:sz w:val="20"/>
          <w:szCs w:val="20"/>
        </w:rPr>
      </w:pPr>
      <w:r w:rsidRPr="00C76680">
        <w:rPr>
          <w:rFonts w:ascii="Tahoma" w:hAnsi="Tahoma" w:cs="Tahoma"/>
          <w:color w:val="1F3864" w:themeColor="accent5" w:themeShade="80"/>
          <w:sz w:val="20"/>
          <w:szCs w:val="20"/>
        </w:rPr>
        <w:t>After the successful launch of our Erasmus + project, the Jean Monnet Center of Excellence last Sunday, a guest online lecture will be held in the second week of March. As the focus of the project is the improvement of teaching in subjects with European topics, Professor Frank Schimelfenning will give a lecture to students on the topic “Theories of integration” to students studying the International Economics course.</w:t>
      </w:r>
    </w:p>
    <w:p w:rsidR="00736080" w:rsidRPr="00C76680" w:rsidRDefault="00736080" w:rsidP="00736080">
      <w:pPr>
        <w:jc w:val="both"/>
        <w:rPr>
          <w:rFonts w:ascii="Tahoma" w:hAnsi="Tahoma" w:cs="Tahoma"/>
          <w:color w:val="1F3864" w:themeColor="accent5" w:themeShade="80"/>
          <w:sz w:val="20"/>
          <w:szCs w:val="20"/>
        </w:rPr>
      </w:pPr>
      <w:r w:rsidRPr="00C76680">
        <w:rPr>
          <w:rFonts w:ascii="Tahoma" w:hAnsi="Tahoma" w:cs="Tahoma"/>
          <w:color w:val="1F3864" w:themeColor="accent5" w:themeShade="80"/>
          <w:sz w:val="20"/>
          <w:szCs w:val="20"/>
        </w:rPr>
        <w:t xml:space="preserve"> Professor Frank Schimmelfennig will give his lecture to students of International Economics, in the 2nd year of the undergraduate programme. </w:t>
      </w:r>
    </w:p>
    <w:p w:rsidR="00736080" w:rsidRPr="00C76680" w:rsidRDefault="00736080" w:rsidP="00736080">
      <w:pPr>
        <w:jc w:val="both"/>
        <w:rPr>
          <w:rFonts w:ascii="Tahoma" w:hAnsi="Tahoma" w:cs="Tahoma"/>
          <w:color w:val="1F3864" w:themeColor="accent5" w:themeShade="80"/>
          <w:sz w:val="20"/>
          <w:szCs w:val="20"/>
        </w:rPr>
      </w:pPr>
      <w:r w:rsidRPr="00C76680">
        <w:rPr>
          <w:rFonts w:ascii="Tahoma" w:hAnsi="Tahoma" w:cs="Tahoma"/>
          <w:color w:val="1F3864" w:themeColor="accent5" w:themeShade="80"/>
          <w:sz w:val="20"/>
          <w:szCs w:val="20"/>
        </w:rPr>
        <w:t xml:space="preserve">Frank Schimmelfennig is Professor of European Politics and a member of the Centre for Comparative and International Studies at ETH Zurich. He is also an Associate of the Robert Schuman Centre for Advanced Studies at the European University Institute, Chairman of the Scientific Board of the Institut für Europäische Politik Berlin and a member of the Board of the Trans-European Policy Studies Association (TEPSA). </w:t>
      </w:r>
    </w:p>
    <w:p w:rsidR="00736080" w:rsidRPr="00C76680" w:rsidRDefault="00736080" w:rsidP="00736080">
      <w:pPr>
        <w:jc w:val="both"/>
        <w:rPr>
          <w:rFonts w:ascii="Tahoma" w:hAnsi="Tahoma" w:cs="Tahoma"/>
          <w:color w:val="1F3864" w:themeColor="accent5" w:themeShade="80"/>
          <w:sz w:val="20"/>
          <w:szCs w:val="20"/>
        </w:rPr>
      </w:pPr>
      <w:r w:rsidRPr="00C76680">
        <w:rPr>
          <w:rFonts w:ascii="Tahoma" w:hAnsi="Tahoma" w:cs="Tahoma"/>
          <w:color w:val="1F3864" w:themeColor="accent5" w:themeShade="80"/>
          <w:sz w:val="20"/>
          <w:szCs w:val="20"/>
        </w:rPr>
        <w:t>His research focuses on European integration and, more specifically, integration theory, EU enlargement and Europeanization, differentiated integration, democracy promotion and democratization.</w:t>
      </w:r>
    </w:p>
    <w:p w:rsidR="00736080" w:rsidRDefault="00736080" w:rsidP="00736080">
      <w:pPr>
        <w:jc w:val="both"/>
        <w:rPr>
          <w:rFonts w:ascii="Cambria" w:hAnsi="Cambria"/>
          <w:sz w:val="24"/>
          <w:szCs w:val="24"/>
        </w:rPr>
      </w:pPr>
      <w:r w:rsidRPr="00C76680">
        <w:rPr>
          <w:rFonts w:ascii="Tahoma" w:hAnsi="Tahoma" w:cs="Tahoma"/>
          <w:color w:val="1F3864" w:themeColor="accent5" w:themeShade="80"/>
          <w:sz w:val="20"/>
          <w:szCs w:val="20"/>
        </w:rPr>
        <w:t>The lecture will be held on March 11th at 10.35a.m, as part of the class organized by Professor Danijela Jacimović, Project Manager of the Jean Monnet Centre of Excellence and the Teaching Assistant Sunčića Rogić.</w:t>
      </w:r>
    </w:p>
    <w:p w:rsidR="00736080" w:rsidRPr="00EF6591" w:rsidRDefault="00736080" w:rsidP="00736080">
      <w:pPr>
        <w:jc w:val="both"/>
        <w:rPr>
          <w:rFonts w:ascii="Tahoma" w:hAnsi="Tahoma" w:cs="Tahoma"/>
          <w:color w:val="1F3864" w:themeColor="accent5" w:themeShade="80"/>
          <w:sz w:val="20"/>
          <w:szCs w:val="20"/>
        </w:rPr>
      </w:pPr>
      <w:r w:rsidRPr="00EF6591">
        <w:rPr>
          <w:rFonts w:ascii="Tahoma" w:hAnsi="Tahoma" w:cs="Tahoma"/>
          <w:color w:val="1F3864" w:themeColor="accent5" w:themeShade="80"/>
          <w:sz w:val="20"/>
          <w:szCs w:val="20"/>
        </w:rPr>
        <w:t xml:space="preserve">The Centre of Excellence at the Faculty of Economics, University of Montenegro </w:t>
      </w:r>
      <w:r>
        <w:rPr>
          <w:rFonts w:ascii="Tahoma" w:hAnsi="Tahoma" w:cs="Tahoma"/>
          <w:color w:val="1F3864" w:themeColor="accent5" w:themeShade="80"/>
          <w:sz w:val="20"/>
          <w:szCs w:val="20"/>
        </w:rPr>
        <w:t>aims to</w:t>
      </w:r>
      <w:r w:rsidRPr="00EF6591">
        <w:rPr>
          <w:rFonts w:ascii="Tahoma" w:hAnsi="Tahoma" w:cs="Tahoma"/>
          <w:color w:val="1F3864" w:themeColor="accent5" w:themeShade="80"/>
          <w:sz w:val="20"/>
          <w:szCs w:val="20"/>
        </w:rPr>
        <w:t xml:space="preserve"> pro</w:t>
      </w:r>
      <w:r>
        <w:rPr>
          <w:rFonts w:ascii="Tahoma" w:hAnsi="Tahoma" w:cs="Tahoma"/>
          <w:color w:val="1F3864" w:themeColor="accent5" w:themeShade="80"/>
          <w:sz w:val="20"/>
          <w:szCs w:val="20"/>
        </w:rPr>
        <w:t>duce</w:t>
      </w:r>
      <w:r w:rsidRPr="00EF6591">
        <w:rPr>
          <w:rFonts w:ascii="Tahoma" w:hAnsi="Tahoma" w:cs="Tahoma"/>
          <w:color w:val="1F3864" w:themeColor="accent5" w:themeShade="80"/>
          <w:sz w:val="20"/>
          <w:szCs w:val="20"/>
        </w:rPr>
        <w:t xml:space="preserve"> synergy among academics in Montenegro but also</w:t>
      </w:r>
      <w:r>
        <w:rPr>
          <w:rFonts w:ascii="Tahoma" w:hAnsi="Tahoma" w:cs="Tahoma"/>
          <w:color w:val="1F3864" w:themeColor="accent5" w:themeShade="80"/>
          <w:sz w:val="20"/>
          <w:szCs w:val="20"/>
        </w:rPr>
        <w:t xml:space="preserve"> with</w:t>
      </w:r>
      <w:r w:rsidRPr="00EF6591">
        <w:rPr>
          <w:rFonts w:ascii="Tahoma" w:hAnsi="Tahoma" w:cs="Tahoma"/>
          <w:color w:val="1F3864" w:themeColor="accent5" w:themeShade="80"/>
          <w:sz w:val="20"/>
          <w:szCs w:val="20"/>
        </w:rPr>
        <w:t xml:space="preserve"> professors from EU-based universities (TEPSA), </w:t>
      </w:r>
      <w:r>
        <w:rPr>
          <w:rFonts w:ascii="Tahoma" w:hAnsi="Tahoma" w:cs="Tahoma"/>
          <w:color w:val="1F3864" w:themeColor="accent5" w:themeShade="80"/>
          <w:sz w:val="20"/>
          <w:szCs w:val="20"/>
        </w:rPr>
        <w:t xml:space="preserve">in terms </w:t>
      </w:r>
      <w:r w:rsidRPr="00EF6591">
        <w:rPr>
          <w:rFonts w:ascii="Tahoma" w:hAnsi="Tahoma" w:cs="Tahoma"/>
          <w:color w:val="1F3864" w:themeColor="accent5" w:themeShade="80"/>
          <w:sz w:val="20"/>
          <w:szCs w:val="20"/>
        </w:rPr>
        <w:t xml:space="preserve">of both teaching and research. </w:t>
      </w:r>
    </w:p>
    <w:p w:rsidR="00736080" w:rsidRDefault="00736080" w:rsidP="00736080">
      <w:pPr>
        <w:jc w:val="both"/>
        <w:rPr>
          <w:rFonts w:ascii="Cambria" w:hAnsi="Cambria"/>
          <w:sz w:val="24"/>
          <w:szCs w:val="24"/>
        </w:rPr>
      </w:pPr>
      <w:r w:rsidRPr="00EF6591">
        <w:rPr>
          <w:rFonts w:ascii="Tahoma" w:hAnsi="Tahoma" w:cs="Tahoma"/>
          <w:color w:val="1F3864" w:themeColor="accent5" w:themeShade="80"/>
          <w:sz w:val="20"/>
          <w:szCs w:val="20"/>
        </w:rPr>
        <w:t>By the interaction of local and EU-based professors in every proposed course with</w:t>
      </w:r>
      <w:r>
        <w:rPr>
          <w:rFonts w:ascii="Tahoma" w:hAnsi="Tahoma" w:cs="Tahoma"/>
          <w:color w:val="1F3864" w:themeColor="accent5" w:themeShade="80"/>
          <w:sz w:val="20"/>
          <w:szCs w:val="20"/>
        </w:rPr>
        <w:t>in</w:t>
      </w:r>
      <w:r w:rsidRPr="00EF6591">
        <w:rPr>
          <w:rFonts w:ascii="Tahoma" w:hAnsi="Tahoma" w:cs="Tahoma"/>
          <w:color w:val="1F3864" w:themeColor="accent5" w:themeShade="80"/>
          <w:sz w:val="20"/>
          <w:szCs w:val="20"/>
        </w:rPr>
        <w:t xml:space="preserve"> the project, this will result in raising both the attractiveness and excellence of our courses on EU topics, </w:t>
      </w:r>
      <w:r>
        <w:rPr>
          <w:rFonts w:ascii="Tahoma" w:hAnsi="Tahoma" w:cs="Tahoma"/>
          <w:color w:val="1F3864" w:themeColor="accent5" w:themeShade="80"/>
          <w:sz w:val="20"/>
          <w:szCs w:val="20"/>
        </w:rPr>
        <w:t xml:space="preserve">as well as </w:t>
      </w:r>
      <w:r w:rsidRPr="00EF6591">
        <w:rPr>
          <w:rFonts w:ascii="Tahoma" w:hAnsi="Tahoma" w:cs="Tahoma"/>
          <w:color w:val="1F3864" w:themeColor="accent5" w:themeShade="80"/>
          <w:sz w:val="20"/>
          <w:szCs w:val="20"/>
        </w:rPr>
        <w:t>increas</w:t>
      </w:r>
      <w:r>
        <w:rPr>
          <w:rFonts w:ascii="Tahoma" w:hAnsi="Tahoma" w:cs="Tahoma"/>
          <w:color w:val="1F3864" w:themeColor="accent5" w:themeShade="80"/>
          <w:sz w:val="20"/>
          <w:szCs w:val="20"/>
        </w:rPr>
        <w:t>ing</w:t>
      </w:r>
      <w:r w:rsidRPr="00EF6591">
        <w:rPr>
          <w:rFonts w:ascii="Tahoma" w:hAnsi="Tahoma" w:cs="Tahoma"/>
          <w:color w:val="1F3864" w:themeColor="accent5" w:themeShade="80"/>
          <w:sz w:val="20"/>
          <w:szCs w:val="20"/>
        </w:rPr>
        <w:t xml:space="preserve"> the internationalization of teaching and research, </w:t>
      </w:r>
      <w:r>
        <w:rPr>
          <w:rFonts w:ascii="Tahoma" w:hAnsi="Tahoma" w:cs="Tahoma"/>
          <w:color w:val="1F3864" w:themeColor="accent5" w:themeShade="80"/>
          <w:sz w:val="20"/>
          <w:szCs w:val="20"/>
        </w:rPr>
        <w:t>and thus bring</w:t>
      </w:r>
      <w:r w:rsidRPr="00EF6591">
        <w:rPr>
          <w:rFonts w:ascii="Tahoma" w:hAnsi="Tahoma" w:cs="Tahoma"/>
          <w:color w:val="1F3864" w:themeColor="accent5" w:themeShade="80"/>
          <w:sz w:val="20"/>
          <w:szCs w:val="20"/>
        </w:rPr>
        <w:t xml:space="preserve"> innovation and knowledge transfer to the current courses</w:t>
      </w:r>
      <w:r>
        <w:rPr>
          <w:rFonts w:ascii="Tahoma" w:hAnsi="Tahoma" w:cs="Tahoma"/>
          <w:color w:val="1F3864" w:themeColor="accent5" w:themeShade="80"/>
          <w:sz w:val="20"/>
          <w:szCs w:val="20"/>
        </w:rPr>
        <w:t>.</w:t>
      </w:r>
    </w:p>
    <w:p w:rsidR="00D947EA" w:rsidRDefault="00D947EA"/>
    <w:sectPr w:rsidR="00D94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8D"/>
    <w:rsid w:val="00736080"/>
    <w:rsid w:val="00BD778D"/>
    <w:rsid w:val="00D9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F37D8-25C3-4A20-99A5-F02BD61F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080"/>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6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2021-03-08T07:33:00Z</dcterms:created>
  <dcterms:modified xsi:type="dcterms:W3CDTF">2021-03-08T07:35:00Z</dcterms:modified>
</cp:coreProperties>
</file>