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734F" w14:textId="1E4ED949" w:rsidR="00FF1D4F" w:rsidRDefault="00DE2044" w:rsidP="00FF1D4F">
      <w:pPr>
        <w:jc w:val="both"/>
        <w:rPr>
          <w:rFonts w:ascii="Cambria" w:hAnsi="Cambria" w:cs="Arial"/>
          <w:color w:val="333333"/>
          <w:sz w:val="24"/>
          <w:szCs w:val="24"/>
          <w:shd w:val="clear" w:color="auto" w:fill="FFFFFF"/>
        </w:rPr>
      </w:pPr>
      <w:r>
        <w:rPr>
          <w:noProof/>
          <w:lang w:eastAsia="sr-Latn-ME"/>
        </w:rPr>
        <w:drawing>
          <wp:anchor distT="0" distB="0" distL="114300" distR="114300" simplePos="0" relativeHeight="251665408" behindDoc="0" locked="0" layoutInCell="1" allowOverlap="1" wp14:anchorId="13E4ABFA" wp14:editId="51F29791">
            <wp:simplePos x="0" y="0"/>
            <wp:positionH relativeFrom="margin">
              <wp:align>right</wp:align>
            </wp:positionH>
            <wp:positionV relativeFrom="paragraph">
              <wp:posOffset>0</wp:posOffset>
            </wp:positionV>
            <wp:extent cx="2308860" cy="647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4091" b="2847"/>
                    <a:stretch/>
                  </pic:blipFill>
                  <pic:spPr bwMode="auto">
                    <a:xfrm>
                      <a:off x="0" y="0"/>
                      <a:ext cx="230886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r-Latn-ME"/>
        </w:rPr>
        <w:drawing>
          <wp:anchor distT="0" distB="0" distL="114300" distR="114300" simplePos="0" relativeHeight="251659264" behindDoc="0" locked="0" layoutInCell="1" allowOverlap="1" wp14:anchorId="751FF13A" wp14:editId="04C57D43">
            <wp:simplePos x="0" y="0"/>
            <wp:positionH relativeFrom="margin">
              <wp:align>left</wp:align>
            </wp:positionH>
            <wp:positionV relativeFrom="paragraph">
              <wp:posOffset>0</wp:posOffset>
            </wp:positionV>
            <wp:extent cx="1290955" cy="601345"/>
            <wp:effectExtent l="0" t="0" r="444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955"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4858C" w14:textId="65929A31" w:rsidR="00630350" w:rsidRDefault="00DE2044" w:rsidP="00EF6591">
      <w:pPr>
        <w:rPr>
          <w:b/>
          <w:color w:val="000000" w:themeColor="text1"/>
          <w:sz w:val="28"/>
          <w:szCs w:val="28"/>
        </w:rPr>
      </w:pPr>
      <w:r w:rsidRPr="006F473A">
        <w:rPr>
          <w:noProof/>
          <w:lang w:eastAsia="sr-Latn-ME"/>
        </w:rPr>
        <mc:AlternateContent>
          <mc:Choice Requires="wps">
            <w:drawing>
              <wp:anchor distT="0" distB="0" distL="114300" distR="114300" simplePos="0" relativeHeight="251663360" behindDoc="0" locked="0" layoutInCell="1" allowOverlap="1" wp14:anchorId="395313BC" wp14:editId="5207137C">
                <wp:simplePos x="0" y="0"/>
                <wp:positionH relativeFrom="margin">
                  <wp:posOffset>66675</wp:posOffset>
                </wp:positionH>
                <wp:positionV relativeFrom="margin">
                  <wp:posOffset>552450</wp:posOffset>
                </wp:positionV>
                <wp:extent cx="5791200" cy="857250"/>
                <wp:effectExtent l="0" t="0" r="0" b="0"/>
                <wp:wrapNone/>
                <wp:docPr id="12" name="TextBox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2FAB9B-6614-4346-895A-6C3F8AF336CA}"/>
                    </a:ext>
                  </a:extLst>
                </wp:docPr>
                <wp:cNvGraphicFramePr/>
                <a:graphic xmlns:a="http://schemas.openxmlformats.org/drawingml/2006/main">
                  <a:graphicData uri="http://schemas.microsoft.com/office/word/2010/wordprocessingShape">
                    <wps:wsp>
                      <wps:cNvSpPr txBox="1"/>
                      <wps:spPr>
                        <a:xfrm>
                          <a:off x="0" y="0"/>
                          <a:ext cx="5791200" cy="857250"/>
                        </a:xfrm>
                        <a:prstGeom prst="rect">
                          <a:avLst/>
                        </a:prstGeom>
                        <a:noFill/>
                      </wps:spPr>
                      <wps:txbx>
                        <w:txbxContent>
                          <w:p w14:paraId="66628EAB" w14:textId="77777777" w:rsidR="00DE2044" w:rsidRDefault="00DE2044" w:rsidP="00630350">
                            <w:pPr>
                              <w:jc w:val="center"/>
                              <w:rPr>
                                <w:rFonts w:ascii="Tahoma" w:hAnsi="Tahoma" w:cs="Tahoma"/>
                                <w:b/>
                                <w:color w:val="2F5496" w:themeColor="accent5" w:themeShade="BF"/>
                                <w:sz w:val="28"/>
                                <w:szCs w:val="28"/>
                              </w:rPr>
                            </w:pPr>
                          </w:p>
                          <w:p w14:paraId="3B0655B5" w14:textId="3AD7662F" w:rsidR="00630350" w:rsidRPr="00A80E36" w:rsidRDefault="003F5911" w:rsidP="00630350">
                            <w:pPr>
                              <w:jc w:val="center"/>
                              <w:rPr>
                                <w:rFonts w:ascii="Tahoma" w:hAnsi="Tahoma" w:cs="Tahoma"/>
                                <w:b/>
                                <w:color w:val="1F3864" w:themeColor="accent5" w:themeShade="80"/>
                                <w:sz w:val="24"/>
                                <w:szCs w:val="24"/>
                              </w:rPr>
                            </w:pPr>
                            <w:r w:rsidRPr="00A80E36">
                              <w:rPr>
                                <w:rFonts w:ascii="Tahoma" w:hAnsi="Tahoma" w:cs="Tahoma"/>
                                <w:b/>
                                <w:color w:val="1F3864" w:themeColor="accent5" w:themeShade="80"/>
                                <w:sz w:val="24"/>
                                <w:szCs w:val="24"/>
                              </w:rPr>
                              <w:t>Jean Monnet Centre of Excellence: The Challenges of the Enlargement Policy: EU versus China’s diplomacy in Western Balkans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5313BC" id="_x0000_t202" coordsize="21600,21600" o:spt="202" path="m,l,21600r21600,l21600,xe">
                <v:stroke joinstyle="miter"/>
                <v:path gradientshapeok="t" o:connecttype="rect"/>
              </v:shapetype>
              <v:shape id="TextBox 11" o:spid="_x0000_s1026" type="#_x0000_t202" style="position:absolute;margin-left:5.25pt;margin-top:43.5pt;width:456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EjAEAAAQDAAAOAAAAZHJzL2Uyb0RvYy54bWysUstOwzAQvCPxD5bvNE2lUoiaViBULgiQ&#10;gA9wHbuxFHuN123Sv2ftloLghrj4sTs7np31fDnYju1UQAOu5uVozJlyEhrjNjV/e11dXHGGUbhG&#10;dOBUzfcK+XJxfjbvfaUm0ELXqMCIxGHV+5q3MfqqKFC2ygocgVeOkhqCFZGuYVM0QfTEbrtiMh5f&#10;Fj2ExgeQCpGid4ckX2R+rZWMT1qjiqyrOWmLeQ15Xae1WMxFtQnCt0YeZYg/qLDCOHr0RHUnomDb&#10;YH5RWSMDIOg4kmAL0NpIlXugbsrxj25eWuFV7oXMQX+yCf+PVj7ungMzDc1uwpkTlmb0qoZ4CwMr&#10;y2RP77Ei1IsnXBwoTtDPOFIwdT3oYNNO/TDKk9H7k7lExiQFp7PrkibGmaTc1XQ2mWb3i69qHzDe&#10;K7AsHWoeaHjZU7F7wEhKCPoJSY85WJmuS/Ek8SAlneKwHo6619DsSXZP8605vm9FSHam0pttBG0y&#10;a6o5AI9UZHV+7Pgt0iy/3zPq6/MuPgAAAP//AwBQSwMEFAAGAAgAAAAhAPL9YfPbAAAACQEAAA8A&#10;AABkcnMvZG93bnJldi54bWxMj81OwzAQhO9IvIO1SNzoGotCG+JUCMQVRPmRuLnxNomI11HsNuHt&#10;WU5wnJ3R7DflZg69OtKYusgWLhcaFHEdfceNhbfXx4sVqJQde9dHJgvflGBTnZ6UrvBx4hc6bnOj&#10;pIRT4Sy0OQ8FYqpbCi4t4kAs3j6OwWWRY4N+dJOUhx6N1tcYXMfyoXUD3bdUf20PwcL70/7z40o/&#10;Nw9hOUxx1shhjdaen813t6AyzfkvDL/4gg6VMO3igX1SvWi9lKSF1Y1MEn9tjBx2FowxGrAq8f+C&#10;6gcAAP//AwBQSwECLQAUAAYACAAAACEAtoM4kv4AAADhAQAAEwAAAAAAAAAAAAAAAAAAAAAAW0Nv&#10;bnRlbnRfVHlwZXNdLnhtbFBLAQItABQABgAIAAAAIQA4/SH/1gAAAJQBAAALAAAAAAAAAAAAAAAA&#10;AC8BAABfcmVscy8ucmVsc1BLAQItABQABgAIAAAAIQCemq/EjAEAAAQDAAAOAAAAAAAAAAAAAAAA&#10;AC4CAABkcnMvZTJvRG9jLnhtbFBLAQItABQABgAIAAAAIQDy/WHz2wAAAAkBAAAPAAAAAAAAAAAA&#10;AAAAAOYDAABkcnMvZG93bnJldi54bWxQSwUGAAAAAAQABADzAAAA7gQAAAAA&#10;" filled="f" stroked="f">
                <v:textbox>
                  <w:txbxContent>
                    <w:p w14:paraId="66628EAB" w14:textId="77777777" w:rsidR="00DE2044" w:rsidRDefault="00DE2044" w:rsidP="00630350">
                      <w:pPr>
                        <w:jc w:val="center"/>
                        <w:rPr>
                          <w:rFonts w:ascii="Tahoma" w:hAnsi="Tahoma" w:cs="Tahoma"/>
                          <w:b/>
                          <w:color w:val="2F5496" w:themeColor="accent5" w:themeShade="BF"/>
                          <w:sz w:val="28"/>
                          <w:szCs w:val="28"/>
                        </w:rPr>
                      </w:pPr>
                    </w:p>
                    <w:p w14:paraId="3B0655B5" w14:textId="3AD7662F" w:rsidR="00630350" w:rsidRPr="00A80E36" w:rsidRDefault="003F5911" w:rsidP="00630350">
                      <w:pPr>
                        <w:jc w:val="center"/>
                        <w:rPr>
                          <w:rFonts w:ascii="Tahoma" w:hAnsi="Tahoma" w:cs="Tahoma"/>
                          <w:b/>
                          <w:color w:val="1F3864" w:themeColor="accent5" w:themeShade="80"/>
                          <w:sz w:val="24"/>
                          <w:szCs w:val="24"/>
                        </w:rPr>
                      </w:pPr>
                      <w:r w:rsidRPr="00A80E36">
                        <w:rPr>
                          <w:rFonts w:ascii="Tahoma" w:hAnsi="Tahoma" w:cs="Tahoma"/>
                          <w:b/>
                          <w:color w:val="1F3864" w:themeColor="accent5" w:themeShade="80"/>
                          <w:sz w:val="24"/>
                          <w:szCs w:val="24"/>
                        </w:rPr>
                        <w:t>Jean Monnet Centre of Excellence: The Challenges of the Enlargement Policy: EU versus China’s diplomacy in Western Balkans</w:t>
                      </w:r>
                    </w:p>
                  </w:txbxContent>
                </v:textbox>
                <w10:wrap anchorx="margin" anchory="margin"/>
              </v:shape>
            </w:pict>
          </mc:Fallback>
        </mc:AlternateContent>
      </w:r>
    </w:p>
    <w:p w14:paraId="3054429F" w14:textId="77777777" w:rsidR="00630350" w:rsidRDefault="00630350" w:rsidP="00630350">
      <w:pPr>
        <w:jc w:val="center"/>
        <w:rPr>
          <w:b/>
          <w:color w:val="000000" w:themeColor="text1"/>
          <w:sz w:val="28"/>
          <w:szCs w:val="28"/>
        </w:rPr>
      </w:pPr>
    </w:p>
    <w:p w14:paraId="2B8CA3C8" w14:textId="77777777" w:rsidR="00985FA0" w:rsidRDefault="00985FA0" w:rsidP="00630350">
      <w:pPr>
        <w:jc w:val="center"/>
        <w:rPr>
          <w:rFonts w:ascii="Tahoma" w:hAnsi="Tahoma" w:cs="Tahoma"/>
          <w:color w:val="1F3864" w:themeColor="accent5" w:themeShade="80"/>
          <w:sz w:val="28"/>
          <w:szCs w:val="28"/>
        </w:rPr>
      </w:pPr>
    </w:p>
    <w:p w14:paraId="39D6DF5C" w14:textId="77777777" w:rsidR="00DE2044" w:rsidRDefault="00DE2044" w:rsidP="00630350">
      <w:pPr>
        <w:jc w:val="center"/>
        <w:rPr>
          <w:rFonts w:ascii="Tahoma" w:hAnsi="Tahoma" w:cs="Tahoma"/>
          <w:color w:val="1F3864" w:themeColor="accent5" w:themeShade="80"/>
          <w:sz w:val="28"/>
          <w:szCs w:val="28"/>
        </w:rPr>
      </w:pPr>
    </w:p>
    <w:p w14:paraId="494F26D8" w14:textId="748352E3" w:rsidR="000E39C3" w:rsidRPr="00A80E36" w:rsidRDefault="005C73E5" w:rsidP="000E39C3">
      <w:pPr>
        <w:jc w:val="center"/>
        <w:rPr>
          <w:rFonts w:ascii="Tahoma" w:hAnsi="Tahoma" w:cs="Tahoma"/>
          <w:color w:val="2F5496" w:themeColor="accent5" w:themeShade="BF"/>
          <w:sz w:val="24"/>
          <w:szCs w:val="24"/>
        </w:rPr>
      </w:pPr>
      <w:r w:rsidRPr="00A80E36">
        <w:rPr>
          <w:rFonts w:ascii="Tahoma" w:hAnsi="Tahoma" w:cs="Tahoma"/>
          <w:color w:val="2F5496" w:themeColor="accent5" w:themeShade="BF"/>
          <w:sz w:val="24"/>
          <w:szCs w:val="24"/>
        </w:rPr>
        <w:t>Online lecture</w:t>
      </w:r>
      <w:r w:rsidR="007A66EF" w:rsidRPr="00A80E36">
        <w:rPr>
          <w:rFonts w:ascii="Tahoma" w:hAnsi="Tahoma" w:cs="Tahoma"/>
          <w:color w:val="2F5496" w:themeColor="accent5" w:themeShade="BF"/>
          <w:sz w:val="24"/>
          <w:szCs w:val="24"/>
        </w:rPr>
        <w:t>s</w:t>
      </w:r>
    </w:p>
    <w:p w14:paraId="2CE8232A" w14:textId="64EFC0FE" w:rsidR="007A66EF" w:rsidRDefault="007A66EF" w:rsidP="007A66EF">
      <w:pPr>
        <w:pStyle w:val="xmsonormal"/>
        <w:shd w:val="clear" w:color="auto" w:fill="FFFFFF"/>
        <w:spacing w:before="0" w:beforeAutospacing="0" w:after="0" w:afterAutospacing="0"/>
        <w:jc w:val="center"/>
        <w:rPr>
          <w:rFonts w:ascii="Tahoma" w:eastAsiaTheme="minorHAnsi" w:hAnsi="Tahoma" w:cs="Tahoma"/>
          <w:color w:val="2F5496" w:themeColor="accent5" w:themeShade="BF"/>
          <w:lang w:eastAsia="en-US"/>
        </w:rPr>
      </w:pPr>
      <w:r w:rsidRPr="00A80E36">
        <w:rPr>
          <w:rFonts w:ascii="Tahoma" w:eastAsiaTheme="minorHAnsi" w:hAnsi="Tahoma" w:cs="Tahoma"/>
          <w:color w:val="2F5496" w:themeColor="accent5" w:themeShade="BF"/>
          <w:lang w:eastAsia="en-US"/>
        </w:rPr>
        <w:t>The new EU institutional reality – political and institutional landscape for future integration</w:t>
      </w:r>
    </w:p>
    <w:p w14:paraId="5CCBC9BB" w14:textId="77777777" w:rsidR="005455F8" w:rsidRPr="005455F8" w:rsidRDefault="005455F8" w:rsidP="007A66EF">
      <w:pPr>
        <w:pStyle w:val="xmsonormal"/>
        <w:shd w:val="clear" w:color="auto" w:fill="FFFFFF"/>
        <w:spacing w:before="0" w:beforeAutospacing="0" w:after="0" w:afterAutospacing="0"/>
        <w:jc w:val="center"/>
        <w:rPr>
          <w:rFonts w:ascii="Tahoma" w:eastAsiaTheme="minorHAnsi" w:hAnsi="Tahoma" w:cs="Tahoma"/>
          <w:color w:val="2F5496" w:themeColor="accent5" w:themeShade="BF"/>
          <w:sz w:val="8"/>
          <w:szCs w:val="8"/>
          <w:lang w:eastAsia="en-US"/>
        </w:rPr>
      </w:pPr>
    </w:p>
    <w:p w14:paraId="08FF63DF" w14:textId="1106F5A2" w:rsidR="007A66EF" w:rsidRDefault="007A66EF" w:rsidP="007A66EF">
      <w:pPr>
        <w:pStyle w:val="xmsonormal"/>
        <w:shd w:val="clear" w:color="auto" w:fill="FFFFFF"/>
        <w:spacing w:before="0" w:beforeAutospacing="0" w:after="0" w:afterAutospacing="0"/>
        <w:jc w:val="center"/>
        <w:rPr>
          <w:rFonts w:ascii="Tahoma" w:eastAsiaTheme="minorHAnsi" w:hAnsi="Tahoma" w:cs="Tahoma"/>
          <w:color w:val="2F5496" w:themeColor="accent5" w:themeShade="BF"/>
          <w:lang w:eastAsia="en-US"/>
        </w:rPr>
      </w:pPr>
      <w:r w:rsidRPr="005455F8">
        <w:rPr>
          <w:rFonts w:ascii="Tahoma" w:eastAsiaTheme="minorHAnsi" w:hAnsi="Tahoma" w:cs="Tahoma"/>
          <w:color w:val="2F5496" w:themeColor="accent5" w:themeShade="BF"/>
          <w:lang w:eastAsia="en-US"/>
        </w:rPr>
        <w:t>and</w:t>
      </w:r>
    </w:p>
    <w:p w14:paraId="530A1481" w14:textId="77777777" w:rsidR="005455F8" w:rsidRPr="005455F8" w:rsidRDefault="005455F8" w:rsidP="007A66EF">
      <w:pPr>
        <w:pStyle w:val="xmsonormal"/>
        <w:shd w:val="clear" w:color="auto" w:fill="FFFFFF"/>
        <w:spacing w:before="0" w:beforeAutospacing="0" w:after="0" w:afterAutospacing="0"/>
        <w:jc w:val="center"/>
        <w:rPr>
          <w:rFonts w:ascii="Tahoma" w:eastAsiaTheme="minorHAnsi" w:hAnsi="Tahoma" w:cs="Tahoma"/>
          <w:color w:val="2F5496" w:themeColor="accent5" w:themeShade="BF"/>
          <w:sz w:val="8"/>
          <w:szCs w:val="8"/>
          <w:lang w:eastAsia="en-US"/>
        </w:rPr>
      </w:pPr>
    </w:p>
    <w:p w14:paraId="2AF5A5D8" w14:textId="3DD32292" w:rsidR="007A66EF" w:rsidRDefault="007A66EF" w:rsidP="007A66EF">
      <w:pPr>
        <w:pStyle w:val="xmsonormal"/>
        <w:shd w:val="clear" w:color="auto" w:fill="FFFFFF"/>
        <w:spacing w:before="0" w:beforeAutospacing="0" w:after="0" w:afterAutospacing="0"/>
        <w:jc w:val="center"/>
        <w:rPr>
          <w:rFonts w:ascii="Tahoma" w:eastAsiaTheme="minorHAnsi" w:hAnsi="Tahoma" w:cs="Tahoma"/>
          <w:color w:val="2F5496" w:themeColor="accent5" w:themeShade="BF"/>
          <w:lang w:eastAsia="en-US"/>
        </w:rPr>
      </w:pPr>
      <w:r w:rsidRPr="00A80E36">
        <w:rPr>
          <w:rFonts w:ascii="Tahoma" w:eastAsiaTheme="minorHAnsi" w:hAnsi="Tahoma" w:cs="Tahoma"/>
          <w:color w:val="2F5496" w:themeColor="accent5" w:themeShade="BF"/>
          <w:lang w:eastAsia="en-US"/>
        </w:rPr>
        <w:t>Decision-making in the EU – the new dynamics in relations between Member States and EU institutions</w:t>
      </w:r>
    </w:p>
    <w:p w14:paraId="67E20EE2" w14:textId="77777777" w:rsidR="004C5905" w:rsidRPr="00A80E36" w:rsidRDefault="004C5905" w:rsidP="007A66EF">
      <w:pPr>
        <w:pStyle w:val="xmsonormal"/>
        <w:shd w:val="clear" w:color="auto" w:fill="FFFFFF"/>
        <w:spacing w:before="0" w:beforeAutospacing="0" w:after="0" w:afterAutospacing="0"/>
        <w:jc w:val="center"/>
        <w:rPr>
          <w:rFonts w:ascii="Tahoma" w:eastAsiaTheme="minorHAnsi" w:hAnsi="Tahoma" w:cs="Tahoma"/>
          <w:color w:val="2F5496" w:themeColor="accent5" w:themeShade="BF"/>
          <w:lang w:eastAsia="en-US"/>
        </w:rPr>
      </w:pPr>
    </w:p>
    <w:p w14:paraId="74DFBE5C" w14:textId="10934AC6" w:rsidR="000C1D89" w:rsidRPr="00A80E36" w:rsidRDefault="004C5905" w:rsidP="003F0D5A">
      <w:pPr>
        <w:jc w:val="center"/>
        <w:rPr>
          <w:rFonts w:ascii="Tahoma" w:hAnsi="Tahoma" w:cs="Tahoma"/>
          <w:color w:val="2F5496" w:themeColor="accent5" w:themeShade="BF"/>
          <w:sz w:val="24"/>
          <w:szCs w:val="24"/>
        </w:rPr>
      </w:pPr>
      <w:r>
        <w:rPr>
          <w:rFonts w:ascii="Tahoma" w:hAnsi="Tahoma" w:cs="Tahoma"/>
          <w:color w:val="2F5496" w:themeColor="accent5" w:themeShade="BF"/>
          <w:sz w:val="24"/>
          <w:szCs w:val="24"/>
        </w:rPr>
        <w:t>b</w:t>
      </w:r>
      <w:r w:rsidR="000C1D89" w:rsidRPr="00A80E36">
        <w:rPr>
          <w:rFonts w:ascii="Tahoma" w:hAnsi="Tahoma" w:cs="Tahoma"/>
          <w:color w:val="2F5496" w:themeColor="accent5" w:themeShade="BF"/>
          <w:sz w:val="24"/>
          <w:szCs w:val="24"/>
        </w:rPr>
        <w:t>y</w:t>
      </w:r>
    </w:p>
    <w:p w14:paraId="39D07AB1" w14:textId="654633B8" w:rsidR="00095972" w:rsidRPr="00A80E36" w:rsidRDefault="007A66EF" w:rsidP="00630350">
      <w:pPr>
        <w:jc w:val="center"/>
        <w:rPr>
          <w:rFonts w:ascii="Tahoma" w:hAnsi="Tahoma" w:cs="Tahoma"/>
          <w:b/>
          <w:color w:val="1F3864" w:themeColor="accent5" w:themeShade="80"/>
          <w:sz w:val="24"/>
          <w:szCs w:val="24"/>
        </w:rPr>
      </w:pPr>
      <w:r w:rsidRPr="00A80E36">
        <w:rPr>
          <w:rFonts w:ascii="Tahoma" w:hAnsi="Tahoma" w:cs="Tahoma"/>
          <w:b/>
          <w:color w:val="1F3864" w:themeColor="accent5" w:themeShade="80"/>
          <w:sz w:val="24"/>
          <w:szCs w:val="24"/>
        </w:rPr>
        <w:t xml:space="preserve">Senior Lecturer Sabina Lange </w:t>
      </w:r>
      <w:r w:rsidR="004A01C8" w:rsidRPr="00A80E36">
        <w:rPr>
          <w:rFonts w:ascii="Tahoma" w:hAnsi="Tahoma" w:cs="Tahoma"/>
          <w:b/>
          <w:color w:val="1F3864" w:themeColor="accent5" w:themeShade="80"/>
          <w:sz w:val="24"/>
          <w:szCs w:val="24"/>
        </w:rPr>
        <w:t xml:space="preserve"> </w:t>
      </w:r>
    </w:p>
    <w:p w14:paraId="3D9FE10A" w14:textId="034652CB" w:rsidR="007A66EF" w:rsidRPr="00A80E36" w:rsidRDefault="007A66EF" w:rsidP="007A66EF">
      <w:pPr>
        <w:jc w:val="center"/>
        <w:rPr>
          <w:rFonts w:ascii="Tahoma" w:hAnsi="Tahoma" w:cs="Tahoma"/>
          <w:b/>
          <w:color w:val="1F3864" w:themeColor="accent5" w:themeShade="80"/>
          <w:sz w:val="24"/>
          <w:szCs w:val="24"/>
        </w:rPr>
      </w:pPr>
      <w:r w:rsidRPr="00A80E36">
        <w:rPr>
          <w:rFonts w:ascii="Tahoma" w:hAnsi="Tahoma" w:cs="Tahoma"/>
          <w:b/>
          <w:color w:val="1F3864" w:themeColor="accent5" w:themeShade="80"/>
          <w:sz w:val="24"/>
          <w:szCs w:val="24"/>
        </w:rPr>
        <w:t>Maastricht University</w:t>
      </w:r>
      <w:r w:rsidR="006F0468">
        <w:rPr>
          <w:rFonts w:ascii="Tahoma" w:hAnsi="Tahoma" w:cs="Tahoma"/>
          <w:b/>
          <w:color w:val="1F3864" w:themeColor="accent5" w:themeShade="80"/>
          <w:sz w:val="24"/>
          <w:szCs w:val="24"/>
        </w:rPr>
        <w:t xml:space="preserve"> </w:t>
      </w:r>
      <w:r w:rsidRPr="00A80E36">
        <w:rPr>
          <w:rFonts w:ascii="Tahoma" w:hAnsi="Tahoma" w:cs="Tahoma"/>
          <w:b/>
          <w:color w:val="1F3864" w:themeColor="accent5" w:themeShade="80"/>
          <w:sz w:val="24"/>
          <w:szCs w:val="24"/>
        </w:rPr>
        <w:t>/ the University of Ljubljana</w:t>
      </w:r>
    </w:p>
    <w:p w14:paraId="5A5F5029" w14:textId="3949F29F" w:rsidR="00620616" w:rsidRPr="00A80E36" w:rsidRDefault="000E39C3" w:rsidP="007A66EF">
      <w:pPr>
        <w:jc w:val="center"/>
        <w:rPr>
          <w:rFonts w:ascii="Tahoma" w:hAnsi="Tahoma" w:cs="Tahoma"/>
          <w:color w:val="2F5496" w:themeColor="accent5" w:themeShade="BF"/>
          <w:sz w:val="24"/>
          <w:szCs w:val="24"/>
        </w:rPr>
      </w:pPr>
      <w:r w:rsidRPr="00A80E36">
        <w:rPr>
          <w:rFonts w:ascii="Tahoma" w:hAnsi="Tahoma" w:cs="Tahoma"/>
          <w:color w:val="2F5496" w:themeColor="accent5" w:themeShade="BF"/>
          <w:sz w:val="24"/>
          <w:szCs w:val="24"/>
        </w:rPr>
        <w:t xml:space="preserve">to students of </w:t>
      </w:r>
      <w:r w:rsidR="007A66EF" w:rsidRPr="00A80E36">
        <w:rPr>
          <w:rFonts w:ascii="Tahoma" w:hAnsi="Tahoma" w:cs="Tahoma"/>
          <w:color w:val="2F5496" w:themeColor="accent5" w:themeShade="BF"/>
          <w:sz w:val="24"/>
          <w:szCs w:val="24"/>
        </w:rPr>
        <w:t>International Economics</w:t>
      </w:r>
      <w:r w:rsidR="00CD052D">
        <w:rPr>
          <w:rFonts w:ascii="Tahoma" w:hAnsi="Tahoma" w:cs="Tahoma"/>
          <w:color w:val="2F5496" w:themeColor="accent5" w:themeShade="BF"/>
          <w:sz w:val="24"/>
          <w:szCs w:val="24"/>
        </w:rPr>
        <w:t xml:space="preserve"> (UCG) and Public Policy and Decision Making in the EU</w:t>
      </w:r>
      <w:r w:rsidR="006F0468">
        <w:rPr>
          <w:rFonts w:ascii="Tahoma" w:hAnsi="Tahoma" w:cs="Tahoma"/>
          <w:color w:val="2F5496" w:themeColor="accent5" w:themeShade="BF"/>
          <w:sz w:val="24"/>
          <w:szCs w:val="24"/>
        </w:rPr>
        <w:t xml:space="preserve"> (UDG)</w:t>
      </w:r>
      <w:r w:rsidR="00CD052D">
        <w:rPr>
          <w:rFonts w:ascii="Tahoma" w:hAnsi="Tahoma" w:cs="Tahoma"/>
          <w:color w:val="2F5496" w:themeColor="accent5" w:themeShade="BF"/>
          <w:sz w:val="24"/>
          <w:szCs w:val="24"/>
        </w:rPr>
        <w:t xml:space="preserve"> </w:t>
      </w:r>
      <w:r w:rsidR="00333F7A">
        <w:rPr>
          <w:rFonts w:ascii="Tahoma" w:hAnsi="Tahoma" w:cs="Tahoma"/>
          <w:color w:val="2F5496" w:themeColor="accent5" w:themeShade="BF"/>
          <w:sz w:val="24"/>
          <w:szCs w:val="24"/>
        </w:rPr>
        <w:t>on</w:t>
      </w:r>
      <w:r w:rsidRPr="00A80E36">
        <w:rPr>
          <w:rFonts w:ascii="Tahoma" w:hAnsi="Tahoma" w:cs="Tahoma"/>
          <w:color w:val="2F5496" w:themeColor="accent5" w:themeShade="BF"/>
          <w:sz w:val="24"/>
          <w:szCs w:val="24"/>
        </w:rPr>
        <w:t xml:space="preserve"> </w:t>
      </w:r>
      <w:r w:rsidR="007A66EF" w:rsidRPr="00A80E36">
        <w:rPr>
          <w:rFonts w:ascii="Tahoma" w:hAnsi="Tahoma" w:cs="Tahoma"/>
          <w:color w:val="2F5496" w:themeColor="accent5" w:themeShade="BF"/>
          <w:sz w:val="24"/>
          <w:szCs w:val="24"/>
        </w:rPr>
        <w:t>November 1</w:t>
      </w:r>
      <w:r w:rsidR="007A66EF" w:rsidRPr="006F0468">
        <w:rPr>
          <w:rFonts w:ascii="Tahoma" w:hAnsi="Tahoma" w:cs="Tahoma"/>
          <w:color w:val="2F5496" w:themeColor="accent5" w:themeShade="BF"/>
          <w:sz w:val="24"/>
          <w:szCs w:val="24"/>
          <w:vertAlign w:val="superscript"/>
        </w:rPr>
        <w:t>st</w:t>
      </w:r>
      <w:r w:rsidR="007A66EF" w:rsidRPr="00A80E36">
        <w:rPr>
          <w:rFonts w:ascii="Tahoma" w:hAnsi="Tahoma" w:cs="Tahoma"/>
          <w:color w:val="2F5496" w:themeColor="accent5" w:themeShade="BF"/>
          <w:sz w:val="24"/>
          <w:szCs w:val="24"/>
        </w:rPr>
        <w:t xml:space="preserve"> </w:t>
      </w:r>
      <w:r w:rsidR="00CD052D">
        <w:rPr>
          <w:rFonts w:ascii="Tahoma" w:hAnsi="Tahoma" w:cs="Tahoma"/>
          <w:color w:val="2F5496" w:themeColor="accent5" w:themeShade="BF"/>
          <w:sz w:val="24"/>
          <w:szCs w:val="24"/>
        </w:rPr>
        <w:t>at 12.20</w:t>
      </w:r>
      <w:r w:rsidR="006F0468">
        <w:rPr>
          <w:rFonts w:ascii="Tahoma" w:hAnsi="Tahoma" w:cs="Tahoma"/>
          <w:color w:val="2F5496" w:themeColor="accent5" w:themeShade="BF"/>
          <w:sz w:val="24"/>
          <w:szCs w:val="24"/>
        </w:rPr>
        <w:t xml:space="preserve"> pm</w:t>
      </w:r>
      <w:r w:rsidR="00CD052D">
        <w:rPr>
          <w:rFonts w:ascii="Tahoma" w:hAnsi="Tahoma" w:cs="Tahoma"/>
          <w:color w:val="2F5496" w:themeColor="accent5" w:themeShade="BF"/>
          <w:sz w:val="24"/>
          <w:szCs w:val="24"/>
        </w:rPr>
        <w:t xml:space="preserve"> </w:t>
      </w:r>
      <w:r w:rsidR="007A66EF" w:rsidRPr="00A80E36">
        <w:rPr>
          <w:rFonts w:ascii="Tahoma" w:hAnsi="Tahoma" w:cs="Tahoma"/>
          <w:color w:val="2F5496" w:themeColor="accent5" w:themeShade="BF"/>
          <w:sz w:val="24"/>
          <w:szCs w:val="24"/>
        </w:rPr>
        <w:t xml:space="preserve">and </w:t>
      </w:r>
      <w:r w:rsidR="00CD052D">
        <w:rPr>
          <w:rFonts w:ascii="Tahoma" w:hAnsi="Tahoma" w:cs="Tahoma"/>
          <w:color w:val="2F5496" w:themeColor="accent5" w:themeShade="BF"/>
          <w:sz w:val="24"/>
          <w:szCs w:val="24"/>
        </w:rPr>
        <w:t xml:space="preserve">November </w:t>
      </w:r>
      <w:r w:rsidR="007A66EF" w:rsidRPr="00A80E36">
        <w:rPr>
          <w:rFonts w:ascii="Tahoma" w:hAnsi="Tahoma" w:cs="Tahoma"/>
          <w:color w:val="2F5496" w:themeColor="accent5" w:themeShade="BF"/>
          <w:sz w:val="24"/>
          <w:szCs w:val="24"/>
        </w:rPr>
        <w:t>3</w:t>
      </w:r>
      <w:r w:rsidR="007A66EF" w:rsidRPr="006F0468">
        <w:rPr>
          <w:rFonts w:ascii="Tahoma" w:hAnsi="Tahoma" w:cs="Tahoma"/>
          <w:color w:val="2F5496" w:themeColor="accent5" w:themeShade="BF"/>
          <w:sz w:val="24"/>
          <w:szCs w:val="24"/>
          <w:vertAlign w:val="superscript"/>
        </w:rPr>
        <w:t>rd</w:t>
      </w:r>
      <w:r w:rsidR="00CD052D">
        <w:rPr>
          <w:rFonts w:ascii="Tahoma" w:hAnsi="Tahoma" w:cs="Tahoma"/>
          <w:color w:val="2F5496" w:themeColor="accent5" w:themeShade="BF"/>
          <w:sz w:val="24"/>
          <w:szCs w:val="24"/>
        </w:rPr>
        <w:t xml:space="preserve"> at 9.45 am</w:t>
      </w:r>
      <w:r w:rsidR="007A66EF" w:rsidRPr="00A80E36">
        <w:rPr>
          <w:rFonts w:ascii="Tahoma" w:hAnsi="Tahoma" w:cs="Tahoma"/>
          <w:color w:val="2F5496" w:themeColor="accent5" w:themeShade="BF"/>
          <w:sz w:val="24"/>
          <w:szCs w:val="24"/>
        </w:rPr>
        <w:t>, 2021</w:t>
      </w:r>
      <w:r w:rsidR="001E2165">
        <w:rPr>
          <w:rFonts w:ascii="Tahoma" w:hAnsi="Tahoma" w:cs="Tahoma"/>
          <w:color w:val="2F5496" w:themeColor="accent5" w:themeShade="BF"/>
          <w:sz w:val="24"/>
          <w:szCs w:val="24"/>
        </w:rPr>
        <w:t>.</w:t>
      </w:r>
    </w:p>
    <w:p w14:paraId="611605B0" w14:textId="4FCE1B0B" w:rsidR="00A80E36" w:rsidRPr="007A66EF" w:rsidRDefault="00333F7A" w:rsidP="007A66EF">
      <w:pPr>
        <w:jc w:val="center"/>
        <w:rPr>
          <w:rFonts w:ascii="Tahoma" w:hAnsi="Tahoma" w:cs="Tahoma"/>
          <w:color w:val="2F5496" w:themeColor="accent5" w:themeShade="BF"/>
          <w:sz w:val="28"/>
          <w:szCs w:val="28"/>
        </w:rPr>
      </w:pPr>
      <w:r w:rsidRPr="00A80E36">
        <w:rPr>
          <w:rFonts w:ascii="Tahoma" w:hAnsi="Tahoma" w:cs="Tahoma"/>
          <w:noProof/>
          <w:color w:val="2F5496" w:themeColor="accent5" w:themeShade="BF"/>
          <w:szCs w:val="24"/>
          <w:lang w:eastAsia="sr-Latn-ME"/>
        </w:rPr>
        <w:drawing>
          <wp:anchor distT="0" distB="0" distL="114300" distR="114300" simplePos="0" relativeHeight="251669504" behindDoc="0" locked="0" layoutInCell="1" allowOverlap="1" wp14:anchorId="62DCB702" wp14:editId="3FC2506E">
            <wp:simplePos x="0" y="0"/>
            <wp:positionH relativeFrom="page">
              <wp:align>left</wp:align>
            </wp:positionH>
            <wp:positionV relativeFrom="paragraph">
              <wp:posOffset>3000376</wp:posOffset>
            </wp:positionV>
            <wp:extent cx="1478915" cy="1876425"/>
            <wp:effectExtent l="30480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8112814">
                      <a:off x="0" y="0"/>
                      <a:ext cx="147891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2980" w:type="dxa"/>
        <w:tblLook w:val="04A0" w:firstRow="1" w:lastRow="0" w:firstColumn="1" w:lastColumn="0" w:noHBand="0" w:noVBand="1"/>
      </w:tblPr>
      <w:tblGrid>
        <w:gridCol w:w="5940"/>
        <w:gridCol w:w="2991"/>
        <w:gridCol w:w="570"/>
        <w:gridCol w:w="3479"/>
      </w:tblGrid>
      <w:tr w:rsidR="00CD5065" w:rsidRPr="00CD5065" w14:paraId="267BEE2B" w14:textId="77777777" w:rsidTr="004C5905">
        <w:trPr>
          <w:gridAfter w:val="1"/>
          <w:wAfter w:w="3479" w:type="dxa"/>
          <w:trHeight w:val="2965"/>
        </w:trPr>
        <w:tc>
          <w:tcPr>
            <w:tcW w:w="5940" w:type="dxa"/>
            <w:tcBorders>
              <w:top w:val="nil"/>
              <w:left w:val="nil"/>
              <w:bottom w:val="nil"/>
              <w:right w:val="nil"/>
            </w:tcBorders>
          </w:tcPr>
          <w:p w14:paraId="1C9459F7" w14:textId="77777777" w:rsidR="006F0468" w:rsidRDefault="006F0468" w:rsidP="00A66C99">
            <w:pPr>
              <w:jc w:val="both"/>
              <w:rPr>
                <w:rFonts w:ascii="Tahoma" w:hAnsi="Tahoma" w:cs="Tahoma"/>
                <w:b/>
                <w:color w:val="1F3864" w:themeColor="accent5" w:themeShade="80"/>
                <w:szCs w:val="24"/>
              </w:rPr>
            </w:pPr>
          </w:p>
          <w:p w14:paraId="024C0F95" w14:textId="77777777" w:rsidR="006F0468" w:rsidRDefault="006F0468" w:rsidP="00A66C99">
            <w:pPr>
              <w:jc w:val="both"/>
              <w:rPr>
                <w:rFonts w:ascii="Tahoma" w:hAnsi="Tahoma" w:cs="Tahoma"/>
                <w:b/>
                <w:color w:val="1F3864" w:themeColor="accent5" w:themeShade="80"/>
                <w:szCs w:val="24"/>
              </w:rPr>
            </w:pPr>
          </w:p>
          <w:p w14:paraId="56D91417" w14:textId="0457D9E5" w:rsidR="004A01C8" w:rsidRPr="00A80E36" w:rsidRDefault="00A66C99" w:rsidP="00A66C99">
            <w:pPr>
              <w:jc w:val="both"/>
              <w:rPr>
                <w:rFonts w:ascii="Tahoma" w:hAnsi="Tahoma" w:cs="Tahoma"/>
                <w:color w:val="2F5496" w:themeColor="accent5" w:themeShade="BF"/>
                <w:sz w:val="24"/>
                <w:szCs w:val="24"/>
              </w:rPr>
            </w:pPr>
            <w:bookmarkStart w:id="0" w:name="_GoBack"/>
            <w:bookmarkEnd w:id="0"/>
            <w:r w:rsidRPr="00A80E36">
              <w:rPr>
                <w:rFonts w:ascii="Tahoma" w:hAnsi="Tahoma" w:cs="Tahoma"/>
                <w:b/>
                <w:color w:val="1F3864" w:themeColor="accent5" w:themeShade="80"/>
                <w:szCs w:val="24"/>
              </w:rPr>
              <w:t>Professor Sabina Lange</w:t>
            </w:r>
            <w:r w:rsidR="004C5905">
              <w:rPr>
                <w:rFonts w:ascii="Tahoma" w:hAnsi="Tahoma" w:cs="Tahoma"/>
                <w:b/>
                <w:color w:val="1F3864" w:themeColor="accent5" w:themeShade="80"/>
                <w:szCs w:val="24"/>
              </w:rPr>
              <w:t xml:space="preserve"> </w:t>
            </w:r>
            <w:r w:rsidRPr="00A80E36">
              <w:rPr>
                <w:color w:val="2F5496" w:themeColor="accent5" w:themeShade="BF"/>
                <w:szCs w:val="24"/>
              </w:rPr>
              <w:t xml:space="preserve">– </w:t>
            </w:r>
            <w:r w:rsidRPr="00A80E36">
              <w:rPr>
                <w:rFonts w:ascii="Tahoma" w:hAnsi="Tahoma" w:cs="Tahoma"/>
                <w:color w:val="2F5496" w:themeColor="accent5" w:themeShade="BF"/>
                <w:szCs w:val="24"/>
              </w:rPr>
              <w:t>Senior Lecturer at the European Institute of Public Administration (EIPA, Maastricht)</w:t>
            </w:r>
            <w:r w:rsidR="004C5905">
              <w:rPr>
                <w:rFonts w:ascii="Tahoma" w:hAnsi="Tahoma" w:cs="Tahoma"/>
                <w:color w:val="2F5496" w:themeColor="accent5" w:themeShade="BF"/>
                <w:szCs w:val="24"/>
              </w:rPr>
              <w:t xml:space="preserve">, </w:t>
            </w:r>
            <w:r w:rsidRPr="00A80E36">
              <w:rPr>
                <w:rFonts w:ascii="Tahoma" w:hAnsi="Tahoma" w:cs="Tahoma"/>
                <w:color w:val="2F5496" w:themeColor="accent5" w:themeShade="BF"/>
                <w:szCs w:val="24"/>
              </w:rPr>
              <w:t>Senior Fellow of Maastricht University and also an Associate Professor in International Relations at the University of Ljubljana. Dr Lange will give the following lectures: The new EU institutional reality – political and institutional landscape for future integration  and Decision-making in the EU – the new dynamics in relations between Member States and EU institutions.</w:t>
            </w:r>
          </w:p>
        </w:tc>
        <w:tc>
          <w:tcPr>
            <w:tcW w:w="3561" w:type="dxa"/>
            <w:gridSpan w:val="2"/>
            <w:tcBorders>
              <w:top w:val="nil"/>
              <w:left w:val="nil"/>
              <w:bottom w:val="nil"/>
              <w:right w:val="nil"/>
            </w:tcBorders>
          </w:tcPr>
          <w:p w14:paraId="12DED346" w14:textId="44A504E1" w:rsidR="00EF6591" w:rsidRPr="004C5905" w:rsidRDefault="007A66EF" w:rsidP="004C5905">
            <w:pPr>
              <w:jc w:val="center"/>
              <w:rPr>
                <w:rStyle w:val="Hyperlink"/>
                <w:rFonts w:ascii="Tahoma" w:hAnsi="Tahoma" w:cs="Tahoma"/>
                <w:color w:val="2F5496" w:themeColor="accent5" w:themeShade="BF"/>
                <w:szCs w:val="20"/>
                <w:u w:val="none"/>
              </w:rPr>
            </w:pPr>
            <w:r w:rsidRPr="004C5905">
              <w:rPr>
                <w:noProof/>
                <w:lang w:eastAsia="sr-Latn-ME"/>
              </w:rPr>
              <w:drawing>
                <wp:anchor distT="0" distB="0" distL="114300" distR="114300" simplePos="0" relativeHeight="251673600" behindDoc="0" locked="0" layoutInCell="1" allowOverlap="1" wp14:anchorId="7ECEA84C" wp14:editId="6DE02998">
                  <wp:simplePos x="0" y="0"/>
                  <wp:positionH relativeFrom="margin">
                    <wp:posOffset>311150</wp:posOffset>
                  </wp:positionH>
                  <wp:positionV relativeFrom="paragraph">
                    <wp:posOffset>212</wp:posOffset>
                  </wp:positionV>
                  <wp:extent cx="1536700" cy="2048933"/>
                  <wp:effectExtent l="0" t="0" r="6350" b="8890"/>
                  <wp:wrapSquare wrapText="bothSides"/>
                  <wp:docPr id="8" name="Picture 8" descr="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9523" cy="20526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5905" w:rsidRPr="004C5905">
              <w:rPr>
                <w:rStyle w:val="Hyperlink"/>
                <w:rFonts w:ascii="Tahoma" w:hAnsi="Tahoma" w:cs="Tahoma"/>
                <w:sz w:val="18"/>
                <w:szCs w:val="18"/>
                <w:u w:val="none"/>
              </w:rPr>
              <w:t xml:space="preserve"> </w:t>
            </w:r>
            <w:r w:rsidR="004C5905" w:rsidRPr="004C5905">
              <w:rPr>
                <w:rStyle w:val="Hyperlink"/>
                <w:sz w:val="18"/>
                <w:szCs w:val="18"/>
                <w:u w:val="none"/>
              </w:rPr>
              <w:t xml:space="preserve"> </w:t>
            </w:r>
            <w:hyperlink r:id="rId8" w:history="1">
              <w:r w:rsidR="004C5905" w:rsidRPr="004B044A">
                <w:rPr>
                  <w:rStyle w:val="Hyperlink"/>
                  <w:rFonts w:ascii="Tahoma" w:hAnsi="Tahoma" w:cs="Tahoma"/>
                  <w:sz w:val="18"/>
                  <w:szCs w:val="18"/>
                </w:rPr>
                <w:t>http://cepeuch.com/participa</w:t>
              </w:r>
              <w:r w:rsidR="004C5905" w:rsidRPr="004B044A">
                <w:rPr>
                  <w:rStyle w:val="Hyperlink"/>
                </w:rPr>
                <w:t>nts</w:t>
              </w:r>
            </w:hyperlink>
          </w:p>
          <w:p w14:paraId="095BEC11" w14:textId="30F04240" w:rsidR="00EF6591" w:rsidRPr="00CD5065" w:rsidRDefault="006F0468" w:rsidP="00630350">
            <w:pPr>
              <w:jc w:val="center"/>
              <w:rPr>
                <w:rFonts w:ascii="Tahoma" w:hAnsi="Tahoma" w:cs="Tahoma"/>
                <w:color w:val="2F5496" w:themeColor="accent5" w:themeShade="BF"/>
                <w:szCs w:val="20"/>
              </w:rPr>
            </w:pPr>
            <w:r w:rsidRPr="00A80E36">
              <w:rPr>
                <w:rFonts w:ascii="Tahoma" w:hAnsi="Tahoma" w:cs="Tahoma"/>
                <w:noProof/>
                <w:color w:val="2F5496" w:themeColor="accent5" w:themeShade="BF"/>
                <w:szCs w:val="24"/>
                <w:lang w:eastAsia="sr-Latn-ME"/>
              </w:rPr>
              <w:drawing>
                <wp:anchor distT="0" distB="0" distL="114300" distR="114300" simplePos="0" relativeHeight="251671552" behindDoc="0" locked="0" layoutInCell="1" allowOverlap="1" wp14:anchorId="0793D835" wp14:editId="6AE88131">
                  <wp:simplePos x="0" y="0"/>
                  <wp:positionH relativeFrom="page">
                    <wp:posOffset>1691322</wp:posOffset>
                  </wp:positionH>
                  <wp:positionV relativeFrom="paragraph">
                    <wp:posOffset>162878</wp:posOffset>
                  </wp:positionV>
                  <wp:extent cx="1472565" cy="1837690"/>
                  <wp:effectExtent l="0" t="0" r="0" b="230823"/>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3195154">
                            <a:off x="0" y="0"/>
                            <a:ext cx="1472565"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A01C8" w:rsidRPr="00DE2044" w14:paraId="06890AB7" w14:textId="77777777" w:rsidTr="00A80E36">
        <w:trPr>
          <w:trHeight w:val="2965"/>
        </w:trPr>
        <w:tc>
          <w:tcPr>
            <w:tcW w:w="8931" w:type="dxa"/>
            <w:gridSpan w:val="2"/>
            <w:tcBorders>
              <w:top w:val="nil"/>
              <w:left w:val="nil"/>
              <w:bottom w:val="nil"/>
              <w:right w:val="nil"/>
            </w:tcBorders>
          </w:tcPr>
          <w:p w14:paraId="584A2D21" w14:textId="4EF32E08" w:rsidR="007A66EF" w:rsidRPr="004C5905" w:rsidRDefault="007A66EF" w:rsidP="007A66EF">
            <w:pPr>
              <w:pStyle w:val="xmsonormal"/>
              <w:shd w:val="clear" w:color="auto" w:fill="FFFFFF"/>
              <w:spacing w:before="0" w:beforeAutospacing="0" w:after="0" w:afterAutospacing="0"/>
              <w:rPr>
                <w:rFonts w:ascii="Tahoma" w:eastAsiaTheme="minorHAnsi" w:hAnsi="Tahoma" w:cs="Tahoma"/>
                <w:b/>
                <w:color w:val="1F3864" w:themeColor="accent5" w:themeShade="80"/>
                <w:szCs w:val="36"/>
                <w:lang w:eastAsia="en-US"/>
              </w:rPr>
            </w:pPr>
            <w:r w:rsidRPr="004C5905">
              <w:rPr>
                <w:rFonts w:ascii="Tahoma" w:eastAsiaTheme="minorHAnsi" w:hAnsi="Tahoma" w:cs="Tahoma"/>
                <w:b/>
                <w:color w:val="1F3864" w:themeColor="accent5" w:themeShade="80"/>
                <w:szCs w:val="36"/>
                <w:lang w:eastAsia="en-US"/>
              </w:rPr>
              <w:lastRenderedPageBreak/>
              <w:t>Lecture 1 - The new EU institutional reality – political and institutional landscape for future integration</w:t>
            </w:r>
          </w:p>
          <w:p w14:paraId="6239D494" w14:textId="77777777" w:rsidR="004C5905" w:rsidRPr="00A80E36" w:rsidRDefault="004C5905" w:rsidP="007A66EF">
            <w:pPr>
              <w:pStyle w:val="xmsonormal"/>
              <w:shd w:val="clear" w:color="auto" w:fill="FFFFFF"/>
              <w:spacing w:before="0" w:beforeAutospacing="0" w:after="0" w:afterAutospacing="0"/>
              <w:rPr>
                <w:rFonts w:ascii="Tahoma" w:eastAsiaTheme="minorHAnsi" w:hAnsi="Tahoma" w:cs="Tahoma"/>
                <w:b/>
                <w:color w:val="1F3864" w:themeColor="accent5" w:themeShade="80"/>
                <w:sz w:val="20"/>
                <w:szCs w:val="28"/>
                <w:lang w:eastAsia="en-US"/>
              </w:rPr>
            </w:pPr>
          </w:p>
          <w:p w14:paraId="30B22115" w14:textId="77777777" w:rsidR="007A66EF" w:rsidRPr="007A66EF" w:rsidRDefault="007A66EF" w:rsidP="007A66EF">
            <w:pPr>
              <w:shd w:val="clear" w:color="auto" w:fill="FFFFFF"/>
              <w:jc w:val="both"/>
              <w:rPr>
                <w:rFonts w:ascii="Tahoma" w:hAnsi="Tahoma" w:cs="Tahoma"/>
                <w:color w:val="2F5496" w:themeColor="accent5" w:themeShade="BF"/>
                <w:sz w:val="20"/>
                <w:szCs w:val="28"/>
              </w:rPr>
            </w:pPr>
            <w:r w:rsidRPr="007A66EF">
              <w:rPr>
                <w:rFonts w:ascii="Tahoma" w:hAnsi="Tahoma" w:cs="Tahoma"/>
                <w:color w:val="2F5496" w:themeColor="accent5" w:themeShade="BF"/>
                <w:sz w:val="20"/>
                <w:szCs w:val="28"/>
              </w:rPr>
              <w:t>No other EU reform treaty has been in force as long as the Treaty of Lisbon. The time since its entry into force at the end of 2009 has been marked by reform fatigue, tensions over its implementation and finally ever louder voices promoting changes in EU’s constitutional design, all against the backdrop of financial and economic crises, the migration wave and Brexit. With the Conference on the future of Europe well under way the lecture will examine the current institutional reality and highlight the main issues and the directions of the ongoing debate over the EU’s institutional design.</w:t>
            </w:r>
          </w:p>
          <w:p w14:paraId="3CABF127" w14:textId="77777777" w:rsidR="007A66EF" w:rsidRPr="007A66EF" w:rsidRDefault="007A66EF" w:rsidP="007A66EF">
            <w:pPr>
              <w:shd w:val="clear" w:color="auto" w:fill="FFFFFF"/>
              <w:jc w:val="both"/>
              <w:rPr>
                <w:rFonts w:ascii="Tahoma" w:hAnsi="Tahoma" w:cs="Tahoma"/>
                <w:color w:val="2F5496" w:themeColor="accent5" w:themeShade="BF"/>
                <w:sz w:val="20"/>
                <w:szCs w:val="28"/>
              </w:rPr>
            </w:pPr>
            <w:r w:rsidRPr="007A66EF">
              <w:rPr>
                <w:rFonts w:ascii="Tahoma" w:hAnsi="Tahoma" w:cs="Tahoma"/>
                <w:color w:val="2F5496" w:themeColor="accent5" w:themeShade="BF"/>
                <w:sz w:val="20"/>
                <w:szCs w:val="28"/>
              </w:rPr>
              <w:t> </w:t>
            </w:r>
          </w:p>
          <w:p w14:paraId="2B4F4CCC" w14:textId="77777777" w:rsidR="007A66EF" w:rsidRPr="007A66EF" w:rsidRDefault="007A66EF" w:rsidP="007A66EF">
            <w:pPr>
              <w:shd w:val="clear" w:color="auto" w:fill="FFFFFF"/>
              <w:jc w:val="both"/>
              <w:rPr>
                <w:rFonts w:ascii="Tahoma" w:hAnsi="Tahoma" w:cs="Tahoma"/>
                <w:color w:val="2F5496" w:themeColor="accent5" w:themeShade="BF"/>
                <w:sz w:val="20"/>
                <w:szCs w:val="28"/>
              </w:rPr>
            </w:pPr>
            <w:r w:rsidRPr="007A66EF">
              <w:rPr>
                <w:rFonts w:ascii="Tahoma" w:hAnsi="Tahoma" w:cs="Tahoma"/>
                <w:color w:val="2F5496" w:themeColor="accent5" w:themeShade="BF"/>
                <w:sz w:val="20"/>
                <w:szCs w:val="28"/>
              </w:rPr>
              <w:t> </w:t>
            </w:r>
          </w:p>
          <w:p w14:paraId="1C41E99B" w14:textId="77777777" w:rsidR="007A66EF" w:rsidRPr="004C5905" w:rsidRDefault="007A66EF" w:rsidP="007A66EF">
            <w:pPr>
              <w:shd w:val="clear" w:color="auto" w:fill="FFFFFF"/>
              <w:jc w:val="both"/>
              <w:rPr>
                <w:rFonts w:ascii="Tahoma" w:hAnsi="Tahoma" w:cs="Tahoma"/>
                <w:b/>
                <w:color w:val="1F3864" w:themeColor="accent5" w:themeShade="80"/>
                <w:szCs w:val="32"/>
              </w:rPr>
            </w:pPr>
            <w:r w:rsidRPr="004C5905">
              <w:rPr>
                <w:rFonts w:ascii="Tahoma" w:hAnsi="Tahoma" w:cs="Tahoma"/>
                <w:b/>
                <w:color w:val="1F3864" w:themeColor="accent5" w:themeShade="80"/>
                <w:szCs w:val="32"/>
              </w:rPr>
              <w:t>Lecture 2: Decision-making in the EU – the new dynamics in relations between the Member States and EU institutions</w:t>
            </w:r>
          </w:p>
          <w:p w14:paraId="27AB9B54" w14:textId="77777777" w:rsidR="007A66EF" w:rsidRPr="007A66EF" w:rsidRDefault="007A66EF" w:rsidP="007A66EF">
            <w:pPr>
              <w:shd w:val="clear" w:color="auto" w:fill="FFFFFF"/>
              <w:jc w:val="both"/>
              <w:rPr>
                <w:rFonts w:ascii="Tahoma" w:hAnsi="Tahoma" w:cs="Tahoma"/>
                <w:color w:val="2F5496" w:themeColor="accent5" w:themeShade="BF"/>
                <w:sz w:val="20"/>
                <w:szCs w:val="28"/>
              </w:rPr>
            </w:pPr>
            <w:r w:rsidRPr="007A66EF">
              <w:rPr>
                <w:rFonts w:ascii="Tahoma" w:hAnsi="Tahoma" w:cs="Tahoma"/>
                <w:color w:val="2F5496" w:themeColor="accent5" w:themeShade="BF"/>
                <w:sz w:val="20"/>
                <w:szCs w:val="28"/>
              </w:rPr>
              <w:t> </w:t>
            </w:r>
          </w:p>
          <w:p w14:paraId="7D72ABF2" w14:textId="77777777" w:rsidR="007A66EF" w:rsidRPr="007A66EF" w:rsidRDefault="007A66EF" w:rsidP="007A66EF">
            <w:pPr>
              <w:shd w:val="clear" w:color="auto" w:fill="FFFFFF"/>
              <w:jc w:val="both"/>
              <w:rPr>
                <w:rFonts w:ascii="Tahoma" w:hAnsi="Tahoma" w:cs="Tahoma"/>
                <w:color w:val="2F5496" w:themeColor="accent5" w:themeShade="BF"/>
                <w:sz w:val="20"/>
                <w:szCs w:val="28"/>
              </w:rPr>
            </w:pPr>
            <w:r w:rsidRPr="007A66EF">
              <w:rPr>
                <w:rFonts w:ascii="Tahoma" w:hAnsi="Tahoma" w:cs="Tahoma"/>
                <w:color w:val="2F5496" w:themeColor="accent5" w:themeShade="BF"/>
                <w:sz w:val="20"/>
                <w:szCs w:val="28"/>
              </w:rPr>
              <w:t>Carefully crafted relations written down in the Treaty of Lisbon to guide relations between the actors involved in EU decision-making have been challenged amidst factors such as the global financial and economic crises, the rise of populism, the growing concern over EU’s security in the newly shaping global constellation of powers, Brexit and finally the COVID-19 crises. This lecture outlines the main contours of EU’s decision-making procedures and sheds light on the changing relations between the Union and the Member States as wel las between the EU’s institutions also within the institutions themselves.</w:t>
            </w:r>
          </w:p>
          <w:p w14:paraId="1C1A2D7A" w14:textId="77777777" w:rsidR="004A01C8" w:rsidRDefault="004A01C8" w:rsidP="004A01C8">
            <w:pPr>
              <w:jc w:val="both"/>
              <w:rPr>
                <w:rFonts w:ascii="Tahoma" w:hAnsi="Tahoma" w:cs="Tahoma"/>
                <w:color w:val="002060"/>
                <w:sz w:val="20"/>
              </w:rPr>
            </w:pPr>
          </w:p>
          <w:p w14:paraId="334F5698" w14:textId="77777777" w:rsidR="007A66EF" w:rsidRDefault="007A66EF" w:rsidP="004A01C8">
            <w:pPr>
              <w:jc w:val="both"/>
              <w:rPr>
                <w:rFonts w:ascii="Tahoma" w:hAnsi="Tahoma" w:cs="Tahoma"/>
                <w:color w:val="002060"/>
                <w:sz w:val="20"/>
              </w:rPr>
            </w:pPr>
          </w:p>
          <w:p w14:paraId="5C9307B2" w14:textId="265996A0" w:rsidR="007A66EF" w:rsidRPr="004C5905" w:rsidRDefault="00A80E36" w:rsidP="00A80E36">
            <w:pPr>
              <w:jc w:val="both"/>
              <w:rPr>
                <w:rFonts w:ascii="Tahoma" w:hAnsi="Tahoma" w:cs="Tahoma"/>
                <w:b/>
                <w:color w:val="1F3864" w:themeColor="accent5" w:themeShade="80"/>
                <w:szCs w:val="20"/>
              </w:rPr>
            </w:pPr>
            <w:r w:rsidRPr="004C5905">
              <w:rPr>
                <w:rFonts w:ascii="Tahoma" w:hAnsi="Tahoma" w:cs="Tahoma"/>
                <w:b/>
                <w:color w:val="1F3864" w:themeColor="accent5" w:themeShade="80"/>
                <w:szCs w:val="20"/>
              </w:rPr>
              <w:t>Latest publications:</w:t>
            </w:r>
          </w:p>
          <w:p w14:paraId="0F9B0EA9" w14:textId="77777777" w:rsidR="007A66EF" w:rsidRPr="00A80E36" w:rsidRDefault="007A66EF" w:rsidP="00A80E36">
            <w:pPr>
              <w:spacing w:before="100" w:beforeAutospacing="1" w:after="120"/>
              <w:jc w:val="both"/>
              <w:rPr>
                <w:rFonts w:ascii="Tahoma" w:hAnsi="Tahoma" w:cs="Tahoma"/>
                <w:color w:val="2F5496" w:themeColor="accent5" w:themeShade="BF"/>
                <w:sz w:val="20"/>
                <w:szCs w:val="18"/>
              </w:rPr>
            </w:pPr>
            <w:r w:rsidRPr="00A80E36">
              <w:rPr>
                <w:rFonts w:ascii="Tahoma" w:hAnsi="Tahoma" w:cs="Tahoma"/>
                <w:color w:val="2F5496" w:themeColor="accent5" w:themeShade="BF"/>
                <w:sz w:val="20"/>
                <w:szCs w:val="18"/>
              </w:rPr>
              <w:t xml:space="preserve">HAAR, Roberta, Thomas CHRISTIANSEN, Sabina LANGE in Sophie VANHOONACKER, ed. (2021). The Making of European Security: Between Institutional Dynamics and Global Challenges. Routledge Studies in European Security and Strategy. ISBN 9780367469689. </w:t>
            </w:r>
            <w:hyperlink r:id="rId10" w:history="1">
              <w:r w:rsidRPr="00A80E36">
                <w:rPr>
                  <w:rFonts w:ascii="Tahoma" w:hAnsi="Tahoma" w:cs="Tahoma"/>
                  <w:color w:val="2F5496" w:themeColor="accent5" w:themeShade="BF"/>
                  <w:sz w:val="20"/>
                  <w:szCs w:val="18"/>
                </w:rPr>
                <w:t>MailScanner has detected a possible fraud attempt from "urldefense.com" claiming to be https://www.routledge.com/The-Making-of-European-Security-Policy-Between-Institutional-Dynamics-and/Haar-Christiansen-Lange-Vanhoonacker/p/book/9780367469689</w:t>
              </w:r>
            </w:hyperlink>
          </w:p>
          <w:p w14:paraId="4A8E1873" w14:textId="77777777" w:rsidR="007A66EF" w:rsidRPr="00A80E36" w:rsidRDefault="007A66EF" w:rsidP="00A80E36">
            <w:pPr>
              <w:spacing w:before="100" w:beforeAutospacing="1" w:after="120"/>
              <w:jc w:val="both"/>
              <w:rPr>
                <w:rFonts w:ascii="Tahoma" w:hAnsi="Tahoma" w:cs="Tahoma"/>
                <w:color w:val="2F5496" w:themeColor="accent5" w:themeShade="BF"/>
                <w:sz w:val="20"/>
                <w:szCs w:val="18"/>
              </w:rPr>
            </w:pPr>
            <w:r w:rsidRPr="00A80E36">
              <w:rPr>
                <w:rFonts w:ascii="Tahoma" w:hAnsi="Tahoma" w:cs="Tahoma"/>
                <w:color w:val="2F5496" w:themeColor="accent5" w:themeShade="BF"/>
                <w:sz w:val="20"/>
                <w:szCs w:val="18"/>
              </w:rPr>
              <w:t xml:space="preserve">LANGE, Sabina and Sophie VANHOONACKER (2021). “Conclusions: towards EU strategic autonomy.” In The Making of European Security, coedited with Sophie Vanhoonacker, Thomas Christiansen &amp; Roberta Haar. Routledge Studies in European Security and Strategy. ISBN 9780367469689 (publication date: May 2021). </w:t>
            </w:r>
            <w:hyperlink r:id="rId11" w:history="1">
              <w:r w:rsidRPr="00A80E36">
                <w:rPr>
                  <w:rFonts w:ascii="Tahoma" w:hAnsi="Tahoma" w:cs="Tahoma"/>
                  <w:color w:val="2F5496" w:themeColor="accent5" w:themeShade="BF"/>
                  <w:sz w:val="20"/>
                  <w:szCs w:val="18"/>
                </w:rPr>
                <w:t>MailScanner has detected a possible fraud attempt from "urldefense.com" claiming to be https://www.routledge.com/The-Making-of-European-Security-Policy-Between-Institutional-Dynamics-and/Haar-Christiansen-Lange-Vanhoonacker/p/book/9780367469689</w:t>
              </w:r>
            </w:hyperlink>
            <w:r w:rsidRPr="00A80E36">
              <w:rPr>
                <w:rFonts w:ascii="Tahoma" w:hAnsi="Tahoma" w:cs="Tahoma"/>
                <w:color w:val="2F5496" w:themeColor="accent5" w:themeShade="BF"/>
                <w:sz w:val="20"/>
                <w:szCs w:val="18"/>
              </w:rPr>
              <w:t>.</w:t>
            </w:r>
          </w:p>
          <w:p w14:paraId="484CD050" w14:textId="5F9D0C47" w:rsidR="007A66EF" w:rsidRPr="00A80E36" w:rsidRDefault="007A66EF" w:rsidP="00A80E36">
            <w:pPr>
              <w:shd w:val="clear" w:color="auto" w:fill="FFFFFF"/>
              <w:spacing w:after="120"/>
              <w:jc w:val="both"/>
              <w:rPr>
                <w:rFonts w:ascii="Tahoma" w:hAnsi="Tahoma" w:cs="Tahoma"/>
                <w:color w:val="2F5496" w:themeColor="accent5" w:themeShade="BF"/>
                <w:sz w:val="20"/>
                <w:szCs w:val="18"/>
              </w:rPr>
            </w:pPr>
            <w:r w:rsidRPr="00A80E36">
              <w:rPr>
                <w:rFonts w:ascii="Tahoma" w:hAnsi="Tahoma" w:cs="Tahoma"/>
                <w:color w:val="2F5496" w:themeColor="accent5" w:themeShade="BF"/>
                <w:sz w:val="20"/>
                <w:szCs w:val="18"/>
              </w:rPr>
              <w:t xml:space="preserve">CHRISTIANSEN, Thomas and Sabina LANGE (2021). “Executive-Legislative Relations and Delegated Powers in the European Union: Continuous Recalibration?” In Diane Fromage and Anna Herranz-Surrallés (eds.). Executive-legislative (Im)balance in the European Union. London: Hart Publishing. ISBN-13: 978-1509930005 / ISBN-10: 1509930000 </w:t>
            </w:r>
            <w:hyperlink r:id="rId12" w:history="1">
              <w:r w:rsidRPr="00A80E36">
                <w:rPr>
                  <w:rFonts w:ascii="Tahoma" w:hAnsi="Tahoma" w:cs="Tahoma"/>
                  <w:color w:val="2F5496" w:themeColor="accent5" w:themeShade="BF"/>
                  <w:sz w:val="20"/>
                  <w:szCs w:val="18"/>
                </w:rPr>
                <w:t>MailScanner has detected a possible fraud attempt from "urldefense.com" claiming to be https://www.bloomsburyprofessional.com/uk/executive-legislative-imbalance-in-the-european-union-9781509930012/</w:t>
              </w:r>
            </w:hyperlink>
          </w:p>
          <w:p w14:paraId="701AE8FD" w14:textId="77777777" w:rsidR="007A66EF" w:rsidRPr="007A66EF" w:rsidRDefault="007A66EF" w:rsidP="004A01C8">
            <w:pPr>
              <w:jc w:val="both"/>
              <w:rPr>
                <w:rFonts w:ascii="Tahoma" w:hAnsi="Tahoma" w:cs="Tahoma"/>
                <w:color w:val="002060"/>
                <w:sz w:val="20"/>
                <w:lang w:val="en-US"/>
              </w:rPr>
            </w:pPr>
          </w:p>
        </w:tc>
        <w:tc>
          <w:tcPr>
            <w:tcW w:w="4049" w:type="dxa"/>
            <w:gridSpan w:val="2"/>
            <w:tcBorders>
              <w:top w:val="nil"/>
              <w:left w:val="nil"/>
              <w:bottom w:val="nil"/>
              <w:right w:val="nil"/>
            </w:tcBorders>
          </w:tcPr>
          <w:p w14:paraId="536937A8" w14:textId="77777777" w:rsidR="004A01C8" w:rsidRDefault="004A01C8" w:rsidP="007A66EF">
            <w:pPr>
              <w:ind w:left="2945"/>
              <w:jc w:val="center"/>
              <w:rPr>
                <w:noProof/>
                <w:lang w:eastAsia="sr-Latn-ME"/>
              </w:rPr>
            </w:pPr>
          </w:p>
        </w:tc>
      </w:tr>
    </w:tbl>
    <w:p w14:paraId="2B5FB106" w14:textId="409F42CE" w:rsidR="003F0D5A" w:rsidRDefault="003F0D5A" w:rsidP="00DE2044">
      <w:pPr>
        <w:ind w:left="90"/>
        <w:jc w:val="both"/>
        <w:rPr>
          <w:rFonts w:ascii="Tahoma" w:hAnsi="Tahoma" w:cs="Tahoma"/>
          <w:color w:val="2F5496" w:themeColor="accent5" w:themeShade="BF"/>
          <w:sz w:val="20"/>
          <w:szCs w:val="20"/>
        </w:rPr>
      </w:pPr>
    </w:p>
    <w:sectPr w:rsidR="003F0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9F"/>
    <w:rsid w:val="00030110"/>
    <w:rsid w:val="00046798"/>
    <w:rsid w:val="00095972"/>
    <w:rsid w:val="00096671"/>
    <w:rsid w:val="000B526B"/>
    <w:rsid w:val="000C1D89"/>
    <w:rsid w:val="000E39C3"/>
    <w:rsid w:val="000E6211"/>
    <w:rsid w:val="00117A74"/>
    <w:rsid w:val="00121341"/>
    <w:rsid w:val="0018268F"/>
    <w:rsid w:val="001E2165"/>
    <w:rsid w:val="001E5AEE"/>
    <w:rsid w:val="00201EB4"/>
    <w:rsid w:val="002B69EE"/>
    <w:rsid w:val="002E0E22"/>
    <w:rsid w:val="0031519F"/>
    <w:rsid w:val="00333F7A"/>
    <w:rsid w:val="00384482"/>
    <w:rsid w:val="003F0D5A"/>
    <w:rsid w:val="003F5911"/>
    <w:rsid w:val="004238D3"/>
    <w:rsid w:val="004665A5"/>
    <w:rsid w:val="004A01C8"/>
    <w:rsid w:val="004C5905"/>
    <w:rsid w:val="005455F8"/>
    <w:rsid w:val="005C73E5"/>
    <w:rsid w:val="005E628E"/>
    <w:rsid w:val="00620616"/>
    <w:rsid w:val="00626C1D"/>
    <w:rsid w:val="00630350"/>
    <w:rsid w:val="006B0C5D"/>
    <w:rsid w:val="006F0468"/>
    <w:rsid w:val="00726656"/>
    <w:rsid w:val="00777E33"/>
    <w:rsid w:val="00782C98"/>
    <w:rsid w:val="007A66EF"/>
    <w:rsid w:val="008246A8"/>
    <w:rsid w:val="008C7635"/>
    <w:rsid w:val="008D20AF"/>
    <w:rsid w:val="00947E90"/>
    <w:rsid w:val="00960F91"/>
    <w:rsid w:val="00985FA0"/>
    <w:rsid w:val="009B732C"/>
    <w:rsid w:val="00A13A3A"/>
    <w:rsid w:val="00A574C6"/>
    <w:rsid w:val="00A65BB5"/>
    <w:rsid w:val="00A664C1"/>
    <w:rsid w:val="00A66C99"/>
    <w:rsid w:val="00A80E36"/>
    <w:rsid w:val="00AE3EFD"/>
    <w:rsid w:val="00AF0785"/>
    <w:rsid w:val="00B10F20"/>
    <w:rsid w:val="00B502D0"/>
    <w:rsid w:val="00BA1B4F"/>
    <w:rsid w:val="00BC18A4"/>
    <w:rsid w:val="00C36A90"/>
    <w:rsid w:val="00C924BA"/>
    <w:rsid w:val="00CD052D"/>
    <w:rsid w:val="00CD5065"/>
    <w:rsid w:val="00D14660"/>
    <w:rsid w:val="00D947EA"/>
    <w:rsid w:val="00DA19E3"/>
    <w:rsid w:val="00DC3A9B"/>
    <w:rsid w:val="00DD27A6"/>
    <w:rsid w:val="00DE2044"/>
    <w:rsid w:val="00E60C28"/>
    <w:rsid w:val="00E9465F"/>
    <w:rsid w:val="00EC6C59"/>
    <w:rsid w:val="00EF6591"/>
    <w:rsid w:val="00F05DDB"/>
    <w:rsid w:val="00F77421"/>
    <w:rsid w:val="00FF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3764"/>
  <w15:docId w15:val="{0E255CB0-0C94-491F-A978-74FDC038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F1D4F"/>
    <w:rPr>
      <w:i/>
      <w:iCs/>
    </w:rPr>
  </w:style>
  <w:style w:type="paragraph" w:styleId="BalloonText">
    <w:name w:val="Balloon Text"/>
    <w:basedOn w:val="Normal"/>
    <w:link w:val="BalloonTextChar"/>
    <w:uiPriority w:val="99"/>
    <w:semiHidden/>
    <w:unhideWhenUsed/>
    <w:rsid w:val="00A13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3A"/>
    <w:rPr>
      <w:rFonts w:ascii="Tahoma" w:hAnsi="Tahoma" w:cs="Tahoma"/>
      <w:sz w:val="16"/>
      <w:szCs w:val="16"/>
      <w:lang w:val="sr-Latn-ME"/>
    </w:rPr>
  </w:style>
  <w:style w:type="table" w:styleId="TableGrid">
    <w:name w:val="Table Grid"/>
    <w:basedOn w:val="TableNormal"/>
    <w:uiPriority w:val="39"/>
    <w:rsid w:val="00630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C99"/>
    <w:rPr>
      <w:color w:val="0563C1" w:themeColor="hyperlink"/>
      <w:u w:val="single"/>
    </w:rPr>
  </w:style>
  <w:style w:type="paragraph" w:customStyle="1" w:styleId="xmsonormal">
    <w:name w:val="x_msonormal"/>
    <w:basedOn w:val="Normal"/>
    <w:rsid w:val="007A66EF"/>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Strong">
    <w:name w:val="Strong"/>
    <w:basedOn w:val="DefaultParagraphFont"/>
    <w:uiPriority w:val="22"/>
    <w:qFormat/>
    <w:rsid w:val="007A66EF"/>
    <w:rPr>
      <w:b/>
      <w:bCs/>
    </w:rPr>
  </w:style>
  <w:style w:type="character" w:customStyle="1" w:styleId="UnresolvedMention">
    <w:name w:val="Unresolved Mention"/>
    <w:basedOn w:val="DefaultParagraphFont"/>
    <w:uiPriority w:val="99"/>
    <w:semiHidden/>
    <w:unhideWhenUsed/>
    <w:rsid w:val="004C5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12491">
      <w:bodyDiv w:val="1"/>
      <w:marLeft w:val="0"/>
      <w:marRight w:val="0"/>
      <w:marTop w:val="0"/>
      <w:marBottom w:val="0"/>
      <w:divBdr>
        <w:top w:val="none" w:sz="0" w:space="0" w:color="auto"/>
        <w:left w:val="none" w:sz="0" w:space="0" w:color="auto"/>
        <w:bottom w:val="none" w:sz="0" w:space="0" w:color="auto"/>
        <w:right w:val="none" w:sz="0" w:space="0" w:color="auto"/>
      </w:divBdr>
    </w:div>
    <w:div w:id="387921574">
      <w:bodyDiv w:val="1"/>
      <w:marLeft w:val="0"/>
      <w:marRight w:val="0"/>
      <w:marTop w:val="0"/>
      <w:marBottom w:val="0"/>
      <w:divBdr>
        <w:top w:val="none" w:sz="0" w:space="0" w:color="auto"/>
        <w:left w:val="none" w:sz="0" w:space="0" w:color="auto"/>
        <w:bottom w:val="none" w:sz="0" w:space="0" w:color="auto"/>
        <w:right w:val="none" w:sz="0" w:space="0" w:color="auto"/>
      </w:divBdr>
    </w:div>
    <w:div w:id="742720471">
      <w:bodyDiv w:val="1"/>
      <w:marLeft w:val="0"/>
      <w:marRight w:val="0"/>
      <w:marTop w:val="0"/>
      <w:marBottom w:val="0"/>
      <w:divBdr>
        <w:top w:val="none" w:sz="0" w:space="0" w:color="auto"/>
        <w:left w:val="none" w:sz="0" w:space="0" w:color="auto"/>
        <w:bottom w:val="none" w:sz="0" w:space="0" w:color="auto"/>
        <w:right w:val="none" w:sz="0" w:space="0" w:color="auto"/>
      </w:divBdr>
      <w:divsChild>
        <w:div w:id="1147209970">
          <w:marLeft w:val="0"/>
          <w:marRight w:val="0"/>
          <w:marTop w:val="0"/>
          <w:marBottom w:val="0"/>
          <w:divBdr>
            <w:top w:val="none" w:sz="0" w:space="0" w:color="auto"/>
            <w:left w:val="none" w:sz="0" w:space="0" w:color="auto"/>
            <w:bottom w:val="none" w:sz="0" w:space="0" w:color="auto"/>
            <w:right w:val="none" w:sz="0" w:space="0" w:color="auto"/>
          </w:divBdr>
        </w:div>
      </w:divsChild>
    </w:div>
    <w:div w:id="931276699">
      <w:bodyDiv w:val="1"/>
      <w:marLeft w:val="0"/>
      <w:marRight w:val="0"/>
      <w:marTop w:val="0"/>
      <w:marBottom w:val="0"/>
      <w:divBdr>
        <w:top w:val="none" w:sz="0" w:space="0" w:color="auto"/>
        <w:left w:val="none" w:sz="0" w:space="0" w:color="auto"/>
        <w:bottom w:val="none" w:sz="0" w:space="0" w:color="auto"/>
        <w:right w:val="none" w:sz="0" w:space="0" w:color="auto"/>
      </w:divBdr>
    </w:div>
    <w:div w:id="18554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peuch.com/participan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urldefense.com/v3/__https:/www.bloomsburyprofessional.com/uk/executive-legislative-imbalance-in-the-european-union-9781509930012/__;!!DOxrgLBm!Wy7CuKRZ8Dw18BWc0SfiF7WAb4M3WHrHuHXP3tKU8yGZigTqlGNdqREUGiAi_pfYVVwcg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urldefense.com/v3/__https:/www.routledge.com/The-Making-of-European-Security-Policy-Between-Institutional-Dynamics-and/Haar-Christiansen-Lange-Vanhoonacker/p/book/9780367469689__;!!DOxrgLBm!Wy7CuKRZ8Dw18BWc0SfiF7WAb4M3WHrHuHXP3tKU8yGZigTqlGNdqREUGiAi_pfYoLNfBkY$" TargetMode="External"/><Relationship Id="rId5" Type="http://schemas.openxmlformats.org/officeDocument/2006/relationships/image" Target="media/image2.png"/><Relationship Id="rId10" Type="http://schemas.openxmlformats.org/officeDocument/2006/relationships/hyperlink" Target="https://urldefense.com/v3/__https:/www.routledge.com/The-Making-of-European-Security-Policy-Between-Institutional-Dynamics-and/Haar-Christiansen-Lange-Vanhoonacker/p/book/9780367469689__;!!DOxrgLBm!Wy7CuKRZ8Dw18BWc0SfiF7WAb4M3WHrHuHXP3tKU8yGZigTqlGNdqREUGiAi_pfYoLNfBkY$" TargetMode="Externa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4166</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5</cp:revision>
  <dcterms:created xsi:type="dcterms:W3CDTF">2021-09-28T08:38:00Z</dcterms:created>
  <dcterms:modified xsi:type="dcterms:W3CDTF">2021-10-13T12:48:00Z</dcterms:modified>
</cp:coreProperties>
</file>