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B9" w:rsidRDefault="00A652B9"/>
    <w:p w:rsidR="00A652B9" w:rsidRDefault="00A652B9" w:rsidP="00A652B9">
      <w:pPr>
        <w:spacing w:after="0" w:line="288" w:lineRule="atLeast"/>
        <w:jc w:val="center"/>
        <w:outlineLvl w:val="1"/>
        <w:rPr>
          <w:rFonts w:ascii="Arial" w:eastAsia="Times New Roman" w:hAnsi="Arial" w:cs="Arial"/>
          <w:i/>
          <w:iCs/>
          <w:sz w:val="52"/>
          <w:szCs w:val="83"/>
          <w:lang w:val="en-US"/>
        </w:rPr>
      </w:pPr>
      <w:proofErr w:type="spellStart"/>
      <w:r w:rsidRPr="00A652B9">
        <w:rPr>
          <w:rFonts w:ascii="Arial" w:eastAsia="Times New Roman" w:hAnsi="Arial" w:cs="Arial"/>
          <w:sz w:val="52"/>
          <w:szCs w:val="83"/>
          <w:lang w:val="en-US"/>
        </w:rPr>
        <w:t>InvigoratEU</w:t>
      </w:r>
      <w:proofErr w:type="spellEnd"/>
      <w:r w:rsidRPr="00A652B9">
        <w:rPr>
          <w:rFonts w:ascii="Arial" w:eastAsia="Times New Roman" w:hAnsi="Arial" w:cs="Arial"/>
          <w:sz w:val="52"/>
          <w:szCs w:val="83"/>
          <w:lang w:val="en-US"/>
        </w:rPr>
        <w:t>: </w:t>
      </w:r>
      <w:r w:rsidRPr="00A652B9">
        <w:rPr>
          <w:rFonts w:ascii="Arial" w:eastAsia="Times New Roman" w:hAnsi="Arial" w:cs="Arial"/>
          <w:i/>
          <w:iCs/>
          <w:sz w:val="52"/>
          <w:szCs w:val="83"/>
          <w:lang w:val="en-US"/>
        </w:rPr>
        <w:t xml:space="preserve">Invigorating Enlargement and </w:t>
      </w:r>
      <w:proofErr w:type="spellStart"/>
      <w:r w:rsidRPr="00A652B9">
        <w:rPr>
          <w:rFonts w:ascii="Arial" w:eastAsia="Times New Roman" w:hAnsi="Arial" w:cs="Arial"/>
          <w:i/>
          <w:iCs/>
          <w:sz w:val="52"/>
          <w:szCs w:val="83"/>
          <w:lang w:val="en-US"/>
        </w:rPr>
        <w:t>Neighbourhood</w:t>
      </w:r>
      <w:proofErr w:type="spellEnd"/>
      <w:r w:rsidRPr="00A652B9">
        <w:rPr>
          <w:rFonts w:ascii="Arial" w:eastAsia="Times New Roman" w:hAnsi="Arial" w:cs="Arial"/>
          <w:i/>
          <w:iCs/>
          <w:sz w:val="52"/>
          <w:szCs w:val="83"/>
          <w:lang w:val="en-US"/>
        </w:rPr>
        <w:t xml:space="preserve"> Policy for a Resilient Europe</w:t>
      </w:r>
    </w:p>
    <w:p w:rsidR="00D65299" w:rsidRPr="00A652B9" w:rsidRDefault="00D65299" w:rsidP="00A652B9">
      <w:pPr>
        <w:spacing w:after="0" w:line="288" w:lineRule="atLeast"/>
        <w:jc w:val="center"/>
        <w:outlineLvl w:val="1"/>
        <w:rPr>
          <w:rFonts w:ascii="Arial" w:eastAsia="Times New Roman" w:hAnsi="Arial" w:cs="Arial"/>
          <w:sz w:val="52"/>
          <w:szCs w:val="83"/>
          <w:lang w:val="en-US"/>
        </w:rPr>
      </w:pPr>
      <w:bookmarkStart w:id="0" w:name="_GoBack"/>
      <w:bookmarkEnd w:id="0"/>
    </w:p>
    <w:p w:rsidR="00A652B9" w:rsidRPr="00D65299" w:rsidRDefault="00D65299" w:rsidP="00D65299">
      <w:pPr>
        <w:spacing w:before="100" w:beforeAutospacing="1" w:after="100" w:afterAutospacing="1" w:line="240" w:lineRule="atLeast"/>
        <w:jc w:val="center"/>
        <w:rPr>
          <w:rFonts w:ascii="Arial" w:eastAsia="Times New Roman" w:hAnsi="Arial" w:cs="Arial"/>
          <w:sz w:val="36"/>
          <w:szCs w:val="68"/>
          <w:lang w:val="en-US"/>
        </w:rPr>
      </w:pPr>
      <w:r w:rsidRPr="00D65299">
        <w:rPr>
          <w:rFonts w:ascii="Arial" w:eastAsia="Times New Roman" w:hAnsi="Arial" w:cs="Arial"/>
          <w:sz w:val="36"/>
          <w:szCs w:val="68"/>
          <w:lang w:val="en-US"/>
        </w:rPr>
        <w:t xml:space="preserve">How can the EU invigorate its enlargement and </w:t>
      </w:r>
      <w:proofErr w:type="spellStart"/>
      <w:r w:rsidRPr="00D65299">
        <w:rPr>
          <w:rFonts w:ascii="Arial" w:eastAsia="Times New Roman" w:hAnsi="Arial" w:cs="Arial"/>
          <w:sz w:val="36"/>
          <w:szCs w:val="68"/>
          <w:lang w:val="en-US"/>
        </w:rPr>
        <w:t>neighbourhood</w:t>
      </w:r>
      <w:proofErr w:type="spellEnd"/>
      <w:r w:rsidRPr="00D65299">
        <w:rPr>
          <w:rFonts w:ascii="Arial" w:eastAsia="Times New Roman" w:hAnsi="Arial" w:cs="Arial"/>
          <w:sz w:val="36"/>
          <w:szCs w:val="68"/>
          <w:lang w:val="en-US"/>
        </w:rPr>
        <w:t xml:space="preserve"> policy to enhance Europe’s resilience?</w:t>
      </w:r>
    </w:p>
    <w:p w:rsidR="00A652B9" w:rsidRPr="00A652B9" w:rsidRDefault="00A652B9" w:rsidP="00887667">
      <w:pPr>
        <w:spacing w:before="100" w:beforeAutospacing="1" w:after="100" w:afterAutospacing="1" w:line="240" w:lineRule="auto"/>
        <w:jc w:val="both"/>
        <w:rPr>
          <w:rFonts w:ascii="Arial" w:eastAsia="Times New Roman" w:hAnsi="Arial" w:cs="Arial"/>
          <w:sz w:val="24"/>
          <w:szCs w:val="24"/>
          <w:lang w:val="en-US"/>
        </w:rPr>
      </w:pPr>
      <w:r w:rsidRPr="00A652B9">
        <w:rPr>
          <w:rFonts w:ascii="Arial" w:eastAsia="Times New Roman" w:hAnsi="Arial" w:cs="Arial"/>
          <w:b/>
          <w:bCs/>
          <w:sz w:val="24"/>
          <w:szCs w:val="24"/>
          <w:lang w:val="en-US"/>
        </w:rPr>
        <w:t>Our</w:t>
      </w:r>
      <w:r w:rsidRPr="00A652B9">
        <w:rPr>
          <w:rFonts w:ascii="Arial" w:eastAsia="Times New Roman" w:hAnsi="Arial" w:cs="Arial"/>
          <w:sz w:val="24"/>
          <w:szCs w:val="24"/>
          <w:lang w:val="en-US"/>
        </w:rPr>
        <w:t> </w:t>
      </w:r>
      <w:r w:rsidRPr="00A652B9">
        <w:rPr>
          <w:rFonts w:ascii="Arial" w:eastAsia="Times New Roman" w:hAnsi="Arial" w:cs="Arial"/>
          <w:b/>
          <w:bCs/>
          <w:sz w:val="24"/>
          <w:szCs w:val="24"/>
          <w:lang w:val="en-US"/>
        </w:rPr>
        <w:t>first goal</w:t>
      </w:r>
      <w:r w:rsidRPr="00A652B9">
        <w:rPr>
          <w:rFonts w:ascii="Arial" w:eastAsia="Times New Roman" w:hAnsi="Arial" w:cs="Arial"/>
          <w:sz w:val="24"/>
          <w:szCs w:val="24"/>
          <w:lang w:val="en-US"/>
        </w:rPr>
        <w:t xml:space="preserve"> is to investigate HOW TO REFORM the EU’s enlargement strategy in a new geopolitical phase, HOW TO RESPOND to other actors’ geopolitical ambitions in the Eastern </w:t>
      </w:r>
      <w:proofErr w:type="spellStart"/>
      <w:r w:rsidRPr="00A652B9">
        <w:rPr>
          <w:rFonts w:ascii="Arial" w:eastAsia="Times New Roman" w:hAnsi="Arial" w:cs="Arial"/>
          <w:sz w:val="24"/>
          <w:szCs w:val="24"/>
          <w:lang w:val="en-US"/>
        </w:rPr>
        <w:t>Neighbourhood</w:t>
      </w:r>
      <w:proofErr w:type="spellEnd"/>
      <w:r w:rsidRPr="00A652B9">
        <w:rPr>
          <w:rFonts w:ascii="Arial" w:eastAsia="Times New Roman" w:hAnsi="Arial" w:cs="Arial"/>
          <w:sz w:val="24"/>
          <w:szCs w:val="24"/>
          <w:lang w:val="en-US"/>
        </w:rPr>
        <w:t xml:space="preserve"> and Western Balkans, and HOW TO REBUILD the EU’s foreign policy arsenal in view of a new era of military threats (triple “R” approach) combining the </w:t>
      </w:r>
      <w:proofErr w:type="spellStart"/>
      <w:r w:rsidRPr="00A652B9">
        <w:rPr>
          <w:rFonts w:ascii="Arial" w:eastAsia="Times New Roman" w:hAnsi="Arial" w:cs="Arial"/>
          <w:sz w:val="24"/>
          <w:szCs w:val="24"/>
          <w:lang w:val="en-US"/>
        </w:rPr>
        <w:t>modernisation</w:t>
      </w:r>
      <w:proofErr w:type="spellEnd"/>
      <w:r w:rsidRPr="00A652B9">
        <w:rPr>
          <w:rFonts w:ascii="Arial" w:eastAsia="Times New Roman" w:hAnsi="Arial" w:cs="Arial"/>
          <w:sz w:val="24"/>
          <w:szCs w:val="24"/>
          <w:lang w:val="en-US"/>
        </w:rPr>
        <w:t xml:space="preserve"> and geopolitical logics of EU enlargement, leading to new data – e.g. a public opinion survey in Ukraine, a set of scenarios, an external influence index (Russia, China, Turkey),and a social policy compliance and cohesion scoreboard.</w:t>
      </w:r>
    </w:p>
    <w:p w:rsidR="00A652B9" w:rsidRPr="00A652B9" w:rsidRDefault="00A652B9" w:rsidP="00887667">
      <w:pPr>
        <w:spacing w:before="100" w:beforeAutospacing="1" w:after="100" w:afterAutospacing="1" w:line="240" w:lineRule="auto"/>
        <w:jc w:val="both"/>
        <w:rPr>
          <w:rFonts w:ascii="Arial" w:eastAsia="Times New Roman" w:hAnsi="Arial" w:cs="Arial"/>
          <w:sz w:val="24"/>
          <w:szCs w:val="24"/>
          <w:lang w:val="en-US"/>
        </w:rPr>
      </w:pPr>
      <w:r w:rsidRPr="00A652B9">
        <w:rPr>
          <w:rFonts w:ascii="Arial" w:eastAsia="Times New Roman" w:hAnsi="Arial" w:cs="Arial"/>
          <w:b/>
          <w:bCs/>
          <w:sz w:val="24"/>
          <w:szCs w:val="24"/>
          <w:lang w:val="en-US"/>
        </w:rPr>
        <w:t>Our</w:t>
      </w:r>
      <w:r w:rsidRPr="00A652B9">
        <w:rPr>
          <w:rFonts w:ascii="Arial" w:eastAsia="Times New Roman" w:hAnsi="Arial" w:cs="Arial"/>
          <w:sz w:val="24"/>
          <w:szCs w:val="24"/>
          <w:lang w:val="en-US"/>
        </w:rPr>
        <w:t> </w:t>
      </w:r>
      <w:r w:rsidRPr="00A652B9">
        <w:rPr>
          <w:rFonts w:ascii="Arial" w:eastAsia="Times New Roman" w:hAnsi="Arial" w:cs="Arial"/>
          <w:b/>
          <w:bCs/>
          <w:sz w:val="24"/>
          <w:szCs w:val="24"/>
          <w:lang w:val="en-US"/>
        </w:rPr>
        <w:t>second goal</w:t>
      </w:r>
      <w:r w:rsidRPr="00A652B9">
        <w:rPr>
          <w:rFonts w:ascii="Arial" w:eastAsia="Times New Roman" w:hAnsi="Arial" w:cs="Arial"/>
          <w:sz w:val="24"/>
          <w:szCs w:val="24"/>
          <w:lang w:val="en-US"/>
        </w:rPr>
        <w:t xml:space="preserve"> is to elaborate an EVIDENCE-BASED, FORWARDLOOKING VISION FOR THE EU’s POLITICAL AGENDA AND INSTITUTIONAL FRAMEWORKS FOR CO-DESIGNING A MULTIDIMENSIONAL TOOLBOX (i.e. two tailor-made toolkits), together with </w:t>
      </w:r>
      <w:proofErr w:type="spellStart"/>
      <w:r w:rsidRPr="00A652B9">
        <w:rPr>
          <w:rFonts w:ascii="Arial" w:eastAsia="Times New Roman" w:hAnsi="Arial" w:cs="Arial"/>
          <w:sz w:val="24"/>
          <w:szCs w:val="24"/>
          <w:lang w:val="en-US"/>
        </w:rPr>
        <w:t>InvigoratEU´s</w:t>
      </w:r>
      <w:proofErr w:type="spellEnd"/>
      <w:r w:rsidRPr="00A652B9">
        <w:rPr>
          <w:rFonts w:ascii="Arial" w:eastAsia="Times New Roman" w:hAnsi="Arial" w:cs="Arial"/>
          <w:sz w:val="24"/>
          <w:szCs w:val="24"/>
          <w:lang w:val="en-US"/>
        </w:rPr>
        <w:t xml:space="preserve"> Expert Hub, Civil Society (CS) Network, Youth Labs, Workshops for Young Professionals and Policy Debates in a gaming set up, which will result in context-sensitive and actionable policy recommendations for European and national political stakeholders and (young) European citizens in particular.</w:t>
      </w:r>
    </w:p>
    <w:p w:rsidR="00A652B9" w:rsidRPr="00A652B9" w:rsidRDefault="00A652B9" w:rsidP="00887667">
      <w:pPr>
        <w:spacing w:before="100" w:beforeAutospacing="1" w:after="100" w:afterAutospacing="1" w:line="240" w:lineRule="auto"/>
        <w:jc w:val="both"/>
        <w:rPr>
          <w:rFonts w:ascii="Arial" w:eastAsia="Times New Roman" w:hAnsi="Arial" w:cs="Arial"/>
          <w:sz w:val="24"/>
          <w:szCs w:val="24"/>
          <w:lang w:val="en-US"/>
        </w:rPr>
      </w:pPr>
      <w:r w:rsidRPr="00A652B9">
        <w:rPr>
          <w:rFonts w:ascii="Arial" w:eastAsia="Times New Roman" w:hAnsi="Arial" w:cs="Arial"/>
          <w:b/>
          <w:bCs/>
          <w:sz w:val="24"/>
          <w:szCs w:val="24"/>
          <w:lang w:val="en-US"/>
        </w:rPr>
        <w:t>Our third goal</w:t>
      </w:r>
      <w:r w:rsidRPr="00A652B9">
        <w:rPr>
          <w:rFonts w:ascii="Arial" w:eastAsia="Times New Roman" w:hAnsi="Arial" w:cs="Arial"/>
          <w:sz w:val="24"/>
          <w:szCs w:val="24"/>
          <w:lang w:val="en-US"/>
        </w:rPr>
        <w:t xml:space="preserve"> is to deploy a CDE (communication, dissemination and exploitation) strategy AIMING AT RECOMMENDATIONS FROM DAY 1 to maximize our scientific, policy and societal impact in invigorating the EU´s enlargement and </w:t>
      </w:r>
      <w:proofErr w:type="spellStart"/>
      <w:r w:rsidRPr="00A652B9">
        <w:rPr>
          <w:rFonts w:ascii="Arial" w:eastAsia="Times New Roman" w:hAnsi="Arial" w:cs="Arial"/>
          <w:sz w:val="24"/>
          <w:szCs w:val="24"/>
          <w:lang w:val="en-US"/>
        </w:rPr>
        <w:t>neighbourhood</w:t>
      </w:r>
      <w:proofErr w:type="spellEnd"/>
      <w:r w:rsidRPr="00A652B9">
        <w:rPr>
          <w:rFonts w:ascii="Arial" w:eastAsia="Times New Roman" w:hAnsi="Arial" w:cs="Arial"/>
          <w:sz w:val="24"/>
          <w:szCs w:val="24"/>
          <w:lang w:val="en-US"/>
        </w:rPr>
        <w:t xml:space="preserve"> policies to enhance Europe´s resilience.</w:t>
      </w:r>
    </w:p>
    <w:p w:rsidR="00A652B9" w:rsidRDefault="00A652B9" w:rsidP="00887667">
      <w:pPr>
        <w:spacing w:before="100" w:beforeAutospacing="1" w:after="100" w:afterAutospacing="1" w:line="240" w:lineRule="auto"/>
        <w:jc w:val="both"/>
        <w:rPr>
          <w:rFonts w:ascii="Arial" w:eastAsia="Times New Roman" w:hAnsi="Arial" w:cs="Arial"/>
          <w:sz w:val="24"/>
          <w:szCs w:val="24"/>
          <w:lang w:val="en-US"/>
        </w:rPr>
      </w:pPr>
      <w:r w:rsidRPr="00A652B9">
        <w:rPr>
          <w:rFonts w:ascii="Arial" w:eastAsia="Times New Roman" w:hAnsi="Arial" w:cs="Arial"/>
          <w:sz w:val="24"/>
          <w:szCs w:val="24"/>
          <w:lang w:val="en-US"/>
        </w:rPr>
        <w:t xml:space="preserve">ULTIMATELY, INVIGORATEU IS A DELIBERATELY LARGE CONSORTIUM respecting THE DIVERSITY OF EUROPE and POLITICAL PERSPECTIVES; 7 out of 18 are from GEORGIA, MOLDOVA, UKRAINE, and the Western Balkans (NORTH MACEDONIA, MONTENEGRO, </w:t>
      </w:r>
      <w:proofErr w:type="gramStart"/>
      <w:r w:rsidRPr="00A652B9">
        <w:rPr>
          <w:rFonts w:ascii="Arial" w:eastAsia="Times New Roman" w:hAnsi="Arial" w:cs="Arial"/>
          <w:sz w:val="24"/>
          <w:szCs w:val="24"/>
          <w:lang w:val="en-US"/>
        </w:rPr>
        <w:t>SERBIA</w:t>
      </w:r>
      <w:proofErr w:type="gramEnd"/>
      <w:r w:rsidRPr="00A652B9">
        <w:rPr>
          <w:rFonts w:ascii="Arial" w:eastAsia="Times New Roman" w:hAnsi="Arial" w:cs="Arial"/>
          <w:sz w:val="24"/>
          <w:szCs w:val="24"/>
          <w:lang w:val="en-US"/>
        </w:rPr>
        <w:t>), COMPLEMENTED BY our CS Network of 9 representatives from all Western Balkan countries, Georgia, Moldova and Ukraine.</w:t>
      </w:r>
    </w:p>
    <w:p w:rsidR="00887667" w:rsidRDefault="00887667" w:rsidP="00A652B9">
      <w:pPr>
        <w:spacing w:after="0" w:line="288" w:lineRule="atLeast"/>
        <w:jc w:val="center"/>
        <w:outlineLvl w:val="1"/>
        <w:rPr>
          <w:rFonts w:ascii="Arial" w:eastAsia="Times New Roman" w:hAnsi="Arial" w:cs="Arial"/>
          <w:sz w:val="68"/>
          <w:szCs w:val="68"/>
          <w:lang w:val="en-US"/>
        </w:rPr>
      </w:pPr>
    </w:p>
    <w:p w:rsidR="00887667" w:rsidRDefault="00887667" w:rsidP="00A652B9">
      <w:pPr>
        <w:spacing w:after="0" w:line="288" w:lineRule="atLeast"/>
        <w:jc w:val="center"/>
        <w:outlineLvl w:val="1"/>
        <w:rPr>
          <w:rFonts w:ascii="Arial" w:eastAsia="Times New Roman" w:hAnsi="Arial" w:cs="Arial"/>
          <w:sz w:val="68"/>
          <w:szCs w:val="68"/>
          <w:lang w:val="en-US"/>
        </w:rPr>
      </w:pPr>
    </w:p>
    <w:p w:rsidR="00A652B9" w:rsidRPr="00A652B9" w:rsidRDefault="00A652B9" w:rsidP="00A652B9">
      <w:pPr>
        <w:spacing w:after="0" w:line="288" w:lineRule="atLeast"/>
        <w:jc w:val="center"/>
        <w:outlineLvl w:val="1"/>
        <w:rPr>
          <w:rFonts w:ascii="Arial" w:eastAsia="Times New Roman" w:hAnsi="Arial" w:cs="Arial"/>
          <w:sz w:val="48"/>
          <w:szCs w:val="68"/>
          <w:lang w:val="en-US"/>
        </w:rPr>
      </w:pPr>
      <w:r w:rsidRPr="00A652B9">
        <w:rPr>
          <w:rFonts w:ascii="Arial" w:eastAsia="Times New Roman" w:hAnsi="Arial" w:cs="Arial"/>
          <w:sz w:val="48"/>
          <w:szCs w:val="68"/>
          <w:lang w:val="en-US"/>
        </w:rPr>
        <w:t>Project Map</w:t>
      </w:r>
    </w:p>
    <w:p w:rsidR="00A652B9" w:rsidRDefault="00A652B9" w:rsidP="00A652B9">
      <w:pPr>
        <w:spacing w:before="100" w:beforeAutospacing="1" w:after="100" w:afterAutospacing="1" w:line="240" w:lineRule="auto"/>
        <w:rPr>
          <w:rFonts w:ascii="Arial" w:eastAsia="Times New Roman" w:hAnsi="Arial" w:cs="Arial"/>
          <w:sz w:val="24"/>
          <w:szCs w:val="24"/>
          <w:lang w:val="en-US"/>
        </w:rPr>
      </w:pPr>
      <w:r>
        <w:rPr>
          <w:noProof/>
          <w:lang w:val="en-US"/>
        </w:rPr>
        <w:drawing>
          <wp:inline distT="0" distB="0" distL="0" distR="0">
            <wp:extent cx="5972175" cy="3790950"/>
            <wp:effectExtent l="0" t="0" r="9525" b="0"/>
            <wp:docPr id="4" name="Picture 4" descr="https://invigorat.eu/wp-content/uploads/2023/12/InvigoratEU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vigorat.eu/wp-content/uploads/2023/12/InvigoratEU_Map.png"/>
                    <pic:cNvPicPr>
                      <a:picLocks noChangeAspect="1" noChangeArrowheads="1"/>
                    </pic:cNvPicPr>
                  </pic:nvPicPr>
                  <pic:blipFill rotWithShape="1">
                    <a:blip r:embed="rId6">
                      <a:extLst>
                        <a:ext uri="{28A0092B-C50C-407E-A947-70E740481C1C}">
                          <a14:useLocalDpi xmlns:a14="http://schemas.microsoft.com/office/drawing/2010/main" val="0"/>
                        </a:ext>
                      </a:extLst>
                    </a:blip>
                    <a:srcRect r="-482" b="3927"/>
                    <a:stretch/>
                  </pic:blipFill>
                  <pic:spPr bwMode="auto">
                    <a:xfrm>
                      <a:off x="0" y="0"/>
                      <a:ext cx="5972245" cy="3790994"/>
                    </a:xfrm>
                    <a:prstGeom prst="rect">
                      <a:avLst/>
                    </a:prstGeom>
                    <a:noFill/>
                    <a:ln>
                      <a:noFill/>
                    </a:ln>
                    <a:extLst>
                      <a:ext uri="{53640926-AAD7-44D8-BBD7-CCE9431645EC}">
                        <a14:shadowObscured xmlns:a14="http://schemas.microsoft.com/office/drawing/2010/main"/>
                      </a:ext>
                    </a:extLst>
                  </pic:spPr>
                </pic:pic>
              </a:graphicData>
            </a:graphic>
          </wp:inline>
        </w:drawing>
      </w:r>
    </w:p>
    <w:p w:rsidR="00887667" w:rsidRDefault="00887667" w:rsidP="00A652B9">
      <w:pPr>
        <w:spacing w:after="0" w:line="288" w:lineRule="atLeast"/>
        <w:jc w:val="center"/>
        <w:outlineLvl w:val="1"/>
        <w:rPr>
          <w:rFonts w:ascii="Arial" w:eastAsia="Times New Roman" w:hAnsi="Arial" w:cs="Arial"/>
          <w:sz w:val="48"/>
          <w:szCs w:val="68"/>
          <w:lang w:val="en-US"/>
        </w:rPr>
      </w:pPr>
    </w:p>
    <w:p w:rsidR="00887667" w:rsidRDefault="00887667" w:rsidP="00A652B9">
      <w:pPr>
        <w:spacing w:after="0" w:line="288" w:lineRule="atLeast"/>
        <w:jc w:val="center"/>
        <w:outlineLvl w:val="1"/>
        <w:rPr>
          <w:rFonts w:ascii="Arial" w:eastAsia="Times New Roman" w:hAnsi="Arial" w:cs="Arial"/>
          <w:sz w:val="48"/>
          <w:szCs w:val="68"/>
          <w:lang w:val="en-US"/>
        </w:rPr>
      </w:pPr>
    </w:p>
    <w:p w:rsidR="00887667" w:rsidRDefault="00887667" w:rsidP="00A652B9">
      <w:pPr>
        <w:spacing w:after="0" w:line="288" w:lineRule="atLeast"/>
        <w:jc w:val="center"/>
        <w:outlineLvl w:val="1"/>
        <w:rPr>
          <w:rFonts w:ascii="Arial" w:eastAsia="Times New Roman" w:hAnsi="Arial" w:cs="Arial"/>
          <w:sz w:val="48"/>
          <w:szCs w:val="68"/>
          <w:lang w:val="en-US"/>
        </w:rPr>
      </w:pPr>
    </w:p>
    <w:p w:rsidR="00887667" w:rsidRDefault="00887667" w:rsidP="00A652B9">
      <w:pPr>
        <w:spacing w:after="0" w:line="288" w:lineRule="atLeast"/>
        <w:jc w:val="center"/>
        <w:outlineLvl w:val="1"/>
        <w:rPr>
          <w:rFonts w:ascii="Arial" w:eastAsia="Times New Roman" w:hAnsi="Arial" w:cs="Arial"/>
          <w:sz w:val="48"/>
          <w:szCs w:val="68"/>
          <w:lang w:val="en-US"/>
        </w:rPr>
      </w:pPr>
    </w:p>
    <w:p w:rsidR="00887667" w:rsidRDefault="00887667" w:rsidP="00A652B9">
      <w:pPr>
        <w:spacing w:after="0" w:line="288" w:lineRule="atLeast"/>
        <w:jc w:val="center"/>
        <w:outlineLvl w:val="1"/>
        <w:rPr>
          <w:rFonts w:ascii="Arial" w:eastAsia="Times New Roman" w:hAnsi="Arial" w:cs="Arial"/>
          <w:sz w:val="48"/>
          <w:szCs w:val="68"/>
          <w:lang w:val="en-US"/>
        </w:rPr>
      </w:pPr>
    </w:p>
    <w:p w:rsidR="00887667" w:rsidRDefault="00887667" w:rsidP="00A652B9">
      <w:pPr>
        <w:spacing w:after="0" w:line="288" w:lineRule="atLeast"/>
        <w:jc w:val="center"/>
        <w:outlineLvl w:val="1"/>
        <w:rPr>
          <w:rFonts w:ascii="Arial" w:eastAsia="Times New Roman" w:hAnsi="Arial" w:cs="Arial"/>
          <w:sz w:val="48"/>
          <w:szCs w:val="68"/>
          <w:lang w:val="en-US"/>
        </w:rPr>
      </w:pPr>
    </w:p>
    <w:p w:rsidR="00887667" w:rsidRDefault="00887667" w:rsidP="00A652B9">
      <w:pPr>
        <w:spacing w:after="0" w:line="288" w:lineRule="atLeast"/>
        <w:jc w:val="center"/>
        <w:outlineLvl w:val="1"/>
        <w:rPr>
          <w:rFonts w:ascii="Arial" w:eastAsia="Times New Roman" w:hAnsi="Arial" w:cs="Arial"/>
          <w:sz w:val="48"/>
          <w:szCs w:val="68"/>
          <w:lang w:val="en-US"/>
        </w:rPr>
      </w:pPr>
    </w:p>
    <w:p w:rsidR="00887667" w:rsidRDefault="00887667" w:rsidP="00A652B9">
      <w:pPr>
        <w:spacing w:after="0" w:line="288" w:lineRule="atLeast"/>
        <w:jc w:val="center"/>
        <w:outlineLvl w:val="1"/>
        <w:rPr>
          <w:rFonts w:ascii="Arial" w:eastAsia="Times New Roman" w:hAnsi="Arial" w:cs="Arial"/>
          <w:sz w:val="48"/>
          <w:szCs w:val="68"/>
          <w:lang w:val="en-US"/>
        </w:rPr>
      </w:pPr>
    </w:p>
    <w:p w:rsidR="00887667" w:rsidRDefault="00887667" w:rsidP="00A652B9">
      <w:pPr>
        <w:spacing w:after="0" w:line="288" w:lineRule="atLeast"/>
        <w:jc w:val="center"/>
        <w:outlineLvl w:val="1"/>
        <w:rPr>
          <w:rFonts w:ascii="Arial" w:eastAsia="Times New Roman" w:hAnsi="Arial" w:cs="Arial"/>
          <w:sz w:val="48"/>
          <w:szCs w:val="68"/>
          <w:lang w:val="en-US"/>
        </w:rPr>
      </w:pPr>
    </w:p>
    <w:p w:rsidR="00887667" w:rsidRDefault="00887667" w:rsidP="00A652B9">
      <w:pPr>
        <w:spacing w:after="0" w:line="288" w:lineRule="atLeast"/>
        <w:jc w:val="center"/>
        <w:outlineLvl w:val="1"/>
        <w:rPr>
          <w:rFonts w:ascii="Arial" w:eastAsia="Times New Roman" w:hAnsi="Arial" w:cs="Arial"/>
          <w:sz w:val="48"/>
          <w:szCs w:val="68"/>
          <w:lang w:val="en-US"/>
        </w:rPr>
      </w:pPr>
    </w:p>
    <w:p w:rsidR="00A652B9" w:rsidRPr="00A652B9" w:rsidRDefault="00A652B9" w:rsidP="00A652B9">
      <w:pPr>
        <w:spacing w:after="0" w:line="288" w:lineRule="atLeast"/>
        <w:jc w:val="center"/>
        <w:outlineLvl w:val="1"/>
        <w:rPr>
          <w:rFonts w:ascii="Arial" w:eastAsia="Times New Roman" w:hAnsi="Arial" w:cs="Arial"/>
          <w:sz w:val="48"/>
          <w:szCs w:val="68"/>
          <w:lang w:val="en-US"/>
        </w:rPr>
      </w:pPr>
      <w:r w:rsidRPr="00A652B9">
        <w:rPr>
          <w:rFonts w:ascii="Arial" w:eastAsia="Times New Roman" w:hAnsi="Arial" w:cs="Arial"/>
          <w:sz w:val="48"/>
          <w:szCs w:val="68"/>
          <w:lang w:val="en-US"/>
        </w:rPr>
        <w:t xml:space="preserve">What are </w:t>
      </w:r>
      <w:proofErr w:type="spellStart"/>
      <w:r w:rsidRPr="00A652B9">
        <w:rPr>
          <w:rFonts w:ascii="Arial" w:eastAsia="Times New Roman" w:hAnsi="Arial" w:cs="Arial"/>
          <w:sz w:val="48"/>
          <w:szCs w:val="68"/>
          <w:lang w:val="en-US"/>
        </w:rPr>
        <w:t>InvigoratEU’s</w:t>
      </w:r>
      <w:proofErr w:type="spellEnd"/>
      <w:r w:rsidRPr="00A652B9">
        <w:rPr>
          <w:rFonts w:ascii="Arial" w:eastAsia="Times New Roman" w:hAnsi="Arial" w:cs="Arial"/>
          <w:sz w:val="48"/>
          <w:szCs w:val="68"/>
          <w:lang w:val="en-US"/>
        </w:rPr>
        <w:t xml:space="preserve"> key objectives?</w:t>
      </w:r>
    </w:p>
    <w:p w:rsidR="00887667" w:rsidRDefault="00887667" w:rsidP="00A652B9">
      <w:pPr>
        <w:spacing w:after="75" w:line="288" w:lineRule="atLeast"/>
        <w:jc w:val="center"/>
        <w:outlineLvl w:val="1"/>
        <w:rPr>
          <w:rFonts w:ascii="Arial" w:eastAsia="Times New Roman" w:hAnsi="Arial" w:cs="Arial"/>
          <w:sz w:val="38"/>
          <w:szCs w:val="38"/>
          <w:lang w:val="en-US"/>
        </w:rPr>
      </w:pPr>
    </w:p>
    <w:p w:rsidR="00A652B9" w:rsidRPr="00A652B9" w:rsidRDefault="00A652B9" w:rsidP="00A652B9">
      <w:pPr>
        <w:spacing w:after="75" w:line="288" w:lineRule="atLeast"/>
        <w:jc w:val="center"/>
        <w:outlineLvl w:val="1"/>
        <w:rPr>
          <w:rFonts w:ascii="Arial" w:eastAsia="Times New Roman" w:hAnsi="Arial" w:cs="Arial"/>
          <w:sz w:val="38"/>
          <w:szCs w:val="38"/>
          <w:lang w:val="en-US"/>
        </w:rPr>
      </w:pPr>
      <w:r w:rsidRPr="00A652B9">
        <w:rPr>
          <w:rFonts w:ascii="Arial" w:eastAsia="Times New Roman" w:hAnsi="Arial" w:cs="Arial"/>
          <w:sz w:val="38"/>
          <w:szCs w:val="38"/>
          <w:lang w:val="en-US"/>
        </w:rPr>
        <w:t>Objective One</w:t>
      </w:r>
    </w:p>
    <w:p w:rsidR="00887667" w:rsidRPr="00887667" w:rsidRDefault="00A652B9" w:rsidP="00887667">
      <w:pPr>
        <w:spacing w:before="100" w:beforeAutospacing="1" w:after="100" w:afterAutospacing="1" w:line="240" w:lineRule="auto"/>
        <w:jc w:val="both"/>
        <w:rPr>
          <w:rFonts w:ascii="Arial" w:eastAsia="Times New Roman" w:hAnsi="Arial" w:cs="Arial"/>
          <w:sz w:val="24"/>
          <w:szCs w:val="24"/>
          <w:lang w:val="en-US"/>
        </w:rPr>
      </w:pPr>
      <w:r w:rsidRPr="00A652B9">
        <w:rPr>
          <w:rFonts w:ascii="Arial" w:eastAsia="Times New Roman" w:hAnsi="Arial" w:cs="Arial"/>
          <w:sz w:val="24"/>
          <w:szCs w:val="24"/>
          <w:lang w:val="en-US"/>
        </w:rPr>
        <w:t>Providing an </w:t>
      </w:r>
      <w:r w:rsidRPr="00A652B9">
        <w:rPr>
          <w:rFonts w:ascii="Arial" w:eastAsia="Times New Roman" w:hAnsi="Arial" w:cs="Arial"/>
          <w:b/>
          <w:bCs/>
          <w:sz w:val="24"/>
          <w:szCs w:val="24"/>
          <w:lang w:val="en-US"/>
        </w:rPr>
        <w:t>innovative conceptual framework </w:t>
      </w:r>
      <w:r w:rsidRPr="00A652B9">
        <w:rPr>
          <w:rFonts w:ascii="Arial" w:eastAsia="Times New Roman" w:hAnsi="Arial" w:cs="Arial"/>
          <w:sz w:val="24"/>
          <w:szCs w:val="24"/>
          <w:lang w:val="en-US"/>
        </w:rPr>
        <w:t>based on the </w:t>
      </w:r>
      <w:r w:rsidRPr="00A652B9">
        <w:rPr>
          <w:rFonts w:ascii="Arial" w:eastAsia="Times New Roman" w:hAnsi="Arial" w:cs="Arial"/>
          <w:b/>
          <w:bCs/>
          <w:sz w:val="24"/>
          <w:szCs w:val="24"/>
          <w:lang w:val="en-US"/>
        </w:rPr>
        <w:t>triple “R”-structure </w:t>
      </w:r>
      <w:r w:rsidRPr="00A652B9">
        <w:rPr>
          <w:rFonts w:ascii="Arial" w:eastAsia="Times New Roman" w:hAnsi="Arial" w:cs="Arial"/>
          <w:sz w:val="24"/>
          <w:szCs w:val="24"/>
          <w:lang w:val="en-US"/>
        </w:rPr>
        <w:t>(reform, respond, rebuild) as well as an </w:t>
      </w:r>
      <w:r w:rsidRPr="00A652B9">
        <w:rPr>
          <w:rFonts w:ascii="Arial" w:eastAsia="Times New Roman" w:hAnsi="Arial" w:cs="Arial"/>
          <w:b/>
          <w:bCs/>
          <w:sz w:val="24"/>
          <w:szCs w:val="24"/>
          <w:lang w:val="en-US"/>
        </w:rPr>
        <w:t>original empirical infrastructure </w:t>
      </w:r>
      <w:r w:rsidRPr="00A652B9">
        <w:rPr>
          <w:rFonts w:ascii="Arial" w:eastAsia="Times New Roman" w:hAnsi="Arial" w:cs="Arial"/>
          <w:sz w:val="24"/>
          <w:szCs w:val="24"/>
          <w:lang w:val="en-US"/>
        </w:rPr>
        <w:t>based on </w:t>
      </w:r>
      <w:r w:rsidRPr="00A652B9">
        <w:rPr>
          <w:rFonts w:ascii="Arial" w:eastAsia="Times New Roman" w:hAnsi="Arial" w:cs="Arial"/>
          <w:b/>
          <w:bCs/>
          <w:sz w:val="24"/>
          <w:szCs w:val="24"/>
          <w:lang w:val="en-US"/>
        </w:rPr>
        <w:t>new quantitative and qualitative data </w:t>
      </w:r>
      <w:r w:rsidRPr="00A652B9">
        <w:rPr>
          <w:rFonts w:ascii="Arial" w:eastAsia="Times New Roman" w:hAnsi="Arial" w:cs="Arial"/>
          <w:sz w:val="24"/>
          <w:szCs w:val="24"/>
          <w:lang w:val="en-US"/>
        </w:rPr>
        <w:t>(social compliance scoreboard, external influence index, public opinion survey in Ukraine, comparative case studies, foresight visioning and back casting) and </w:t>
      </w:r>
      <w:r w:rsidRPr="00A652B9">
        <w:rPr>
          <w:rFonts w:ascii="Arial" w:eastAsia="Times New Roman" w:hAnsi="Arial" w:cs="Arial"/>
          <w:b/>
          <w:bCs/>
          <w:sz w:val="24"/>
          <w:szCs w:val="24"/>
          <w:lang w:val="en-US"/>
        </w:rPr>
        <w:t>an innovative combination thereof </w:t>
      </w:r>
      <w:r w:rsidRPr="00A652B9">
        <w:rPr>
          <w:rFonts w:ascii="Arial" w:eastAsia="Times New Roman" w:hAnsi="Arial" w:cs="Arial"/>
          <w:sz w:val="24"/>
          <w:szCs w:val="24"/>
          <w:lang w:val="en-US"/>
        </w:rPr>
        <w:t>along the lines of the </w:t>
      </w:r>
      <w:r w:rsidRPr="00A652B9">
        <w:rPr>
          <w:rFonts w:ascii="Arial" w:eastAsia="Times New Roman" w:hAnsi="Arial" w:cs="Arial"/>
          <w:b/>
          <w:bCs/>
          <w:sz w:val="24"/>
          <w:szCs w:val="24"/>
          <w:lang w:val="en-US"/>
        </w:rPr>
        <w:t>project’s</w:t>
      </w:r>
      <w:r w:rsidRPr="00A652B9">
        <w:rPr>
          <w:rFonts w:ascii="Arial" w:eastAsia="Times New Roman" w:hAnsi="Arial" w:cs="Arial"/>
          <w:sz w:val="24"/>
          <w:szCs w:val="24"/>
          <w:lang w:val="en-US"/>
        </w:rPr>
        <w:t> </w:t>
      </w:r>
      <w:r w:rsidRPr="00A652B9">
        <w:rPr>
          <w:rFonts w:ascii="Arial" w:eastAsia="Times New Roman" w:hAnsi="Arial" w:cs="Arial"/>
          <w:b/>
          <w:bCs/>
          <w:sz w:val="24"/>
          <w:szCs w:val="24"/>
          <w:lang w:val="en-US"/>
        </w:rPr>
        <w:t xml:space="preserve">‘AVIS Scheme’: </w:t>
      </w:r>
      <w:proofErr w:type="spellStart"/>
      <w:r w:rsidRPr="00A652B9">
        <w:rPr>
          <w:rFonts w:ascii="Arial" w:eastAsia="Times New Roman" w:hAnsi="Arial" w:cs="Arial"/>
          <w:b/>
          <w:bCs/>
          <w:sz w:val="24"/>
          <w:szCs w:val="24"/>
          <w:lang w:val="en-US"/>
        </w:rPr>
        <w:t>Analysing</w:t>
      </w:r>
      <w:proofErr w:type="spellEnd"/>
      <w:r w:rsidRPr="00A652B9">
        <w:rPr>
          <w:rFonts w:ascii="Arial" w:eastAsia="Times New Roman" w:hAnsi="Arial" w:cs="Arial"/>
          <w:b/>
          <w:bCs/>
          <w:sz w:val="24"/>
          <w:szCs w:val="24"/>
          <w:lang w:val="en-US"/>
        </w:rPr>
        <w:t>, Visioning, Interrogating and Strategizing</w:t>
      </w:r>
      <w:r w:rsidRPr="00A652B9">
        <w:rPr>
          <w:rFonts w:ascii="Arial" w:eastAsia="Times New Roman" w:hAnsi="Arial" w:cs="Arial"/>
          <w:sz w:val="24"/>
          <w:szCs w:val="24"/>
          <w:lang w:val="en-US"/>
        </w:rPr>
        <w:t>.</w:t>
      </w:r>
    </w:p>
    <w:p w:rsidR="00A652B9" w:rsidRPr="00A652B9" w:rsidRDefault="00A652B9" w:rsidP="00A652B9">
      <w:pPr>
        <w:spacing w:after="75" w:line="288" w:lineRule="atLeast"/>
        <w:jc w:val="center"/>
        <w:outlineLvl w:val="1"/>
        <w:rPr>
          <w:rFonts w:ascii="Arial" w:eastAsia="Times New Roman" w:hAnsi="Arial" w:cs="Arial"/>
          <w:sz w:val="38"/>
          <w:szCs w:val="38"/>
          <w:lang w:val="en-US"/>
        </w:rPr>
      </w:pPr>
      <w:r w:rsidRPr="00A652B9">
        <w:rPr>
          <w:rFonts w:ascii="Arial" w:eastAsia="Times New Roman" w:hAnsi="Arial" w:cs="Arial"/>
          <w:sz w:val="38"/>
          <w:szCs w:val="38"/>
          <w:lang w:val="en-US"/>
        </w:rPr>
        <w:t>Objective Two</w:t>
      </w:r>
    </w:p>
    <w:p w:rsidR="00887667" w:rsidRDefault="00A652B9" w:rsidP="00887667">
      <w:pPr>
        <w:spacing w:before="100" w:beforeAutospacing="1" w:after="100" w:afterAutospacing="1" w:line="240" w:lineRule="auto"/>
        <w:jc w:val="both"/>
        <w:rPr>
          <w:rFonts w:ascii="Arial" w:eastAsia="Times New Roman" w:hAnsi="Arial" w:cs="Arial"/>
          <w:sz w:val="24"/>
          <w:szCs w:val="24"/>
          <w:lang w:val="en-US"/>
        </w:rPr>
      </w:pPr>
      <w:r w:rsidRPr="00A652B9">
        <w:rPr>
          <w:rFonts w:ascii="Arial" w:eastAsia="Times New Roman" w:hAnsi="Arial" w:cs="Arial"/>
          <w:sz w:val="24"/>
          <w:szCs w:val="24"/>
          <w:lang w:val="en-US"/>
        </w:rPr>
        <w:t>Investigating the </w:t>
      </w:r>
      <w:r w:rsidRPr="00A652B9">
        <w:rPr>
          <w:rFonts w:ascii="Arial" w:eastAsia="Times New Roman" w:hAnsi="Arial" w:cs="Arial"/>
          <w:b/>
          <w:bCs/>
          <w:sz w:val="24"/>
          <w:szCs w:val="24"/>
          <w:lang w:val="en-US"/>
        </w:rPr>
        <w:t xml:space="preserve">benefits and deficits in enlargement and </w:t>
      </w:r>
      <w:proofErr w:type="spellStart"/>
      <w:r w:rsidRPr="00A652B9">
        <w:rPr>
          <w:rFonts w:ascii="Arial" w:eastAsia="Times New Roman" w:hAnsi="Arial" w:cs="Arial"/>
          <w:b/>
          <w:bCs/>
          <w:sz w:val="24"/>
          <w:szCs w:val="24"/>
          <w:lang w:val="en-US"/>
        </w:rPr>
        <w:t>neighbourhood</w:t>
      </w:r>
      <w:proofErr w:type="spellEnd"/>
      <w:r w:rsidRPr="00A652B9">
        <w:rPr>
          <w:rFonts w:ascii="Arial" w:eastAsia="Times New Roman" w:hAnsi="Arial" w:cs="Arial"/>
          <w:b/>
          <w:bCs/>
          <w:sz w:val="24"/>
          <w:szCs w:val="24"/>
          <w:lang w:val="en-US"/>
        </w:rPr>
        <w:t xml:space="preserve"> policy </w:t>
      </w:r>
      <w:r w:rsidRPr="00A652B9">
        <w:rPr>
          <w:rFonts w:ascii="Arial" w:eastAsia="Times New Roman" w:hAnsi="Arial" w:cs="Arial"/>
          <w:sz w:val="24"/>
          <w:szCs w:val="24"/>
          <w:lang w:val="en-US"/>
        </w:rPr>
        <w:t>in a </w:t>
      </w:r>
      <w:r w:rsidRPr="00A652B9">
        <w:rPr>
          <w:rFonts w:ascii="Arial" w:eastAsia="Times New Roman" w:hAnsi="Arial" w:cs="Arial"/>
          <w:b/>
          <w:bCs/>
          <w:sz w:val="24"/>
          <w:szCs w:val="24"/>
          <w:lang w:val="en-US"/>
        </w:rPr>
        <w:t xml:space="preserve">conflict- and </w:t>
      </w:r>
      <w:proofErr w:type="spellStart"/>
      <w:r w:rsidRPr="00A652B9">
        <w:rPr>
          <w:rFonts w:ascii="Arial" w:eastAsia="Times New Roman" w:hAnsi="Arial" w:cs="Arial"/>
          <w:b/>
          <w:bCs/>
          <w:sz w:val="24"/>
          <w:szCs w:val="24"/>
          <w:lang w:val="en-US"/>
        </w:rPr>
        <w:t>postconflict</w:t>
      </w:r>
      <w:proofErr w:type="spellEnd"/>
      <w:r w:rsidRPr="00A652B9">
        <w:rPr>
          <w:rFonts w:ascii="Arial" w:eastAsia="Times New Roman" w:hAnsi="Arial" w:cs="Arial"/>
          <w:b/>
          <w:bCs/>
          <w:sz w:val="24"/>
          <w:szCs w:val="24"/>
          <w:lang w:val="en-US"/>
        </w:rPr>
        <w:t xml:space="preserve"> set-up </w:t>
      </w:r>
      <w:r w:rsidRPr="00A652B9">
        <w:rPr>
          <w:rFonts w:ascii="Arial" w:eastAsia="Times New Roman" w:hAnsi="Arial" w:cs="Arial"/>
          <w:sz w:val="24"/>
          <w:szCs w:val="24"/>
          <w:lang w:val="en-US"/>
        </w:rPr>
        <w:t>and in view of effects of </w:t>
      </w:r>
      <w:r w:rsidRPr="00A652B9">
        <w:rPr>
          <w:rFonts w:ascii="Arial" w:eastAsia="Times New Roman" w:hAnsi="Arial" w:cs="Arial"/>
          <w:b/>
          <w:bCs/>
          <w:sz w:val="24"/>
          <w:szCs w:val="24"/>
          <w:lang w:val="en-US"/>
        </w:rPr>
        <w:t>deepening of market integration and cross-border movement </w:t>
      </w:r>
      <w:r w:rsidRPr="00A652B9">
        <w:rPr>
          <w:rFonts w:ascii="Arial" w:eastAsia="Times New Roman" w:hAnsi="Arial" w:cs="Arial"/>
          <w:sz w:val="24"/>
          <w:szCs w:val="24"/>
          <w:lang w:val="en-US"/>
        </w:rPr>
        <w:t>by assessing past trends, current challenges and future prospects.</w:t>
      </w:r>
    </w:p>
    <w:p w:rsidR="00A652B9" w:rsidRDefault="00A652B9" w:rsidP="00887667">
      <w:pPr>
        <w:spacing w:before="100" w:beforeAutospacing="1" w:after="100" w:afterAutospacing="1" w:line="240" w:lineRule="auto"/>
        <w:jc w:val="center"/>
        <w:rPr>
          <w:rFonts w:ascii="Arial" w:eastAsia="Times New Roman" w:hAnsi="Arial" w:cs="Arial"/>
          <w:sz w:val="38"/>
          <w:szCs w:val="38"/>
          <w:lang w:val="en-US"/>
        </w:rPr>
      </w:pPr>
      <w:r w:rsidRPr="00A652B9">
        <w:rPr>
          <w:rFonts w:ascii="Arial" w:eastAsia="Times New Roman" w:hAnsi="Arial" w:cs="Arial"/>
          <w:sz w:val="38"/>
          <w:szCs w:val="38"/>
          <w:lang w:val="en-US"/>
        </w:rPr>
        <w:t>Objective Three</w:t>
      </w:r>
    </w:p>
    <w:p w:rsidR="00887667" w:rsidRPr="00A652B9" w:rsidRDefault="00887667" w:rsidP="00887667">
      <w:pPr>
        <w:spacing w:before="100" w:beforeAutospacing="1" w:after="100" w:afterAutospacing="1" w:line="240" w:lineRule="auto"/>
        <w:jc w:val="both"/>
        <w:rPr>
          <w:rFonts w:ascii="Arial" w:eastAsia="Times New Roman" w:hAnsi="Arial" w:cs="Arial"/>
          <w:sz w:val="24"/>
          <w:szCs w:val="24"/>
          <w:lang w:val="en-US"/>
        </w:rPr>
      </w:pPr>
      <w:r w:rsidRPr="00887667">
        <w:rPr>
          <w:rFonts w:ascii="Arial" w:eastAsia="Times New Roman" w:hAnsi="Arial" w:cs="Arial"/>
          <w:sz w:val="24"/>
          <w:szCs w:val="24"/>
          <w:lang w:val="en-US"/>
        </w:rPr>
        <w:t>Gathering a set of </w:t>
      </w:r>
      <w:r w:rsidRPr="00887667">
        <w:rPr>
          <w:rFonts w:ascii="Arial" w:eastAsia="Times New Roman" w:hAnsi="Arial" w:cs="Arial"/>
          <w:b/>
          <w:bCs/>
          <w:sz w:val="24"/>
          <w:szCs w:val="24"/>
          <w:lang w:val="en-US"/>
        </w:rPr>
        <w:t>clear-cut, measurable and comparable factors </w:t>
      </w:r>
      <w:r w:rsidRPr="00887667">
        <w:rPr>
          <w:rFonts w:ascii="Arial" w:eastAsia="Times New Roman" w:hAnsi="Arial" w:cs="Arial"/>
          <w:sz w:val="24"/>
          <w:szCs w:val="24"/>
          <w:lang w:val="en-US"/>
        </w:rPr>
        <w:t>for identifying </w:t>
      </w:r>
      <w:r w:rsidRPr="00887667">
        <w:rPr>
          <w:rFonts w:ascii="Arial" w:eastAsia="Times New Roman" w:hAnsi="Arial" w:cs="Arial"/>
          <w:b/>
          <w:bCs/>
          <w:sz w:val="24"/>
          <w:szCs w:val="24"/>
          <w:lang w:val="en-US"/>
        </w:rPr>
        <w:t>patterns and trends </w:t>
      </w:r>
      <w:r w:rsidRPr="00887667">
        <w:rPr>
          <w:rFonts w:ascii="Arial" w:eastAsia="Times New Roman" w:hAnsi="Arial" w:cs="Arial"/>
          <w:sz w:val="24"/>
          <w:szCs w:val="24"/>
          <w:lang w:val="en-US"/>
        </w:rPr>
        <w:t>on how to counteract </w:t>
      </w:r>
      <w:r w:rsidRPr="00887667">
        <w:rPr>
          <w:rFonts w:ascii="Arial" w:eastAsia="Times New Roman" w:hAnsi="Arial" w:cs="Arial"/>
          <w:b/>
          <w:bCs/>
          <w:sz w:val="24"/>
          <w:szCs w:val="24"/>
          <w:lang w:val="en-US"/>
        </w:rPr>
        <w:t>different scenarios of geopolitical ambitions </w:t>
      </w:r>
      <w:r w:rsidRPr="00887667">
        <w:rPr>
          <w:rFonts w:ascii="Arial" w:eastAsia="Times New Roman" w:hAnsi="Arial" w:cs="Arial"/>
          <w:sz w:val="24"/>
          <w:szCs w:val="24"/>
          <w:lang w:val="en-US"/>
        </w:rPr>
        <w:t>and leverage of Russia, China and Turkey in the (potential) candidate countries.</w:t>
      </w:r>
    </w:p>
    <w:p w:rsidR="00A652B9" w:rsidRPr="00A652B9" w:rsidRDefault="00A652B9" w:rsidP="00A652B9">
      <w:pPr>
        <w:spacing w:after="75" w:line="288" w:lineRule="atLeast"/>
        <w:jc w:val="center"/>
        <w:outlineLvl w:val="1"/>
        <w:rPr>
          <w:rFonts w:ascii="Arial" w:eastAsia="Times New Roman" w:hAnsi="Arial" w:cs="Arial"/>
          <w:sz w:val="38"/>
          <w:szCs w:val="38"/>
          <w:lang w:val="en-US"/>
        </w:rPr>
      </w:pPr>
      <w:r w:rsidRPr="00A652B9">
        <w:rPr>
          <w:rFonts w:ascii="Arial" w:eastAsia="Times New Roman" w:hAnsi="Arial" w:cs="Arial"/>
          <w:sz w:val="38"/>
          <w:szCs w:val="38"/>
          <w:lang w:val="en-US"/>
        </w:rPr>
        <w:t>Objective Four</w:t>
      </w:r>
    </w:p>
    <w:p w:rsidR="00A652B9" w:rsidRPr="00A652B9" w:rsidRDefault="00A652B9" w:rsidP="00887667">
      <w:pPr>
        <w:spacing w:before="100" w:beforeAutospacing="1" w:after="100" w:afterAutospacing="1" w:line="240" w:lineRule="auto"/>
        <w:jc w:val="both"/>
        <w:rPr>
          <w:rFonts w:ascii="Arial" w:eastAsia="Times New Roman" w:hAnsi="Arial" w:cs="Arial"/>
          <w:sz w:val="24"/>
          <w:szCs w:val="24"/>
          <w:lang w:val="en-US"/>
        </w:rPr>
      </w:pPr>
      <w:proofErr w:type="spellStart"/>
      <w:r w:rsidRPr="00A652B9">
        <w:rPr>
          <w:rFonts w:ascii="Arial" w:eastAsia="Times New Roman" w:hAnsi="Arial" w:cs="Arial"/>
          <w:sz w:val="24"/>
          <w:szCs w:val="24"/>
          <w:lang w:val="en-US"/>
        </w:rPr>
        <w:t>Analysing</w:t>
      </w:r>
      <w:proofErr w:type="spellEnd"/>
      <w:r w:rsidRPr="00A652B9">
        <w:rPr>
          <w:rFonts w:ascii="Arial" w:eastAsia="Times New Roman" w:hAnsi="Arial" w:cs="Arial"/>
          <w:sz w:val="24"/>
          <w:szCs w:val="24"/>
          <w:lang w:val="en-US"/>
        </w:rPr>
        <w:t xml:space="preserve"> the potential of the currently predominating geopolitical logic for refocusing the EU’s enlargement strategy. We will do this in terms of assessing the past, current and future impact of increasing connectivity and </w:t>
      </w:r>
      <w:r w:rsidRPr="00A652B9">
        <w:rPr>
          <w:rFonts w:ascii="Arial" w:eastAsia="Times New Roman" w:hAnsi="Arial" w:cs="Arial"/>
          <w:b/>
          <w:bCs/>
          <w:sz w:val="24"/>
          <w:szCs w:val="24"/>
          <w:lang w:val="en-US"/>
        </w:rPr>
        <w:t>protection of critical infrastructure </w:t>
      </w:r>
      <w:r w:rsidRPr="00A652B9">
        <w:rPr>
          <w:rFonts w:ascii="Arial" w:eastAsia="Times New Roman" w:hAnsi="Arial" w:cs="Arial"/>
          <w:sz w:val="24"/>
          <w:szCs w:val="24"/>
          <w:lang w:val="en-US"/>
        </w:rPr>
        <w:t>(energy, transport, communication including cyber security) in a </w:t>
      </w:r>
      <w:r w:rsidRPr="00A652B9">
        <w:rPr>
          <w:rFonts w:ascii="Arial" w:eastAsia="Times New Roman" w:hAnsi="Arial" w:cs="Arial"/>
          <w:b/>
          <w:bCs/>
          <w:sz w:val="24"/>
          <w:szCs w:val="24"/>
          <w:lang w:val="en-US"/>
        </w:rPr>
        <w:t>wider</w:t>
      </w:r>
      <w:r w:rsidRPr="00A652B9">
        <w:rPr>
          <w:rFonts w:ascii="Arial" w:eastAsia="Times New Roman" w:hAnsi="Arial" w:cs="Arial"/>
          <w:sz w:val="24"/>
          <w:szCs w:val="24"/>
          <w:lang w:val="en-US"/>
        </w:rPr>
        <w:t> </w:t>
      </w:r>
      <w:r w:rsidRPr="00A652B9">
        <w:rPr>
          <w:rFonts w:ascii="Arial" w:eastAsia="Times New Roman" w:hAnsi="Arial" w:cs="Arial"/>
          <w:b/>
          <w:bCs/>
          <w:sz w:val="24"/>
          <w:szCs w:val="24"/>
          <w:lang w:val="en-US"/>
        </w:rPr>
        <w:t>Europe dimension</w:t>
      </w:r>
      <w:r w:rsidRPr="00A652B9">
        <w:rPr>
          <w:rFonts w:ascii="Arial" w:eastAsia="Times New Roman" w:hAnsi="Arial" w:cs="Arial"/>
          <w:sz w:val="24"/>
          <w:szCs w:val="24"/>
          <w:lang w:val="en-US"/>
        </w:rPr>
        <w:t>, as well as investigating the EU’s role in </w:t>
      </w:r>
      <w:r w:rsidRPr="00A652B9">
        <w:rPr>
          <w:rFonts w:ascii="Arial" w:eastAsia="Times New Roman" w:hAnsi="Arial" w:cs="Arial"/>
          <w:b/>
          <w:bCs/>
          <w:sz w:val="24"/>
          <w:szCs w:val="24"/>
          <w:lang w:val="en-US"/>
        </w:rPr>
        <w:t>building comprehensive security </w:t>
      </w:r>
      <w:r w:rsidRPr="00A652B9">
        <w:rPr>
          <w:rFonts w:ascii="Arial" w:eastAsia="Times New Roman" w:hAnsi="Arial" w:cs="Arial"/>
          <w:sz w:val="24"/>
          <w:szCs w:val="24"/>
          <w:lang w:val="en-US"/>
        </w:rPr>
        <w:t xml:space="preserve">in and with the </w:t>
      </w:r>
      <w:proofErr w:type="spellStart"/>
      <w:r w:rsidRPr="00A652B9">
        <w:rPr>
          <w:rFonts w:ascii="Arial" w:eastAsia="Times New Roman" w:hAnsi="Arial" w:cs="Arial"/>
          <w:sz w:val="24"/>
          <w:szCs w:val="24"/>
          <w:lang w:val="en-US"/>
        </w:rPr>
        <w:t>neighbourhood</w:t>
      </w:r>
      <w:proofErr w:type="spellEnd"/>
      <w:r w:rsidRPr="00A652B9">
        <w:rPr>
          <w:rFonts w:ascii="Arial" w:eastAsia="Times New Roman" w:hAnsi="Arial" w:cs="Arial"/>
          <w:sz w:val="24"/>
          <w:szCs w:val="24"/>
          <w:lang w:val="en-US"/>
        </w:rPr>
        <w:t xml:space="preserve"> in the prospective era of military threats and security risks.</w:t>
      </w:r>
    </w:p>
    <w:p w:rsidR="00887667" w:rsidRDefault="00887667" w:rsidP="00A652B9">
      <w:pPr>
        <w:spacing w:after="75" w:line="288" w:lineRule="atLeast"/>
        <w:jc w:val="center"/>
        <w:outlineLvl w:val="1"/>
        <w:rPr>
          <w:rFonts w:ascii="Arial" w:eastAsia="Times New Roman" w:hAnsi="Arial" w:cs="Arial"/>
          <w:sz w:val="38"/>
          <w:szCs w:val="38"/>
          <w:lang w:val="en-US"/>
        </w:rPr>
      </w:pPr>
    </w:p>
    <w:p w:rsidR="00887667" w:rsidRDefault="00887667" w:rsidP="00A652B9">
      <w:pPr>
        <w:spacing w:after="75" w:line="288" w:lineRule="atLeast"/>
        <w:jc w:val="center"/>
        <w:outlineLvl w:val="1"/>
        <w:rPr>
          <w:rFonts w:ascii="Arial" w:eastAsia="Times New Roman" w:hAnsi="Arial" w:cs="Arial"/>
          <w:sz w:val="38"/>
          <w:szCs w:val="38"/>
          <w:lang w:val="en-US"/>
        </w:rPr>
      </w:pPr>
    </w:p>
    <w:p w:rsidR="00887667" w:rsidRDefault="00887667" w:rsidP="00A652B9">
      <w:pPr>
        <w:spacing w:after="75" w:line="288" w:lineRule="atLeast"/>
        <w:jc w:val="center"/>
        <w:outlineLvl w:val="1"/>
        <w:rPr>
          <w:rFonts w:ascii="Arial" w:eastAsia="Times New Roman" w:hAnsi="Arial" w:cs="Arial"/>
          <w:sz w:val="38"/>
          <w:szCs w:val="38"/>
          <w:lang w:val="en-US"/>
        </w:rPr>
      </w:pPr>
    </w:p>
    <w:p w:rsidR="00A652B9" w:rsidRPr="00A652B9" w:rsidRDefault="00A652B9" w:rsidP="00A652B9">
      <w:pPr>
        <w:spacing w:after="75" w:line="288" w:lineRule="atLeast"/>
        <w:jc w:val="center"/>
        <w:outlineLvl w:val="1"/>
        <w:rPr>
          <w:rFonts w:ascii="Arial" w:eastAsia="Times New Roman" w:hAnsi="Arial" w:cs="Arial"/>
          <w:sz w:val="38"/>
          <w:szCs w:val="38"/>
          <w:lang w:val="en-US"/>
        </w:rPr>
      </w:pPr>
      <w:r w:rsidRPr="00A652B9">
        <w:rPr>
          <w:rFonts w:ascii="Arial" w:eastAsia="Times New Roman" w:hAnsi="Arial" w:cs="Arial"/>
          <w:sz w:val="38"/>
          <w:szCs w:val="38"/>
          <w:lang w:val="en-US"/>
        </w:rPr>
        <w:t>Objective Five</w:t>
      </w:r>
    </w:p>
    <w:p w:rsidR="00A652B9" w:rsidRPr="00A652B9" w:rsidRDefault="00A652B9" w:rsidP="00887667">
      <w:pPr>
        <w:spacing w:before="100" w:beforeAutospacing="1" w:after="100" w:afterAutospacing="1" w:line="240" w:lineRule="auto"/>
        <w:jc w:val="both"/>
        <w:rPr>
          <w:rFonts w:ascii="Arial" w:eastAsia="Times New Roman" w:hAnsi="Arial" w:cs="Arial"/>
          <w:sz w:val="24"/>
          <w:szCs w:val="24"/>
          <w:lang w:val="en-US"/>
        </w:rPr>
      </w:pPr>
      <w:r w:rsidRPr="00A652B9">
        <w:rPr>
          <w:rFonts w:ascii="Arial" w:eastAsia="Times New Roman" w:hAnsi="Arial" w:cs="Arial"/>
          <w:sz w:val="24"/>
          <w:szCs w:val="24"/>
          <w:lang w:val="en-US"/>
        </w:rPr>
        <w:t>Development of a </w:t>
      </w:r>
      <w:r w:rsidRPr="00A652B9">
        <w:rPr>
          <w:rFonts w:ascii="Arial" w:eastAsia="Times New Roman" w:hAnsi="Arial" w:cs="Arial"/>
          <w:b/>
          <w:bCs/>
          <w:sz w:val="24"/>
          <w:szCs w:val="24"/>
          <w:lang w:val="en-US"/>
        </w:rPr>
        <w:t xml:space="preserve">multidimensional toolbox for invigorating the EU’s enlargement and </w:t>
      </w:r>
      <w:proofErr w:type="spellStart"/>
      <w:r w:rsidRPr="00A652B9">
        <w:rPr>
          <w:rFonts w:ascii="Arial" w:eastAsia="Times New Roman" w:hAnsi="Arial" w:cs="Arial"/>
          <w:b/>
          <w:bCs/>
          <w:sz w:val="24"/>
          <w:szCs w:val="24"/>
          <w:lang w:val="en-US"/>
        </w:rPr>
        <w:t>neighbourhood</w:t>
      </w:r>
      <w:proofErr w:type="spellEnd"/>
      <w:r w:rsidRPr="00A652B9">
        <w:rPr>
          <w:rFonts w:ascii="Arial" w:eastAsia="Times New Roman" w:hAnsi="Arial" w:cs="Arial"/>
          <w:b/>
          <w:bCs/>
          <w:sz w:val="24"/>
          <w:szCs w:val="24"/>
          <w:lang w:val="en-US"/>
        </w:rPr>
        <w:t xml:space="preserve"> policy consisting of two toolkits </w:t>
      </w:r>
      <w:r w:rsidRPr="00A652B9">
        <w:rPr>
          <w:rFonts w:ascii="Arial" w:eastAsia="Times New Roman" w:hAnsi="Arial" w:cs="Arial"/>
          <w:sz w:val="24"/>
          <w:szCs w:val="24"/>
          <w:lang w:val="en-US"/>
        </w:rPr>
        <w:t>– one targeting policy-makers and the other citizen education and civil society. This is based on a </w:t>
      </w:r>
      <w:r w:rsidRPr="00A652B9">
        <w:rPr>
          <w:rFonts w:ascii="Arial" w:eastAsia="Times New Roman" w:hAnsi="Arial" w:cs="Arial"/>
          <w:b/>
          <w:bCs/>
          <w:sz w:val="24"/>
          <w:szCs w:val="24"/>
          <w:lang w:val="en-US"/>
        </w:rPr>
        <w:t>visioning process </w:t>
      </w:r>
      <w:r w:rsidRPr="00A652B9">
        <w:rPr>
          <w:rFonts w:ascii="Arial" w:eastAsia="Times New Roman" w:hAnsi="Arial" w:cs="Arial"/>
          <w:sz w:val="24"/>
          <w:szCs w:val="24"/>
          <w:lang w:val="en-US"/>
        </w:rPr>
        <w:t>including consultations of the </w:t>
      </w:r>
      <w:proofErr w:type="spellStart"/>
      <w:r w:rsidRPr="00A652B9">
        <w:rPr>
          <w:rFonts w:ascii="Arial" w:eastAsia="Times New Roman" w:hAnsi="Arial" w:cs="Arial"/>
          <w:b/>
          <w:bCs/>
          <w:sz w:val="24"/>
          <w:szCs w:val="24"/>
          <w:lang w:val="en-US"/>
        </w:rPr>
        <w:t>InvigoratEU</w:t>
      </w:r>
      <w:proofErr w:type="spellEnd"/>
      <w:r w:rsidRPr="00A652B9">
        <w:rPr>
          <w:rFonts w:ascii="Arial" w:eastAsia="Times New Roman" w:hAnsi="Arial" w:cs="Arial"/>
          <w:b/>
          <w:bCs/>
          <w:sz w:val="24"/>
          <w:szCs w:val="24"/>
          <w:lang w:val="en-US"/>
        </w:rPr>
        <w:t xml:space="preserve"> Civil Society Network </w:t>
      </w:r>
      <w:r w:rsidRPr="00A652B9">
        <w:rPr>
          <w:rFonts w:ascii="Arial" w:eastAsia="Times New Roman" w:hAnsi="Arial" w:cs="Arial"/>
          <w:sz w:val="24"/>
          <w:szCs w:val="24"/>
          <w:lang w:val="en-US"/>
        </w:rPr>
        <w:t>and</w:t>
      </w:r>
      <w:r w:rsidRPr="00A652B9">
        <w:rPr>
          <w:rFonts w:ascii="Arial" w:eastAsia="Times New Roman" w:hAnsi="Arial" w:cs="Arial"/>
          <w:b/>
          <w:bCs/>
          <w:sz w:val="24"/>
          <w:szCs w:val="24"/>
          <w:lang w:val="en-US"/>
        </w:rPr>
        <w:t> </w:t>
      </w:r>
      <w:proofErr w:type="spellStart"/>
      <w:r w:rsidRPr="00A652B9">
        <w:rPr>
          <w:rFonts w:ascii="Arial" w:eastAsia="Times New Roman" w:hAnsi="Arial" w:cs="Arial"/>
          <w:b/>
          <w:bCs/>
          <w:sz w:val="24"/>
          <w:szCs w:val="24"/>
          <w:lang w:val="en-US"/>
        </w:rPr>
        <w:t>InvigoratEU</w:t>
      </w:r>
      <w:proofErr w:type="spellEnd"/>
      <w:r w:rsidRPr="00A652B9">
        <w:rPr>
          <w:rFonts w:ascii="Arial" w:eastAsia="Times New Roman" w:hAnsi="Arial" w:cs="Arial"/>
          <w:b/>
          <w:bCs/>
          <w:sz w:val="24"/>
          <w:szCs w:val="24"/>
          <w:lang w:val="en-US"/>
        </w:rPr>
        <w:t xml:space="preserve"> Resilience Expert Hub</w:t>
      </w:r>
      <w:r w:rsidRPr="00A652B9">
        <w:rPr>
          <w:rFonts w:ascii="Arial" w:eastAsia="Times New Roman" w:hAnsi="Arial" w:cs="Arial"/>
          <w:sz w:val="24"/>
          <w:szCs w:val="24"/>
          <w:lang w:val="en-US"/>
        </w:rPr>
        <w:t>, as well as 20 </w:t>
      </w:r>
      <w:r w:rsidRPr="00A652B9">
        <w:rPr>
          <w:rFonts w:ascii="Arial" w:eastAsia="Times New Roman" w:hAnsi="Arial" w:cs="Arial"/>
          <w:b/>
          <w:bCs/>
          <w:sz w:val="24"/>
          <w:szCs w:val="24"/>
          <w:lang w:val="en-US"/>
        </w:rPr>
        <w:t>Youth Resilience Labs </w:t>
      </w:r>
      <w:r w:rsidRPr="00A652B9">
        <w:rPr>
          <w:rFonts w:ascii="Arial" w:eastAsia="Times New Roman" w:hAnsi="Arial" w:cs="Arial"/>
          <w:sz w:val="24"/>
          <w:szCs w:val="24"/>
          <w:lang w:val="en-US"/>
        </w:rPr>
        <w:t>across Europe, and 6 </w:t>
      </w:r>
      <w:r w:rsidRPr="00A652B9">
        <w:rPr>
          <w:rFonts w:ascii="Arial" w:eastAsia="Times New Roman" w:hAnsi="Arial" w:cs="Arial"/>
          <w:b/>
          <w:bCs/>
          <w:sz w:val="24"/>
          <w:szCs w:val="24"/>
          <w:lang w:val="en-US"/>
        </w:rPr>
        <w:t>policy debates in a gaming set-up </w:t>
      </w:r>
      <w:r w:rsidRPr="00A652B9">
        <w:rPr>
          <w:rFonts w:ascii="Arial" w:eastAsia="Times New Roman" w:hAnsi="Arial" w:cs="Arial"/>
          <w:sz w:val="24"/>
          <w:szCs w:val="24"/>
          <w:lang w:val="en-US"/>
        </w:rPr>
        <w:t>on political implications of the enhanced EU foreign policy arsenal that actively engages policy-makers, civil society actors and citizens alike in substantiating our research findings.</w:t>
      </w:r>
    </w:p>
    <w:p w:rsidR="00A652B9" w:rsidRPr="00A652B9" w:rsidRDefault="00A652B9" w:rsidP="00A652B9">
      <w:pPr>
        <w:spacing w:after="75" w:line="288" w:lineRule="atLeast"/>
        <w:jc w:val="center"/>
        <w:outlineLvl w:val="1"/>
        <w:rPr>
          <w:rFonts w:ascii="Arial" w:eastAsia="Times New Roman" w:hAnsi="Arial" w:cs="Arial"/>
          <w:sz w:val="38"/>
          <w:szCs w:val="38"/>
          <w:lang w:val="en-US"/>
        </w:rPr>
      </w:pPr>
      <w:r w:rsidRPr="00A652B9">
        <w:rPr>
          <w:rFonts w:ascii="Arial" w:eastAsia="Times New Roman" w:hAnsi="Arial" w:cs="Arial"/>
          <w:sz w:val="38"/>
          <w:szCs w:val="38"/>
          <w:lang w:val="en-US"/>
        </w:rPr>
        <w:t>Objective Six</w:t>
      </w:r>
    </w:p>
    <w:p w:rsidR="00A652B9" w:rsidRPr="00A652B9" w:rsidRDefault="00A652B9" w:rsidP="00887667">
      <w:pPr>
        <w:spacing w:before="100" w:beforeAutospacing="1" w:after="100" w:afterAutospacing="1" w:line="240" w:lineRule="auto"/>
        <w:jc w:val="both"/>
        <w:rPr>
          <w:rFonts w:ascii="Arial" w:eastAsia="Times New Roman" w:hAnsi="Arial" w:cs="Arial"/>
          <w:sz w:val="24"/>
          <w:szCs w:val="24"/>
          <w:lang w:val="en-US"/>
        </w:rPr>
      </w:pPr>
      <w:r w:rsidRPr="00A652B9">
        <w:rPr>
          <w:rFonts w:ascii="Arial" w:eastAsia="Times New Roman" w:hAnsi="Arial" w:cs="Arial"/>
          <w:sz w:val="24"/>
          <w:szCs w:val="24"/>
          <w:lang w:val="en-US"/>
        </w:rPr>
        <w:t xml:space="preserve">Communicating and disseminating </w:t>
      </w:r>
      <w:proofErr w:type="spellStart"/>
      <w:r w:rsidRPr="00A652B9">
        <w:rPr>
          <w:rFonts w:ascii="Arial" w:eastAsia="Times New Roman" w:hAnsi="Arial" w:cs="Arial"/>
          <w:sz w:val="24"/>
          <w:szCs w:val="24"/>
          <w:lang w:val="en-US"/>
        </w:rPr>
        <w:t>InvigoratEU</w:t>
      </w:r>
      <w:proofErr w:type="spellEnd"/>
      <w:r w:rsidRPr="00A652B9">
        <w:rPr>
          <w:rFonts w:ascii="Arial" w:eastAsia="Times New Roman" w:hAnsi="Arial" w:cs="Arial"/>
          <w:sz w:val="24"/>
          <w:szCs w:val="24"/>
          <w:lang w:val="en-US"/>
        </w:rPr>
        <w:t xml:space="preserve"> findings across </w:t>
      </w:r>
      <w:r w:rsidRPr="00A652B9">
        <w:rPr>
          <w:rFonts w:ascii="Arial" w:eastAsia="Times New Roman" w:hAnsi="Arial" w:cs="Arial"/>
          <w:b/>
          <w:bCs/>
          <w:sz w:val="24"/>
          <w:szCs w:val="24"/>
          <w:lang w:val="en-US"/>
        </w:rPr>
        <w:t>three different target groups </w:t>
      </w:r>
      <w:r w:rsidRPr="00A652B9">
        <w:rPr>
          <w:rFonts w:ascii="Arial" w:eastAsia="Times New Roman" w:hAnsi="Arial" w:cs="Arial"/>
          <w:sz w:val="24"/>
          <w:szCs w:val="24"/>
          <w:lang w:val="en-US"/>
        </w:rPr>
        <w:t>from the EU, member states and (potential) candidate countries (1. policy community, 2. civil society, citizens, youth; 3. research community including think tanks) in </w:t>
      </w:r>
      <w:r w:rsidRPr="00A652B9">
        <w:rPr>
          <w:rFonts w:ascii="Arial" w:eastAsia="Times New Roman" w:hAnsi="Arial" w:cs="Arial"/>
          <w:b/>
          <w:bCs/>
          <w:sz w:val="24"/>
          <w:szCs w:val="24"/>
          <w:lang w:val="en-US"/>
        </w:rPr>
        <w:t>multifaceted and innovative ways </w:t>
      </w:r>
      <w:r w:rsidRPr="00A652B9">
        <w:rPr>
          <w:rFonts w:ascii="Arial" w:eastAsia="Times New Roman" w:hAnsi="Arial" w:cs="Arial"/>
          <w:sz w:val="24"/>
          <w:szCs w:val="24"/>
          <w:lang w:val="en-US"/>
        </w:rPr>
        <w:t xml:space="preserve">(e.g. 6 podcasts, 2 </w:t>
      </w:r>
      <w:proofErr w:type="spellStart"/>
      <w:r w:rsidRPr="00A652B9">
        <w:rPr>
          <w:rFonts w:ascii="Arial" w:eastAsia="Times New Roman" w:hAnsi="Arial" w:cs="Arial"/>
          <w:sz w:val="24"/>
          <w:szCs w:val="24"/>
          <w:lang w:val="en-US"/>
        </w:rPr>
        <w:t>InvigoratEU</w:t>
      </w:r>
      <w:proofErr w:type="spellEnd"/>
      <w:r w:rsidRPr="00A652B9">
        <w:rPr>
          <w:rFonts w:ascii="Arial" w:eastAsia="Times New Roman" w:hAnsi="Arial" w:cs="Arial"/>
          <w:sz w:val="24"/>
          <w:szCs w:val="24"/>
          <w:lang w:val="en-US"/>
        </w:rPr>
        <w:t xml:space="preserve"> Workshops for Young Professionals, and a public contest); and providing continuously (starting in M1) </w:t>
      </w:r>
      <w:r w:rsidRPr="00A652B9">
        <w:rPr>
          <w:rFonts w:ascii="Arial" w:eastAsia="Times New Roman" w:hAnsi="Arial" w:cs="Arial"/>
          <w:b/>
          <w:bCs/>
          <w:sz w:val="24"/>
          <w:szCs w:val="24"/>
          <w:lang w:val="en-US"/>
        </w:rPr>
        <w:t>policy</w:t>
      </w:r>
      <w:r w:rsidRPr="00A652B9">
        <w:rPr>
          <w:rFonts w:ascii="Arial" w:eastAsia="Times New Roman" w:hAnsi="Arial" w:cs="Arial"/>
          <w:sz w:val="24"/>
          <w:szCs w:val="24"/>
          <w:lang w:val="en-US"/>
        </w:rPr>
        <w:t> </w:t>
      </w:r>
      <w:r w:rsidRPr="00A652B9">
        <w:rPr>
          <w:rFonts w:ascii="Arial" w:eastAsia="Times New Roman" w:hAnsi="Arial" w:cs="Arial"/>
          <w:b/>
          <w:bCs/>
          <w:sz w:val="24"/>
          <w:szCs w:val="24"/>
          <w:lang w:val="en-US"/>
        </w:rPr>
        <w:t>recommendations </w:t>
      </w:r>
      <w:r w:rsidRPr="00A652B9">
        <w:rPr>
          <w:rFonts w:ascii="Arial" w:eastAsia="Times New Roman" w:hAnsi="Arial" w:cs="Arial"/>
          <w:sz w:val="24"/>
          <w:szCs w:val="24"/>
          <w:lang w:val="en-US"/>
        </w:rPr>
        <w:t>on how to </w:t>
      </w:r>
      <w:r w:rsidRPr="00A652B9">
        <w:rPr>
          <w:rFonts w:ascii="Arial" w:eastAsia="Times New Roman" w:hAnsi="Arial" w:cs="Arial"/>
          <w:b/>
          <w:bCs/>
          <w:sz w:val="24"/>
          <w:szCs w:val="24"/>
          <w:lang w:val="en-US"/>
        </w:rPr>
        <w:t xml:space="preserve">invigorate the enlargement and </w:t>
      </w:r>
      <w:proofErr w:type="spellStart"/>
      <w:r w:rsidRPr="00A652B9">
        <w:rPr>
          <w:rFonts w:ascii="Arial" w:eastAsia="Times New Roman" w:hAnsi="Arial" w:cs="Arial"/>
          <w:b/>
          <w:bCs/>
          <w:sz w:val="24"/>
          <w:szCs w:val="24"/>
          <w:lang w:val="en-US"/>
        </w:rPr>
        <w:t>neighbourhood</w:t>
      </w:r>
      <w:proofErr w:type="spellEnd"/>
      <w:r w:rsidRPr="00A652B9">
        <w:rPr>
          <w:rFonts w:ascii="Arial" w:eastAsia="Times New Roman" w:hAnsi="Arial" w:cs="Arial"/>
          <w:b/>
          <w:bCs/>
          <w:sz w:val="24"/>
          <w:szCs w:val="24"/>
          <w:lang w:val="en-US"/>
        </w:rPr>
        <w:t xml:space="preserve"> policy </w:t>
      </w:r>
      <w:r w:rsidRPr="00A652B9">
        <w:rPr>
          <w:rFonts w:ascii="Arial" w:eastAsia="Times New Roman" w:hAnsi="Arial" w:cs="Arial"/>
          <w:sz w:val="24"/>
          <w:szCs w:val="24"/>
          <w:lang w:val="en-US"/>
        </w:rPr>
        <w:t xml:space="preserve">taking into account institutional, structural, political, economic and legal aspects of the </w:t>
      </w:r>
      <w:proofErr w:type="spellStart"/>
      <w:r w:rsidRPr="00A652B9">
        <w:rPr>
          <w:rFonts w:ascii="Arial" w:eastAsia="Times New Roman" w:hAnsi="Arial" w:cs="Arial"/>
          <w:sz w:val="24"/>
          <w:szCs w:val="24"/>
          <w:lang w:val="en-US"/>
        </w:rPr>
        <w:t>endeavour</w:t>
      </w:r>
      <w:proofErr w:type="spellEnd"/>
      <w:r w:rsidRPr="00A652B9">
        <w:rPr>
          <w:rFonts w:ascii="Arial" w:eastAsia="Times New Roman" w:hAnsi="Arial" w:cs="Arial"/>
          <w:sz w:val="24"/>
          <w:szCs w:val="24"/>
          <w:lang w:val="en-US"/>
        </w:rPr>
        <w:t xml:space="preserve"> as well as specific regional, generational and gender-related issues.</w:t>
      </w:r>
    </w:p>
    <w:p w:rsidR="00A652B9" w:rsidRPr="00A652B9" w:rsidRDefault="00A652B9" w:rsidP="00A652B9">
      <w:pPr>
        <w:spacing w:before="100" w:beforeAutospacing="1" w:after="100" w:afterAutospacing="1" w:line="240" w:lineRule="auto"/>
        <w:rPr>
          <w:rFonts w:ascii="Arial" w:eastAsia="Times New Roman" w:hAnsi="Arial" w:cs="Arial"/>
          <w:sz w:val="24"/>
          <w:szCs w:val="24"/>
          <w:lang w:val="en-US"/>
        </w:rPr>
      </w:pPr>
    </w:p>
    <w:p w:rsidR="00A652B9" w:rsidRPr="00A652B9" w:rsidRDefault="00A652B9">
      <w:pPr>
        <w:rPr>
          <w:lang w:val="en-US"/>
        </w:rPr>
      </w:pPr>
    </w:p>
    <w:sectPr w:rsidR="00A652B9" w:rsidRPr="00A652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B7" w:rsidRDefault="00A965B7" w:rsidP="00A652B9">
      <w:pPr>
        <w:spacing w:after="0" w:line="240" w:lineRule="auto"/>
      </w:pPr>
      <w:r>
        <w:separator/>
      </w:r>
    </w:p>
  </w:endnote>
  <w:endnote w:type="continuationSeparator" w:id="0">
    <w:p w:rsidR="00A965B7" w:rsidRDefault="00A965B7" w:rsidP="00A6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B7" w:rsidRDefault="00A965B7" w:rsidP="00A652B9">
      <w:pPr>
        <w:spacing w:after="0" w:line="240" w:lineRule="auto"/>
      </w:pPr>
      <w:r>
        <w:separator/>
      </w:r>
    </w:p>
  </w:footnote>
  <w:footnote w:type="continuationSeparator" w:id="0">
    <w:p w:rsidR="00A965B7" w:rsidRDefault="00A965B7" w:rsidP="00A65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2B9" w:rsidRPr="00A652B9" w:rsidRDefault="00A652B9" w:rsidP="00A652B9">
    <w:pPr>
      <w:pStyle w:val="Header"/>
    </w:pPr>
    <w:r>
      <w:rPr>
        <w:noProof/>
        <w:lang w:val="en-US"/>
      </w:rPr>
      <w:drawing>
        <wp:anchor distT="0" distB="0" distL="114300" distR="114300" simplePos="0" relativeHeight="251659264" behindDoc="0" locked="0" layoutInCell="1" allowOverlap="1" wp14:anchorId="4BA478EE" wp14:editId="7FC020B8">
          <wp:simplePos x="0" y="0"/>
          <wp:positionH relativeFrom="margin">
            <wp:posOffset>5143500</wp:posOffset>
          </wp:positionH>
          <wp:positionV relativeFrom="margin">
            <wp:posOffset>-572135</wp:posOffset>
          </wp:positionV>
          <wp:extent cx="828675" cy="657860"/>
          <wp:effectExtent l="0" t="0" r="9525" b="8890"/>
          <wp:wrapSquare wrapText="bothSides"/>
          <wp:docPr id="3" name="Picture 3" descr="THE USE OF THE EU EMBLEM IN THE CONTEXT OF EU PROGRAMMES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SE OF THE EU EMBLEM IN THE CONTEXT OF EU PROGRAMMES 2021-202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657860"/>
                  </a:xfrm>
                  <a:prstGeom prst="rect">
                    <a:avLst/>
                  </a:prstGeom>
                  <a:noFill/>
                  <a:ln>
                    <a:noFill/>
                  </a:ln>
                </pic:spPr>
              </pic:pic>
            </a:graphicData>
          </a:graphic>
        </wp:anchor>
      </w:drawing>
    </w:r>
    <w:r>
      <w:rPr>
        <w:noProof/>
        <w:lang w:val="en-US"/>
      </w:rPr>
      <w:drawing>
        <wp:anchor distT="0" distB="0" distL="114300" distR="114300" simplePos="0" relativeHeight="251658240" behindDoc="0" locked="0" layoutInCell="1" allowOverlap="1" wp14:anchorId="1AB51D1D" wp14:editId="312AB1C9">
          <wp:simplePos x="0" y="0"/>
          <wp:positionH relativeFrom="margin">
            <wp:posOffset>-543560</wp:posOffset>
          </wp:positionH>
          <wp:positionV relativeFrom="margin">
            <wp:posOffset>-800735</wp:posOffset>
          </wp:positionV>
          <wp:extent cx="2038985"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24839" t="43330" r="24840" b="13625"/>
                  <a:stretch/>
                </pic:blipFill>
                <pic:spPr bwMode="auto">
                  <a:xfrm>
                    <a:off x="0" y="0"/>
                    <a:ext cx="203898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34"/>
    <w:rsid w:val="00053134"/>
    <w:rsid w:val="00887667"/>
    <w:rsid w:val="00A652B9"/>
    <w:rsid w:val="00A965B7"/>
    <w:rsid w:val="00D65299"/>
    <w:rsid w:val="00D9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8D3AE96-5E4B-4938-A79B-A95A8D1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rPr>
  </w:style>
  <w:style w:type="paragraph" w:styleId="Heading2">
    <w:name w:val="heading 2"/>
    <w:basedOn w:val="Normal"/>
    <w:link w:val="Heading2Char"/>
    <w:uiPriority w:val="9"/>
    <w:qFormat/>
    <w:rsid w:val="00A652B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2B9"/>
    <w:rPr>
      <w:lang w:val="it-IT"/>
    </w:rPr>
  </w:style>
  <w:style w:type="paragraph" w:styleId="Footer">
    <w:name w:val="footer"/>
    <w:basedOn w:val="Normal"/>
    <w:link w:val="FooterChar"/>
    <w:uiPriority w:val="99"/>
    <w:unhideWhenUsed/>
    <w:rsid w:val="00A65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2B9"/>
    <w:rPr>
      <w:lang w:val="it-IT"/>
    </w:rPr>
  </w:style>
  <w:style w:type="character" w:customStyle="1" w:styleId="Heading2Char">
    <w:name w:val="Heading 2 Char"/>
    <w:basedOn w:val="DefaultParagraphFont"/>
    <w:link w:val="Heading2"/>
    <w:uiPriority w:val="9"/>
    <w:rsid w:val="00A652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52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65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373">
      <w:bodyDiv w:val="1"/>
      <w:marLeft w:val="0"/>
      <w:marRight w:val="0"/>
      <w:marTop w:val="0"/>
      <w:marBottom w:val="0"/>
      <w:divBdr>
        <w:top w:val="none" w:sz="0" w:space="0" w:color="auto"/>
        <w:left w:val="none" w:sz="0" w:space="0" w:color="auto"/>
        <w:bottom w:val="none" w:sz="0" w:space="0" w:color="auto"/>
        <w:right w:val="none" w:sz="0" w:space="0" w:color="auto"/>
      </w:divBdr>
    </w:div>
    <w:div w:id="1279525289">
      <w:bodyDiv w:val="1"/>
      <w:marLeft w:val="0"/>
      <w:marRight w:val="0"/>
      <w:marTop w:val="0"/>
      <w:marBottom w:val="0"/>
      <w:divBdr>
        <w:top w:val="none" w:sz="0" w:space="0" w:color="auto"/>
        <w:left w:val="none" w:sz="0" w:space="0" w:color="auto"/>
        <w:bottom w:val="none" w:sz="0" w:space="0" w:color="auto"/>
        <w:right w:val="none" w:sz="0" w:space="0" w:color="auto"/>
      </w:divBdr>
      <w:divsChild>
        <w:div w:id="857624858">
          <w:marLeft w:val="0"/>
          <w:marRight w:val="0"/>
          <w:marTop w:val="0"/>
          <w:marBottom w:val="0"/>
          <w:divBdr>
            <w:top w:val="none" w:sz="0" w:space="0" w:color="auto"/>
            <w:left w:val="none" w:sz="0" w:space="0" w:color="auto"/>
            <w:bottom w:val="none" w:sz="0" w:space="0" w:color="auto"/>
            <w:right w:val="none" w:sz="0" w:space="0" w:color="auto"/>
          </w:divBdr>
          <w:divsChild>
            <w:div w:id="1971548406">
              <w:marLeft w:val="0"/>
              <w:marRight w:val="0"/>
              <w:marTop w:val="0"/>
              <w:marBottom w:val="0"/>
              <w:divBdr>
                <w:top w:val="none" w:sz="0" w:space="0" w:color="auto"/>
                <w:left w:val="none" w:sz="0" w:space="0" w:color="auto"/>
                <w:bottom w:val="none" w:sz="0" w:space="0" w:color="auto"/>
                <w:right w:val="none" w:sz="0" w:space="0" w:color="auto"/>
              </w:divBdr>
              <w:divsChild>
                <w:div w:id="193348609">
                  <w:marLeft w:val="0"/>
                  <w:marRight w:val="0"/>
                  <w:marTop w:val="0"/>
                  <w:marBottom w:val="0"/>
                  <w:divBdr>
                    <w:top w:val="none" w:sz="0" w:space="0" w:color="auto"/>
                    <w:left w:val="none" w:sz="0" w:space="0" w:color="auto"/>
                    <w:bottom w:val="none" w:sz="0" w:space="0" w:color="auto"/>
                    <w:right w:val="none" w:sz="0" w:space="0" w:color="auto"/>
                  </w:divBdr>
                  <w:divsChild>
                    <w:div w:id="9633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3163">
          <w:marLeft w:val="0"/>
          <w:marRight w:val="0"/>
          <w:marTop w:val="0"/>
          <w:marBottom w:val="0"/>
          <w:divBdr>
            <w:top w:val="none" w:sz="0" w:space="0" w:color="auto"/>
            <w:left w:val="none" w:sz="0" w:space="0" w:color="auto"/>
            <w:bottom w:val="none" w:sz="0" w:space="0" w:color="auto"/>
            <w:right w:val="none" w:sz="0" w:space="0" w:color="auto"/>
          </w:divBdr>
          <w:divsChild>
            <w:div w:id="723331672">
              <w:marLeft w:val="0"/>
              <w:marRight w:val="0"/>
              <w:marTop w:val="0"/>
              <w:marBottom w:val="0"/>
              <w:divBdr>
                <w:top w:val="none" w:sz="0" w:space="0" w:color="auto"/>
                <w:left w:val="none" w:sz="0" w:space="0" w:color="auto"/>
                <w:bottom w:val="none" w:sz="0" w:space="0" w:color="auto"/>
                <w:right w:val="none" w:sz="0" w:space="0" w:color="auto"/>
              </w:divBdr>
              <w:divsChild>
                <w:div w:id="1285037509">
                  <w:marLeft w:val="0"/>
                  <w:marRight w:val="0"/>
                  <w:marTop w:val="0"/>
                  <w:marBottom w:val="0"/>
                  <w:divBdr>
                    <w:top w:val="none" w:sz="0" w:space="0" w:color="auto"/>
                    <w:left w:val="none" w:sz="0" w:space="0" w:color="auto"/>
                    <w:bottom w:val="none" w:sz="0" w:space="0" w:color="auto"/>
                    <w:right w:val="none" w:sz="0" w:space="0" w:color="auto"/>
                  </w:divBdr>
                  <w:divsChild>
                    <w:div w:id="1527327128">
                      <w:marLeft w:val="0"/>
                      <w:marRight w:val="0"/>
                      <w:marTop w:val="0"/>
                      <w:marBottom w:val="0"/>
                      <w:divBdr>
                        <w:top w:val="none" w:sz="0" w:space="0" w:color="auto"/>
                        <w:left w:val="none" w:sz="0" w:space="0" w:color="auto"/>
                        <w:bottom w:val="none" w:sz="0" w:space="0" w:color="auto"/>
                        <w:right w:val="none" w:sz="0" w:space="0" w:color="auto"/>
                      </w:divBdr>
                      <w:divsChild>
                        <w:div w:id="1641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95405">
          <w:marLeft w:val="0"/>
          <w:marRight w:val="0"/>
          <w:marTop w:val="0"/>
          <w:marBottom w:val="0"/>
          <w:divBdr>
            <w:top w:val="none" w:sz="0" w:space="0" w:color="auto"/>
            <w:left w:val="none" w:sz="0" w:space="0" w:color="auto"/>
            <w:bottom w:val="none" w:sz="0" w:space="0" w:color="auto"/>
            <w:right w:val="none" w:sz="0" w:space="0" w:color="auto"/>
          </w:divBdr>
          <w:divsChild>
            <w:div w:id="568465529">
              <w:marLeft w:val="0"/>
              <w:marRight w:val="0"/>
              <w:marTop w:val="0"/>
              <w:marBottom w:val="0"/>
              <w:divBdr>
                <w:top w:val="none" w:sz="0" w:space="0" w:color="auto"/>
                <w:left w:val="none" w:sz="0" w:space="0" w:color="auto"/>
                <w:bottom w:val="none" w:sz="0" w:space="0" w:color="auto"/>
                <w:right w:val="none" w:sz="0" w:space="0" w:color="auto"/>
              </w:divBdr>
              <w:divsChild>
                <w:div w:id="427192949">
                  <w:marLeft w:val="0"/>
                  <w:marRight w:val="0"/>
                  <w:marTop w:val="0"/>
                  <w:marBottom w:val="0"/>
                  <w:divBdr>
                    <w:top w:val="none" w:sz="0" w:space="0" w:color="auto"/>
                    <w:left w:val="none" w:sz="0" w:space="0" w:color="auto"/>
                    <w:bottom w:val="none" w:sz="0" w:space="0" w:color="auto"/>
                    <w:right w:val="none" w:sz="0" w:space="0" w:color="auto"/>
                  </w:divBdr>
                  <w:divsChild>
                    <w:div w:id="164830137">
                      <w:marLeft w:val="0"/>
                      <w:marRight w:val="0"/>
                      <w:marTop w:val="0"/>
                      <w:marBottom w:val="0"/>
                      <w:divBdr>
                        <w:top w:val="none" w:sz="0" w:space="0" w:color="auto"/>
                        <w:left w:val="none" w:sz="0" w:space="0" w:color="auto"/>
                        <w:bottom w:val="none" w:sz="0" w:space="0" w:color="auto"/>
                        <w:right w:val="none" w:sz="0" w:space="0" w:color="auto"/>
                      </w:divBdr>
                      <w:divsChild>
                        <w:div w:id="9981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72218">
      <w:bodyDiv w:val="1"/>
      <w:marLeft w:val="0"/>
      <w:marRight w:val="0"/>
      <w:marTop w:val="0"/>
      <w:marBottom w:val="0"/>
      <w:divBdr>
        <w:top w:val="none" w:sz="0" w:space="0" w:color="auto"/>
        <w:left w:val="none" w:sz="0" w:space="0" w:color="auto"/>
        <w:bottom w:val="none" w:sz="0" w:space="0" w:color="auto"/>
        <w:right w:val="none" w:sz="0" w:space="0" w:color="auto"/>
      </w:divBdr>
      <w:divsChild>
        <w:div w:id="1904411966">
          <w:marLeft w:val="0"/>
          <w:marRight w:val="0"/>
          <w:marTop w:val="0"/>
          <w:marBottom w:val="0"/>
          <w:divBdr>
            <w:top w:val="none" w:sz="0" w:space="0" w:color="auto"/>
            <w:left w:val="none" w:sz="0" w:space="0" w:color="auto"/>
            <w:bottom w:val="none" w:sz="0" w:space="0" w:color="auto"/>
            <w:right w:val="none" w:sz="0" w:space="0" w:color="auto"/>
          </w:divBdr>
          <w:divsChild>
            <w:div w:id="1401441215">
              <w:marLeft w:val="0"/>
              <w:marRight w:val="0"/>
              <w:marTop w:val="0"/>
              <w:marBottom w:val="0"/>
              <w:divBdr>
                <w:top w:val="none" w:sz="0" w:space="0" w:color="auto"/>
                <w:left w:val="none" w:sz="0" w:space="0" w:color="auto"/>
                <w:bottom w:val="none" w:sz="0" w:space="0" w:color="auto"/>
                <w:right w:val="none" w:sz="0" w:space="0" w:color="auto"/>
              </w:divBdr>
              <w:divsChild>
                <w:div w:id="409498254">
                  <w:marLeft w:val="0"/>
                  <w:marRight w:val="0"/>
                  <w:marTop w:val="0"/>
                  <w:marBottom w:val="0"/>
                  <w:divBdr>
                    <w:top w:val="none" w:sz="0" w:space="0" w:color="auto"/>
                    <w:left w:val="none" w:sz="0" w:space="0" w:color="auto"/>
                    <w:bottom w:val="none" w:sz="0" w:space="0" w:color="auto"/>
                    <w:right w:val="none" w:sz="0" w:space="0" w:color="auto"/>
                  </w:divBdr>
                  <w:divsChild>
                    <w:div w:id="839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8190">
          <w:marLeft w:val="0"/>
          <w:marRight w:val="0"/>
          <w:marTop w:val="0"/>
          <w:marBottom w:val="0"/>
          <w:divBdr>
            <w:top w:val="none" w:sz="0" w:space="0" w:color="auto"/>
            <w:left w:val="none" w:sz="0" w:space="0" w:color="auto"/>
            <w:bottom w:val="none" w:sz="0" w:space="0" w:color="auto"/>
            <w:right w:val="none" w:sz="0" w:space="0" w:color="auto"/>
          </w:divBdr>
          <w:divsChild>
            <w:div w:id="729579347">
              <w:marLeft w:val="0"/>
              <w:marRight w:val="0"/>
              <w:marTop w:val="0"/>
              <w:marBottom w:val="0"/>
              <w:divBdr>
                <w:top w:val="none" w:sz="0" w:space="0" w:color="auto"/>
                <w:left w:val="none" w:sz="0" w:space="0" w:color="auto"/>
                <w:bottom w:val="none" w:sz="0" w:space="0" w:color="auto"/>
                <w:right w:val="none" w:sz="0" w:space="0" w:color="auto"/>
              </w:divBdr>
              <w:divsChild>
                <w:div w:id="1755010549">
                  <w:marLeft w:val="0"/>
                  <w:marRight w:val="0"/>
                  <w:marTop w:val="0"/>
                  <w:marBottom w:val="0"/>
                  <w:divBdr>
                    <w:top w:val="none" w:sz="0" w:space="0" w:color="auto"/>
                    <w:left w:val="none" w:sz="0" w:space="0" w:color="auto"/>
                    <w:bottom w:val="none" w:sz="0" w:space="0" w:color="auto"/>
                    <w:right w:val="none" w:sz="0" w:space="0" w:color="auto"/>
                  </w:divBdr>
                  <w:divsChild>
                    <w:div w:id="1091853724">
                      <w:marLeft w:val="0"/>
                      <w:marRight w:val="0"/>
                      <w:marTop w:val="0"/>
                      <w:marBottom w:val="75"/>
                      <w:divBdr>
                        <w:top w:val="none" w:sz="0" w:space="0" w:color="auto"/>
                        <w:left w:val="none" w:sz="0" w:space="0" w:color="auto"/>
                        <w:bottom w:val="none" w:sz="0" w:space="0" w:color="auto"/>
                        <w:right w:val="none" w:sz="0" w:space="0" w:color="auto"/>
                      </w:divBdr>
                      <w:divsChild>
                        <w:div w:id="336998882">
                          <w:marLeft w:val="0"/>
                          <w:marRight w:val="0"/>
                          <w:marTop w:val="0"/>
                          <w:marBottom w:val="0"/>
                          <w:divBdr>
                            <w:top w:val="none" w:sz="0" w:space="0" w:color="auto"/>
                            <w:left w:val="none" w:sz="0" w:space="0" w:color="auto"/>
                            <w:bottom w:val="none" w:sz="0" w:space="0" w:color="auto"/>
                            <w:right w:val="none" w:sz="0" w:space="0" w:color="auto"/>
                          </w:divBdr>
                        </w:div>
                      </w:divsChild>
                    </w:div>
                    <w:div w:id="124927583">
                      <w:marLeft w:val="0"/>
                      <w:marRight w:val="0"/>
                      <w:marTop w:val="0"/>
                      <w:marBottom w:val="0"/>
                      <w:divBdr>
                        <w:top w:val="none" w:sz="0" w:space="0" w:color="auto"/>
                        <w:left w:val="none" w:sz="0" w:space="0" w:color="auto"/>
                        <w:bottom w:val="none" w:sz="0" w:space="0" w:color="auto"/>
                        <w:right w:val="none" w:sz="0" w:space="0" w:color="auto"/>
                      </w:divBdr>
                      <w:divsChild>
                        <w:div w:id="14476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8251">
          <w:marLeft w:val="0"/>
          <w:marRight w:val="0"/>
          <w:marTop w:val="0"/>
          <w:marBottom w:val="0"/>
          <w:divBdr>
            <w:top w:val="none" w:sz="0" w:space="0" w:color="auto"/>
            <w:left w:val="none" w:sz="0" w:space="0" w:color="auto"/>
            <w:bottom w:val="none" w:sz="0" w:space="0" w:color="auto"/>
            <w:right w:val="none" w:sz="0" w:space="0" w:color="auto"/>
          </w:divBdr>
          <w:divsChild>
            <w:div w:id="1969622703">
              <w:marLeft w:val="0"/>
              <w:marRight w:val="0"/>
              <w:marTop w:val="0"/>
              <w:marBottom w:val="0"/>
              <w:divBdr>
                <w:top w:val="none" w:sz="0" w:space="0" w:color="auto"/>
                <w:left w:val="none" w:sz="0" w:space="0" w:color="auto"/>
                <w:bottom w:val="none" w:sz="0" w:space="0" w:color="auto"/>
                <w:right w:val="none" w:sz="0" w:space="0" w:color="auto"/>
              </w:divBdr>
              <w:divsChild>
                <w:div w:id="1663389061">
                  <w:marLeft w:val="0"/>
                  <w:marRight w:val="0"/>
                  <w:marTop w:val="0"/>
                  <w:marBottom w:val="0"/>
                  <w:divBdr>
                    <w:top w:val="none" w:sz="0" w:space="0" w:color="auto"/>
                    <w:left w:val="none" w:sz="0" w:space="0" w:color="auto"/>
                    <w:bottom w:val="none" w:sz="0" w:space="0" w:color="auto"/>
                    <w:right w:val="none" w:sz="0" w:space="0" w:color="auto"/>
                  </w:divBdr>
                  <w:divsChild>
                    <w:div w:id="1142505249">
                      <w:marLeft w:val="0"/>
                      <w:marRight w:val="0"/>
                      <w:marTop w:val="0"/>
                      <w:marBottom w:val="75"/>
                      <w:divBdr>
                        <w:top w:val="none" w:sz="0" w:space="0" w:color="auto"/>
                        <w:left w:val="none" w:sz="0" w:space="0" w:color="auto"/>
                        <w:bottom w:val="none" w:sz="0" w:space="0" w:color="auto"/>
                        <w:right w:val="none" w:sz="0" w:space="0" w:color="auto"/>
                      </w:divBdr>
                      <w:divsChild>
                        <w:div w:id="997881215">
                          <w:marLeft w:val="0"/>
                          <w:marRight w:val="0"/>
                          <w:marTop w:val="0"/>
                          <w:marBottom w:val="0"/>
                          <w:divBdr>
                            <w:top w:val="none" w:sz="0" w:space="0" w:color="auto"/>
                            <w:left w:val="none" w:sz="0" w:space="0" w:color="auto"/>
                            <w:bottom w:val="none" w:sz="0" w:space="0" w:color="auto"/>
                            <w:right w:val="none" w:sz="0" w:space="0" w:color="auto"/>
                          </w:divBdr>
                        </w:div>
                      </w:divsChild>
                    </w:div>
                    <w:div w:id="1451782828">
                      <w:marLeft w:val="0"/>
                      <w:marRight w:val="0"/>
                      <w:marTop w:val="0"/>
                      <w:marBottom w:val="0"/>
                      <w:divBdr>
                        <w:top w:val="none" w:sz="0" w:space="0" w:color="auto"/>
                        <w:left w:val="none" w:sz="0" w:space="0" w:color="auto"/>
                        <w:bottom w:val="none" w:sz="0" w:space="0" w:color="auto"/>
                        <w:right w:val="none" w:sz="0" w:space="0" w:color="auto"/>
                      </w:divBdr>
                      <w:divsChild>
                        <w:div w:id="1640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0734">
          <w:marLeft w:val="0"/>
          <w:marRight w:val="0"/>
          <w:marTop w:val="0"/>
          <w:marBottom w:val="0"/>
          <w:divBdr>
            <w:top w:val="none" w:sz="0" w:space="0" w:color="auto"/>
            <w:left w:val="none" w:sz="0" w:space="0" w:color="auto"/>
            <w:bottom w:val="none" w:sz="0" w:space="0" w:color="auto"/>
            <w:right w:val="none" w:sz="0" w:space="0" w:color="auto"/>
          </w:divBdr>
          <w:divsChild>
            <w:div w:id="374542949">
              <w:marLeft w:val="0"/>
              <w:marRight w:val="0"/>
              <w:marTop w:val="0"/>
              <w:marBottom w:val="0"/>
              <w:divBdr>
                <w:top w:val="none" w:sz="0" w:space="0" w:color="auto"/>
                <w:left w:val="none" w:sz="0" w:space="0" w:color="auto"/>
                <w:bottom w:val="none" w:sz="0" w:space="0" w:color="auto"/>
                <w:right w:val="none" w:sz="0" w:space="0" w:color="auto"/>
              </w:divBdr>
              <w:divsChild>
                <w:div w:id="429352104">
                  <w:marLeft w:val="0"/>
                  <w:marRight w:val="0"/>
                  <w:marTop w:val="0"/>
                  <w:marBottom w:val="0"/>
                  <w:divBdr>
                    <w:top w:val="none" w:sz="0" w:space="0" w:color="auto"/>
                    <w:left w:val="none" w:sz="0" w:space="0" w:color="auto"/>
                    <w:bottom w:val="none" w:sz="0" w:space="0" w:color="auto"/>
                    <w:right w:val="none" w:sz="0" w:space="0" w:color="auto"/>
                  </w:divBdr>
                  <w:divsChild>
                    <w:div w:id="1585601085">
                      <w:marLeft w:val="0"/>
                      <w:marRight w:val="0"/>
                      <w:marTop w:val="0"/>
                      <w:marBottom w:val="75"/>
                      <w:divBdr>
                        <w:top w:val="none" w:sz="0" w:space="0" w:color="auto"/>
                        <w:left w:val="none" w:sz="0" w:space="0" w:color="auto"/>
                        <w:bottom w:val="none" w:sz="0" w:space="0" w:color="auto"/>
                        <w:right w:val="none" w:sz="0" w:space="0" w:color="auto"/>
                      </w:divBdr>
                      <w:divsChild>
                        <w:div w:id="611135814">
                          <w:marLeft w:val="0"/>
                          <w:marRight w:val="0"/>
                          <w:marTop w:val="0"/>
                          <w:marBottom w:val="0"/>
                          <w:divBdr>
                            <w:top w:val="none" w:sz="0" w:space="0" w:color="auto"/>
                            <w:left w:val="none" w:sz="0" w:space="0" w:color="auto"/>
                            <w:bottom w:val="none" w:sz="0" w:space="0" w:color="auto"/>
                            <w:right w:val="none" w:sz="0" w:space="0" w:color="auto"/>
                          </w:divBdr>
                        </w:div>
                      </w:divsChild>
                    </w:div>
                    <w:div w:id="1201045210">
                      <w:marLeft w:val="0"/>
                      <w:marRight w:val="0"/>
                      <w:marTop w:val="0"/>
                      <w:marBottom w:val="0"/>
                      <w:divBdr>
                        <w:top w:val="none" w:sz="0" w:space="0" w:color="auto"/>
                        <w:left w:val="none" w:sz="0" w:space="0" w:color="auto"/>
                        <w:bottom w:val="none" w:sz="0" w:space="0" w:color="auto"/>
                        <w:right w:val="none" w:sz="0" w:space="0" w:color="auto"/>
                      </w:divBdr>
                      <w:divsChild>
                        <w:div w:id="1845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74085">
          <w:marLeft w:val="0"/>
          <w:marRight w:val="0"/>
          <w:marTop w:val="0"/>
          <w:marBottom w:val="0"/>
          <w:divBdr>
            <w:top w:val="none" w:sz="0" w:space="0" w:color="auto"/>
            <w:left w:val="none" w:sz="0" w:space="0" w:color="auto"/>
            <w:bottom w:val="none" w:sz="0" w:space="0" w:color="auto"/>
            <w:right w:val="none" w:sz="0" w:space="0" w:color="auto"/>
          </w:divBdr>
          <w:divsChild>
            <w:div w:id="1220362206">
              <w:marLeft w:val="0"/>
              <w:marRight w:val="0"/>
              <w:marTop w:val="0"/>
              <w:marBottom w:val="0"/>
              <w:divBdr>
                <w:top w:val="none" w:sz="0" w:space="0" w:color="auto"/>
                <w:left w:val="none" w:sz="0" w:space="0" w:color="auto"/>
                <w:bottom w:val="none" w:sz="0" w:space="0" w:color="auto"/>
                <w:right w:val="none" w:sz="0" w:space="0" w:color="auto"/>
              </w:divBdr>
              <w:divsChild>
                <w:div w:id="744035688">
                  <w:marLeft w:val="0"/>
                  <w:marRight w:val="0"/>
                  <w:marTop w:val="0"/>
                  <w:marBottom w:val="0"/>
                  <w:divBdr>
                    <w:top w:val="none" w:sz="0" w:space="0" w:color="auto"/>
                    <w:left w:val="none" w:sz="0" w:space="0" w:color="auto"/>
                    <w:bottom w:val="none" w:sz="0" w:space="0" w:color="auto"/>
                    <w:right w:val="none" w:sz="0" w:space="0" w:color="auto"/>
                  </w:divBdr>
                  <w:divsChild>
                    <w:div w:id="2136172893">
                      <w:marLeft w:val="0"/>
                      <w:marRight w:val="0"/>
                      <w:marTop w:val="0"/>
                      <w:marBottom w:val="75"/>
                      <w:divBdr>
                        <w:top w:val="none" w:sz="0" w:space="0" w:color="auto"/>
                        <w:left w:val="none" w:sz="0" w:space="0" w:color="auto"/>
                        <w:bottom w:val="none" w:sz="0" w:space="0" w:color="auto"/>
                        <w:right w:val="none" w:sz="0" w:space="0" w:color="auto"/>
                      </w:divBdr>
                      <w:divsChild>
                        <w:div w:id="112871969">
                          <w:marLeft w:val="0"/>
                          <w:marRight w:val="0"/>
                          <w:marTop w:val="0"/>
                          <w:marBottom w:val="0"/>
                          <w:divBdr>
                            <w:top w:val="none" w:sz="0" w:space="0" w:color="auto"/>
                            <w:left w:val="none" w:sz="0" w:space="0" w:color="auto"/>
                            <w:bottom w:val="none" w:sz="0" w:space="0" w:color="auto"/>
                            <w:right w:val="none" w:sz="0" w:space="0" w:color="auto"/>
                          </w:divBdr>
                        </w:div>
                      </w:divsChild>
                    </w:div>
                    <w:div w:id="323431545">
                      <w:marLeft w:val="0"/>
                      <w:marRight w:val="0"/>
                      <w:marTop w:val="0"/>
                      <w:marBottom w:val="0"/>
                      <w:divBdr>
                        <w:top w:val="none" w:sz="0" w:space="0" w:color="auto"/>
                        <w:left w:val="none" w:sz="0" w:space="0" w:color="auto"/>
                        <w:bottom w:val="none" w:sz="0" w:space="0" w:color="auto"/>
                        <w:right w:val="none" w:sz="0" w:space="0" w:color="auto"/>
                      </w:divBdr>
                      <w:divsChild>
                        <w:div w:id="9001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2821">
          <w:marLeft w:val="0"/>
          <w:marRight w:val="0"/>
          <w:marTop w:val="0"/>
          <w:marBottom w:val="0"/>
          <w:divBdr>
            <w:top w:val="none" w:sz="0" w:space="0" w:color="auto"/>
            <w:left w:val="none" w:sz="0" w:space="0" w:color="auto"/>
            <w:bottom w:val="none" w:sz="0" w:space="0" w:color="auto"/>
            <w:right w:val="none" w:sz="0" w:space="0" w:color="auto"/>
          </w:divBdr>
          <w:divsChild>
            <w:div w:id="1426078034">
              <w:marLeft w:val="0"/>
              <w:marRight w:val="0"/>
              <w:marTop w:val="0"/>
              <w:marBottom w:val="0"/>
              <w:divBdr>
                <w:top w:val="none" w:sz="0" w:space="0" w:color="auto"/>
                <w:left w:val="none" w:sz="0" w:space="0" w:color="auto"/>
                <w:bottom w:val="none" w:sz="0" w:space="0" w:color="auto"/>
                <w:right w:val="none" w:sz="0" w:space="0" w:color="auto"/>
              </w:divBdr>
              <w:divsChild>
                <w:div w:id="1766338679">
                  <w:marLeft w:val="0"/>
                  <w:marRight w:val="0"/>
                  <w:marTop w:val="0"/>
                  <w:marBottom w:val="0"/>
                  <w:divBdr>
                    <w:top w:val="none" w:sz="0" w:space="0" w:color="auto"/>
                    <w:left w:val="none" w:sz="0" w:space="0" w:color="auto"/>
                    <w:bottom w:val="none" w:sz="0" w:space="0" w:color="auto"/>
                    <w:right w:val="none" w:sz="0" w:space="0" w:color="auto"/>
                  </w:divBdr>
                  <w:divsChild>
                    <w:div w:id="1336806543">
                      <w:marLeft w:val="0"/>
                      <w:marRight w:val="0"/>
                      <w:marTop w:val="0"/>
                      <w:marBottom w:val="75"/>
                      <w:divBdr>
                        <w:top w:val="none" w:sz="0" w:space="0" w:color="auto"/>
                        <w:left w:val="none" w:sz="0" w:space="0" w:color="auto"/>
                        <w:bottom w:val="none" w:sz="0" w:space="0" w:color="auto"/>
                        <w:right w:val="none" w:sz="0" w:space="0" w:color="auto"/>
                      </w:divBdr>
                      <w:divsChild>
                        <w:div w:id="1474641696">
                          <w:marLeft w:val="0"/>
                          <w:marRight w:val="0"/>
                          <w:marTop w:val="0"/>
                          <w:marBottom w:val="0"/>
                          <w:divBdr>
                            <w:top w:val="none" w:sz="0" w:space="0" w:color="auto"/>
                            <w:left w:val="none" w:sz="0" w:space="0" w:color="auto"/>
                            <w:bottom w:val="none" w:sz="0" w:space="0" w:color="auto"/>
                            <w:right w:val="none" w:sz="0" w:space="0" w:color="auto"/>
                          </w:divBdr>
                        </w:div>
                      </w:divsChild>
                    </w:div>
                    <w:div w:id="1477184275">
                      <w:marLeft w:val="0"/>
                      <w:marRight w:val="0"/>
                      <w:marTop w:val="0"/>
                      <w:marBottom w:val="0"/>
                      <w:divBdr>
                        <w:top w:val="none" w:sz="0" w:space="0" w:color="auto"/>
                        <w:left w:val="none" w:sz="0" w:space="0" w:color="auto"/>
                        <w:bottom w:val="none" w:sz="0" w:space="0" w:color="auto"/>
                        <w:right w:val="none" w:sz="0" w:space="0" w:color="auto"/>
                      </w:divBdr>
                      <w:divsChild>
                        <w:div w:id="15722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9208">
          <w:marLeft w:val="0"/>
          <w:marRight w:val="0"/>
          <w:marTop w:val="0"/>
          <w:marBottom w:val="0"/>
          <w:divBdr>
            <w:top w:val="none" w:sz="0" w:space="0" w:color="auto"/>
            <w:left w:val="none" w:sz="0" w:space="0" w:color="auto"/>
            <w:bottom w:val="none" w:sz="0" w:space="0" w:color="auto"/>
            <w:right w:val="none" w:sz="0" w:space="0" w:color="auto"/>
          </w:divBdr>
          <w:divsChild>
            <w:div w:id="1244411345">
              <w:marLeft w:val="0"/>
              <w:marRight w:val="0"/>
              <w:marTop w:val="0"/>
              <w:marBottom w:val="0"/>
              <w:divBdr>
                <w:top w:val="none" w:sz="0" w:space="0" w:color="auto"/>
                <w:left w:val="none" w:sz="0" w:space="0" w:color="auto"/>
                <w:bottom w:val="none" w:sz="0" w:space="0" w:color="auto"/>
                <w:right w:val="none" w:sz="0" w:space="0" w:color="auto"/>
              </w:divBdr>
              <w:divsChild>
                <w:div w:id="1845239188">
                  <w:marLeft w:val="0"/>
                  <w:marRight w:val="0"/>
                  <w:marTop w:val="0"/>
                  <w:marBottom w:val="0"/>
                  <w:divBdr>
                    <w:top w:val="none" w:sz="0" w:space="0" w:color="auto"/>
                    <w:left w:val="none" w:sz="0" w:space="0" w:color="auto"/>
                    <w:bottom w:val="none" w:sz="0" w:space="0" w:color="auto"/>
                    <w:right w:val="none" w:sz="0" w:space="0" w:color="auto"/>
                  </w:divBdr>
                  <w:divsChild>
                    <w:div w:id="918756833">
                      <w:marLeft w:val="0"/>
                      <w:marRight w:val="0"/>
                      <w:marTop w:val="0"/>
                      <w:marBottom w:val="75"/>
                      <w:divBdr>
                        <w:top w:val="none" w:sz="0" w:space="0" w:color="auto"/>
                        <w:left w:val="none" w:sz="0" w:space="0" w:color="auto"/>
                        <w:bottom w:val="none" w:sz="0" w:space="0" w:color="auto"/>
                        <w:right w:val="none" w:sz="0" w:space="0" w:color="auto"/>
                      </w:divBdr>
                      <w:divsChild>
                        <w:div w:id="1753575753">
                          <w:marLeft w:val="0"/>
                          <w:marRight w:val="0"/>
                          <w:marTop w:val="0"/>
                          <w:marBottom w:val="0"/>
                          <w:divBdr>
                            <w:top w:val="none" w:sz="0" w:space="0" w:color="auto"/>
                            <w:left w:val="none" w:sz="0" w:space="0" w:color="auto"/>
                            <w:bottom w:val="none" w:sz="0" w:space="0" w:color="auto"/>
                            <w:right w:val="none" w:sz="0" w:space="0" w:color="auto"/>
                          </w:divBdr>
                        </w:div>
                      </w:divsChild>
                    </w:div>
                    <w:div w:id="430512403">
                      <w:marLeft w:val="0"/>
                      <w:marRight w:val="0"/>
                      <w:marTop w:val="0"/>
                      <w:marBottom w:val="0"/>
                      <w:divBdr>
                        <w:top w:val="none" w:sz="0" w:space="0" w:color="auto"/>
                        <w:left w:val="none" w:sz="0" w:space="0" w:color="auto"/>
                        <w:bottom w:val="none" w:sz="0" w:space="0" w:color="auto"/>
                        <w:right w:val="none" w:sz="0" w:space="0" w:color="auto"/>
                      </w:divBdr>
                      <w:divsChild>
                        <w:div w:id="15666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685</Words>
  <Characters>4256</Characters>
  <Application>Microsoft Office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Danijela Jacimovic</cp:lastModifiedBy>
  <cp:revision>3</cp:revision>
  <dcterms:created xsi:type="dcterms:W3CDTF">2025-03-17T19:46:00Z</dcterms:created>
  <dcterms:modified xsi:type="dcterms:W3CDTF">2025-03-20T11:33:00Z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7e6f430073b029989df45f6ee70ab5a04eb20b7f55dac242fc15c6b53034bc35</vt:lpwstr>
  </property>
</Properties>
</file>