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5" w:rsidRPr="007013B2" w:rsidRDefault="00887B43" w:rsidP="001B5184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NOVI</w:t>
      </w:r>
      <w:r w:rsidR="007013B2" w:rsidRPr="007013B2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PROJEKTI BI</w:t>
      </w:r>
      <w:r w:rsidR="001B5184">
        <w:rPr>
          <w:rFonts w:ascii="Times New Roman" w:hAnsi="Times New Roman" w:cs="Times New Roman"/>
          <w:b/>
          <w:sz w:val="24"/>
          <w:szCs w:val="24"/>
          <w:lang w:val="sr-Latn-ME"/>
        </w:rPr>
        <w:t>O</w:t>
      </w:r>
      <w:r w:rsidR="007013B2" w:rsidRPr="007013B2">
        <w:rPr>
          <w:rFonts w:ascii="Times New Roman" w:hAnsi="Times New Roman" w:cs="Times New Roman"/>
          <w:b/>
          <w:sz w:val="24"/>
          <w:szCs w:val="24"/>
          <w:lang w:val="sr-Latn-ME"/>
        </w:rPr>
        <w:t>TEHNIČKOG FAKULTETA</w:t>
      </w:r>
      <w:r w:rsidR="001B518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(BTF)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– dobijeni 2024. godine</w:t>
      </w:r>
    </w:p>
    <w:tbl>
      <w:tblPr>
        <w:tblStyle w:val="TableGrid"/>
        <w:tblW w:w="14334" w:type="dxa"/>
        <w:tblLook w:val="04A0" w:firstRow="1" w:lastRow="0" w:firstColumn="1" w:lastColumn="0" w:noHBand="0" w:noVBand="1"/>
      </w:tblPr>
      <w:tblGrid>
        <w:gridCol w:w="718"/>
        <w:gridCol w:w="3936"/>
        <w:gridCol w:w="4418"/>
        <w:gridCol w:w="1803"/>
        <w:gridCol w:w="1231"/>
        <w:gridCol w:w="2228"/>
      </w:tblGrid>
      <w:tr w:rsidR="00885C09" w:rsidRPr="007013B2" w:rsidTr="00776B3D">
        <w:trPr>
          <w:trHeight w:val="301"/>
        </w:trPr>
        <w:tc>
          <w:tcPr>
            <w:tcW w:w="718" w:type="dxa"/>
            <w:shd w:val="clear" w:color="auto" w:fill="DDD9C3" w:themeFill="background2" w:themeFillShade="E6"/>
          </w:tcPr>
          <w:p w:rsidR="00885C09" w:rsidRPr="007013B2" w:rsidRDefault="00885C09" w:rsidP="00776B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3936" w:type="dxa"/>
            <w:shd w:val="clear" w:color="auto" w:fill="DDD9C3" w:themeFill="background2" w:themeFillShade="E6"/>
          </w:tcPr>
          <w:p w:rsidR="00885C09" w:rsidRPr="00887B43" w:rsidRDefault="00885C09" w:rsidP="00776B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7B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Finansiranje</w:t>
            </w:r>
          </w:p>
        </w:tc>
        <w:tc>
          <w:tcPr>
            <w:tcW w:w="4418" w:type="dxa"/>
            <w:shd w:val="clear" w:color="auto" w:fill="DDD9C3" w:themeFill="background2" w:themeFillShade="E6"/>
          </w:tcPr>
          <w:p w:rsidR="00885C09" w:rsidRPr="00887B43" w:rsidRDefault="00885C09" w:rsidP="00776B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7B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Naziv projekta</w:t>
            </w:r>
          </w:p>
        </w:tc>
        <w:tc>
          <w:tcPr>
            <w:tcW w:w="1803" w:type="dxa"/>
            <w:shd w:val="clear" w:color="auto" w:fill="DDD9C3" w:themeFill="background2" w:themeFillShade="E6"/>
            <w:vAlign w:val="center"/>
          </w:tcPr>
          <w:p w:rsidR="00885C09" w:rsidRPr="00887B43" w:rsidRDefault="00885C09" w:rsidP="00776B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7B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Skraćeni naziv</w:t>
            </w:r>
          </w:p>
        </w:tc>
        <w:tc>
          <w:tcPr>
            <w:tcW w:w="1231" w:type="dxa"/>
            <w:shd w:val="clear" w:color="auto" w:fill="DDD9C3" w:themeFill="background2" w:themeFillShade="E6"/>
            <w:vAlign w:val="center"/>
          </w:tcPr>
          <w:p w:rsidR="00885C09" w:rsidRPr="00887B43" w:rsidRDefault="00885C09" w:rsidP="00776B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7B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Trajanje</w:t>
            </w:r>
          </w:p>
        </w:tc>
        <w:tc>
          <w:tcPr>
            <w:tcW w:w="2228" w:type="dxa"/>
            <w:shd w:val="clear" w:color="auto" w:fill="DDD9C3" w:themeFill="background2" w:themeFillShade="E6"/>
            <w:vAlign w:val="center"/>
          </w:tcPr>
          <w:p w:rsidR="00885C09" w:rsidRPr="00887B43" w:rsidRDefault="00885C09" w:rsidP="00776B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7B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Rukovodilac</w:t>
            </w:r>
          </w:p>
        </w:tc>
      </w:tr>
      <w:tr w:rsidR="00885C09" w:rsidRPr="007013B2" w:rsidTr="006B18F0">
        <w:trPr>
          <w:trHeight w:val="301"/>
        </w:trPr>
        <w:tc>
          <w:tcPr>
            <w:tcW w:w="718" w:type="dxa"/>
            <w:vMerge w:val="restart"/>
            <w:vAlign w:val="center"/>
          </w:tcPr>
          <w:p w:rsidR="00885C09" w:rsidRPr="007013B2" w:rsidRDefault="00C2628E" w:rsidP="00C2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3936" w:type="dxa"/>
            <w:vAlign w:val="center"/>
          </w:tcPr>
          <w:p w:rsidR="00885C09" w:rsidRPr="00887B43" w:rsidRDefault="00082D5E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7B43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Ministarstvo prosvjete, nauke i inovacija CG</w:t>
            </w:r>
          </w:p>
        </w:tc>
        <w:tc>
          <w:tcPr>
            <w:tcW w:w="4418" w:type="dxa"/>
            <w:vAlign w:val="center"/>
          </w:tcPr>
          <w:p w:rsidR="00C2628E" w:rsidRPr="00887B43" w:rsidRDefault="00C2628E" w:rsidP="00C26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88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  <w:t>Morfološka, hemijska i genetička karakterizacija genotipova oraha (</w:t>
            </w:r>
            <w:r w:rsidRPr="00887B4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Juglans regia</w:t>
            </w:r>
            <w:r w:rsidRPr="0088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  <w:t xml:space="preserve"> L.) u Crnoj Gori</w:t>
            </w:r>
            <w:r w:rsidRPr="00887B43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/</w:t>
            </w:r>
          </w:p>
          <w:p w:rsidR="00885C09" w:rsidRPr="00887B43" w:rsidRDefault="00C2628E" w:rsidP="00C262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87B43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br/>
              <w:t>Morphological, Chemical and Genetic Characterization of Walnut Genotypes (</w:t>
            </w:r>
            <w:r w:rsidRPr="00887B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Latn-ME"/>
              </w:rPr>
              <w:t>Juglans regia</w:t>
            </w:r>
            <w:r w:rsidRPr="00887B43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L.) in Montenegro</w:t>
            </w:r>
          </w:p>
        </w:tc>
        <w:tc>
          <w:tcPr>
            <w:tcW w:w="1803" w:type="dxa"/>
            <w:vAlign w:val="center"/>
          </w:tcPr>
          <w:p w:rsidR="00885C09" w:rsidRPr="00887B43" w:rsidRDefault="00C2628E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7B43">
              <w:rPr>
                <w:rFonts w:ascii="Times New Roman" w:eastAsia="Times New Roman" w:hAnsi="Times New Roman" w:cs="Times New Roman"/>
                <w:sz w:val="24"/>
                <w:szCs w:val="24"/>
              </w:rPr>
              <w:t>WALNUTCG</w:t>
            </w:r>
          </w:p>
        </w:tc>
        <w:tc>
          <w:tcPr>
            <w:tcW w:w="1231" w:type="dxa"/>
            <w:vAlign w:val="center"/>
          </w:tcPr>
          <w:p w:rsidR="00885C09" w:rsidRPr="00887B43" w:rsidRDefault="00C2628E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7B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2025-2026</w:t>
            </w:r>
          </w:p>
        </w:tc>
        <w:tc>
          <w:tcPr>
            <w:tcW w:w="2228" w:type="dxa"/>
            <w:vAlign w:val="center"/>
          </w:tcPr>
          <w:p w:rsidR="00885C09" w:rsidRPr="00887B43" w:rsidRDefault="00887B43" w:rsidP="00887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8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  <w:t>Anđela</w:t>
            </w:r>
            <w:r w:rsidRPr="0088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="00C2628E" w:rsidRPr="0088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  <w:t>Ljujić</w:t>
            </w:r>
            <w:r w:rsidR="00C2628E" w:rsidRPr="00887B43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, doktorand</w:t>
            </w:r>
          </w:p>
        </w:tc>
      </w:tr>
      <w:tr w:rsidR="00885C09" w:rsidRPr="007013B2" w:rsidTr="006B18F0">
        <w:trPr>
          <w:trHeight w:val="1232"/>
        </w:trPr>
        <w:tc>
          <w:tcPr>
            <w:tcW w:w="718" w:type="dxa"/>
            <w:vMerge/>
            <w:vAlign w:val="center"/>
          </w:tcPr>
          <w:p w:rsidR="00885C09" w:rsidRPr="007013B2" w:rsidRDefault="00885C09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887B43" w:rsidRDefault="00885C09" w:rsidP="002B67DB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887B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Opis: </w:t>
            </w:r>
            <w:r w:rsidR="00C2628E" w:rsidRPr="00887B43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Cilj istraživanja je sveobuhvatna procjena raznovrsnosti genotipova oraha u Crnoj Gori, kroz morfološku, hemijsku i genetičku karakterizaciju. Ovakav pristup omogućava identifikaciju i selekciju superiornih genotipova sa visokim proizvodnim potencijalom, što će doprinijeti daljem razvoju voćarskog sektora u Crnoj Gori. Pored unapređenja voćarstva, projekat ima za cilj jačanje istraživačkih kapaciteta kroz razvoj novih znanja i vještina, osnažujući kadar za efikasnije proučavanje drugih biljnih vrsta i populacija. Rezultati projekta biće od značaja za naučnu zajednicu, pružajući osnovu za dalja istraživanja usmjerena na očuvanje genetičkih resursa Crne Gore.</w:t>
            </w:r>
            <w:r w:rsidR="00C2628E" w:rsidRPr="00887B43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Ukupan budžet projekta je 30.000 eura.</w:t>
            </w:r>
          </w:p>
        </w:tc>
      </w:tr>
      <w:tr w:rsidR="00C2628E" w:rsidRPr="007013B2" w:rsidTr="006B18F0">
        <w:trPr>
          <w:trHeight w:val="322"/>
        </w:trPr>
        <w:tc>
          <w:tcPr>
            <w:tcW w:w="718" w:type="dxa"/>
            <w:vMerge w:val="restart"/>
            <w:vAlign w:val="center"/>
          </w:tcPr>
          <w:p w:rsidR="00C2628E" w:rsidRPr="007013B2" w:rsidRDefault="00C2628E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3936" w:type="dxa"/>
            <w:vAlign w:val="center"/>
          </w:tcPr>
          <w:p w:rsidR="00C2628E" w:rsidRPr="00887B43" w:rsidRDefault="00C2628E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7B43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Ministarstvo prosvjete, nauke i inovacija CG</w:t>
            </w:r>
          </w:p>
        </w:tc>
        <w:tc>
          <w:tcPr>
            <w:tcW w:w="4418" w:type="dxa"/>
            <w:vAlign w:val="center"/>
          </w:tcPr>
          <w:p w:rsidR="00C2628E" w:rsidRPr="00887B43" w:rsidRDefault="00C2628E" w:rsidP="006B18F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7B4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sr-Latn-ME"/>
              </w:rPr>
              <w:t>Proučavanje kvaliteta voćnih sokova primjenom skenirajuće UV/Vis spektroskopije</w:t>
            </w:r>
            <w:r w:rsidRPr="00887B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sr-Latn-ME"/>
              </w:rPr>
              <w:t xml:space="preserve"> / </w:t>
            </w:r>
            <w:r w:rsidRPr="00887B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sr-Latn-ME"/>
              </w:rPr>
              <w:t>Study of the quality of fruit juices using UV/Vis scanning spectroscopy</w:t>
            </w:r>
          </w:p>
        </w:tc>
        <w:tc>
          <w:tcPr>
            <w:tcW w:w="1803" w:type="dxa"/>
            <w:vAlign w:val="center"/>
          </w:tcPr>
          <w:p w:rsidR="00C2628E" w:rsidRPr="00887B43" w:rsidRDefault="00C2628E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C2628E" w:rsidRPr="00887B43" w:rsidRDefault="00C2628E" w:rsidP="00C2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7B43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Bilateralna naučno-tehnološka saradnja CG sa Republikom Slovenijom</w:t>
            </w:r>
          </w:p>
        </w:tc>
        <w:tc>
          <w:tcPr>
            <w:tcW w:w="1231" w:type="dxa"/>
            <w:vAlign w:val="center"/>
          </w:tcPr>
          <w:p w:rsidR="00C2628E" w:rsidRPr="00887B43" w:rsidRDefault="00C2628E" w:rsidP="00C26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7B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2025-26</w:t>
            </w:r>
          </w:p>
        </w:tc>
        <w:tc>
          <w:tcPr>
            <w:tcW w:w="2228" w:type="dxa"/>
            <w:vAlign w:val="center"/>
          </w:tcPr>
          <w:p w:rsidR="00C2628E" w:rsidRPr="00887B43" w:rsidRDefault="00C2628E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C2628E" w:rsidRPr="00887B43" w:rsidRDefault="00C2628E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7B43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Ana Topalović</w:t>
            </w:r>
            <w:r w:rsidRPr="00887B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 vanr. profesor</w:t>
            </w:r>
          </w:p>
        </w:tc>
      </w:tr>
      <w:tr w:rsidR="00C2628E" w:rsidRPr="007013B2" w:rsidTr="000E0634">
        <w:trPr>
          <w:trHeight w:val="322"/>
        </w:trPr>
        <w:tc>
          <w:tcPr>
            <w:tcW w:w="718" w:type="dxa"/>
            <w:vMerge/>
            <w:vAlign w:val="center"/>
          </w:tcPr>
          <w:p w:rsidR="00C2628E" w:rsidRDefault="00C2628E" w:rsidP="006B1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  <w:vAlign w:val="center"/>
          </w:tcPr>
          <w:p w:rsidR="002B67DB" w:rsidRPr="002B67DB" w:rsidRDefault="00C2628E" w:rsidP="002B67DB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sr-Latn-ME"/>
              </w:rPr>
            </w:pPr>
            <w:r w:rsidRPr="00887B4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sr-Latn-ME"/>
              </w:rPr>
              <w:t xml:space="preserve">Opis: </w:t>
            </w:r>
            <w:r w:rsidRPr="00887B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sr-Latn-ME"/>
              </w:rPr>
              <w:t xml:space="preserve">Predloženo istraživanje se fokusira na kvalitet funkcionalne hrane – konkretno na upotrebu skenirajuće UV/Vis spektroskopije i bioinformatičkih/statističkih alata u analizi voćnih sokova. Rezultati dobijeni pomoću skenirajuće UV/Vis spektroskopije uporedili bi se sa postojećim rezultatima ispitivanja voćnih sokova (sokovi divljeg nara, borovnice i aronije) dobijenim primjenom tečne hromatografije. U poređenju sa tečnom hromatografijom, skenirajuća UV/Vis spektroskopija ima niske operativne troškove, jednostavnu pripremu uzorka, dok je vrijeme analize fenolnih jedinjenja kratko. Korelacija UV/Vis i HPLC rezultata do danas nije opširno istraživana i u tom pogledu bi doprinos ovog projekta bio značajan. Projekat bi dodatno osnažio postojeću saradnju istraživačkih timova Biotehničkog fakulteta Univerziteta Crne Gore i Biotehničkog fakulteta Univerziteta u Ljubljani, jer bi pružio mogućnost veće mobilnosti istraživača. Stručnost </w:t>
            </w:r>
            <w:r w:rsidRPr="00887B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sr-Latn-ME"/>
              </w:rPr>
              <w:lastRenderedPageBreak/>
              <w:t>participirajućih institucija biće poboljšana, pružajući priliku za razvo</w:t>
            </w:r>
            <w:bookmarkStart w:id="0" w:name="_GoBack"/>
            <w:bookmarkEnd w:id="0"/>
            <w:r w:rsidRPr="00887B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sr-Latn-ME"/>
              </w:rPr>
              <w:t>j nove međunarodne saradnje u evropskim pozivima za projekte. Projekat će takođe doprinijeti razvoju novih metoda za analizu voćnih sokova i njihovog sastava.</w:t>
            </w:r>
            <w:r w:rsidR="00887B43" w:rsidRPr="00887B4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sr-Latn-ME"/>
              </w:rPr>
              <w:t xml:space="preserve"> </w:t>
            </w:r>
          </w:p>
        </w:tc>
      </w:tr>
      <w:tr w:rsidR="00887B43" w:rsidRPr="00E62755" w:rsidTr="009330F0">
        <w:trPr>
          <w:trHeight w:val="322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887B43" w:rsidRPr="00E62755" w:rsidRDefault="00887B43" w:rsidP="00887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3</w:t>
            </w:r>
          </w:p>
        </w:tc>
        <w:tc>
          <w:tcPr>
            <w:tcW w:w="3936" w:type="dxa"/>
            <w:shd w:val="clear" w:color="auto" w:fill="auto"/>
            <w:vAlign w:val="center"/>
          </w:tcPr>
          <w:p w:rsidR="00887B43" w:rsidRPr="00887B43" w:rsidRDefault="00887B43" w:rsidP="00887B4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7B43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Ministarstvo prosvjete, nauke i inovacija CG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887B43" w:rsidRPr="00887B43" w:rsidRDefault="00887B43" w:rsidP="00887B4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7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ME"/>
              </w:rPr>
              <w:t>Genomski diverzitet i prateći mikrobiom crnog letnjeg tartufa (</w:t>
            </w:r>
            <w:r w:rsidRPr="00887B43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sr-Latn-ME"/>
              </w:rPr>
              <w:t>Tuber</w:t>
            </w:r>
            <w:r w:rsidRPr="00887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ME"/>
              </w:rPr>
              <w:t xml:space="preserve"> </w:t>
            </w:r>
            <w:r w:rsidRPr="00887B43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sr-Latn-ME"/>
              </w:rPr>
              <w:t>aestivum</w:t>
            </w:r>
            <w:r w:rsidRPr="00887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ME"/>
              </w:rPr>
              <w:t>) duž latidunalnog i visinskog gradijenta na Balkanskom poluostrvu</w:t>
            </w:r>
            <w:r w:rsidRPr="00887B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 / </w:t>
            </w:r>
            <w:r w:rsidRPr="00887B43">
              <w:rPr>
                <w:rFonts w:ascii="Times New Roman" w:hAnsi="Times New Roman" w:cs="Times New Roman"/>
                <w:sz w:val="24"/>
                <w:szCs w:val="24"/>
              </w:rPr>
              <w:t>Genomic diversity and associated microbiome of the black summer truffle (</w:t>
            </w:r>
            <w:r w:rsidRPr="00887B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Tuber </w:t>
            </w:r>
            <w:proofErr w:type="spellStart"/>
            <w:r w:rsidRPr="00887B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aestivum</w:t>
            </w:r>
            <w:proofErr w:type="spellEnd"/>
            <w:r w:rsidRPr="00887B43">
              <w:rPr>
                <w:rFonts w:ascii="Times New Roman" w:hAnsi="Times New Roman" w:cs="Times New Roman"/>
                <w:sz w:val="24"/>
                <w:szCs w:val="24"/>
              </w:rPr>
              <w:t>) along the latitudinal and altitudinal gradient of the Balkan peninsula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87B43" w:rsidRPr="00887B43" w:rsidRDefault="00887B43" w:rsidP="00887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7B43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Bilateralna naučno-tehnološka saradnja CG sa Republikom Slovenijom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887B43" w:rsidRPr="00887B43" w:rsidRDefault="00887B43" w:rsidP="00887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7B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2025-26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87B43" w:rsidRPr="00887B43" w:rsidRDefault="00887B43" w:rsidP="0088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87B43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Dr Jelena Lazarević</w:t>
            </w:r>
          </w:p>
        </w:tc>
      </w:tr>
      <w:tr w:rsidR="00887B43" w:rsidRPr="00E62755" w:rsidTr="006B18F0">
        <w:trPr>
          <w:trHeight w:val="322"/>
        </w:trPr>
        <w:tc>
          <w:tcPr>
            <w:tcW w:w="718" w:type="dxa"/>
            <w:vMerge/>
            <w:shd w:val="clear" w:color="auto" w:fill="auto"/>
            <w:vAlign w:val="center"/>
          </w:tcPr>
          <w:p w:rsidR="00887B43" w:rsidRPr="00E62755" w:rsidRDefault="00887B43" w:rsidP="00887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  <w:shd w:val="clear" w:color="auto" w:fill="auto"/>
          </w:tcPr>
          <w:p w:rsidR="00887B43" w:rsidRPr="00887B43" w:rsidRDefault="00887B43" w:rsidP="00776B3D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887B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Opis: </w:t>
            </w:r>
            <w:r w:rsidRPr="00887B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Tartufi spadaju u najznačajnije i najčešće gajene jestive ektomikorizne gljive. Fokus ovog istraživanja je </w:t>
            </w:r>
            <w:r w:rsidRPr="00887B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ME"/>
              </w:rPr>
              <w:t>Tuber</w:t>
            </w:r>
            <w:r w:rsidRPr="00887B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 </w:t>
            </w:r>
            <w:r w:rsidRPr="00887B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ME"/>
              </w:rPr>
              <w:t>aestivum</w:t>
            </w:r>
            <w:r w:rsidRPr="00887B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sr-Latn-ME"/>
              </w:rPr>
              <w:t xml:space="preserve"> (crni tartuf)</w:t>
            </w:r>
            <w:r w:rsidRPr="00887B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, vrsta tartufa sa širokim rasprostranjem u Evropi, koja plodonosi od borealne do mediteranske klime. Crna Gora, kao zemlja sa raznolikim klimatskim i orografskim  gradijentima (padavine, nadmorska visina, klima) predstavlja idealno područje za testiranje sledećih hipoteza: 1)Kako se mikoriza i zajednice mikroorganizama povezane sa mikorizom menjaju po klimatskom gradijentu? 2. Da li postoje promene u emisiji isparljivih organskih materija (aroma) među kontrastnim uslovima životne sredine- u odnosu na staništa (zemljište, padavine, biljke domaćini)? 3.Očekujemo kvantitativne i kvalitativne razlike u aktivnosti enzima akvizicije fosfora i azota, prikupljenih sa staništa iz kontrastnih uslova sredine.</w:t>
            </w:r>
          </w:p>
          <w:p w:rsidR="00887B43" w:rsidRPr="00887B43" w:rsidRDefault="00887B43" w:rsidP="00776B3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sr-Latn-ME"/>
              </w:rPr>
            </w:pPr>
            <w:r w:rsidRPr="00887B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Predloženi projekat će doprineti boljem razumevanju unutarvrsne raznovrsnosti kod </w:t>
            </w:r>
            <w:r w:rsidRPr="00887B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ME"/>
              </w:rPr>
              <w:t>Tuber aestivum</w:t>
            </w:r>
            <w:r w:rsidRPr="00887B4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 u promenljivim uslovima. Kroz projekat bilateralne saradnje istraživači će podeliti metodologiju, znanje i praku zasnovanu na istraživačim aktivnostima sa fokusom na razlike u ekologiji i distribuciji tartufa. S obzirom na to da tartufi postaju sve popularniji u svetskim razmerama, očekuje se diseminacija rezultata istraživanja na različitim nivoima- od naučnih radova do prezentacije rezultata u obrazovanju. </w:t>
            </w:r>
          </w:p>
        </w:tc>
      </w:tr>
      <w:tr w:rsidR="00887B43" w:rsidRPr="00467028" w:rsidTr="00E67434">
        <w:trPr>
          <w:trHeight w:val="322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887B43" w:rsidRPr="00467028" w:rsidRDefault="00887B43" w:rsidP="00887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3936" w:type="dxa"/>
            <w:shd w:val="clear" w:color="auto" w:fill="auto"/>
            <w:vAlign w:val="center"/>
          </w:tcPr>
          <w:p w:rsidR="00887B43" w:rsidRPr="00887B43" w:rsidRDefault="00887B43" w:rsidP="00887B4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7B43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Ministarstvo prosvjete, nauke i inovacija CG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887B43" w:rsidRPr="00887B43" w:rsidRDefault="00887B43" w:rsidP="00887B4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8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  <w:t>Prirodni neprijatelji biljnih i leptirastih vaši u zasadima citrusa - ključno sredstvo za strategiju održive i ekološki prihvatljive biološke kontrole</w:t>
            </w:r>
            <w:r w:rsidRPr="00887B43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/ </w:t>
            </w:r>
            <w:r w:rsidRPr="00887B43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The natural enemies of aphids and whiteflies in citrus orchards as crucial tool for sustainable and eco-friendly biological control strategy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887B43" w:rsidRPr="00887B43" w:rsidRDefault="00887B43" w:rsidP="00887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7B43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Bilateralna naučno-tehnološka saradnja CG sa Republikom</w:t>
            </w:r>
            <w:r w:rsidRPr="00887B43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 Kinom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887B43" w:rsidRPr="00887B43" w:rsidRDefault="00887B43" w:rsidP="00887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7B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2025-26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87B43" w:rsidRPr="00887B43" w:rsidRDefault="00887B43" w:rsidP="00887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87B43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Sanja Radonjić</w:t>
            </w:r>
            <w:r w:rsidRPr="00887B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 red. profesor</w:t>
            </w:r>
          </w:p>
        </w:tc>
      </w:tr>
      <w:tr w:rsidR="00887B43" w:rsidRPr="00467028" w:rsidTr="00887B43">
        <w:trPr>
          <w:trHeight w:val="1862"/>
        </w:trPr>
        <w:tc>
          <w:tcPr>
            <w:tcW w:w="718" w:type="dxa"/>
            <w:vMerge/>
            <w:shd w:val="clear" w:color="auto" w:fill="auto"/>
          </w:tcPr>
          <w:p w:rsidR="00887B43" w:rsidRPr="00467028" w:rsidRDefault="00887B43" w:rsidP="00887B4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  <w:shd w:val="clear" w:color="auto" w:fill="auto"/>
          </w:tcPr>
          <w:p w:rsidR="00887B43" w:rsidRPr="00887B43" w:rsidRDefault="00887B43" w:rsidP="00776B3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87B43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Opis</w:t>
            </w:r>
            <w:r w:rsidRPr="00887B4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r w:rsidRPr="00887B43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Proizvodnja citrusa je značajna za poljoprivredni sektor i u Crnoj Gori i Kini. Citrusi su kao biljke podložni napadu mnogih štetnih insekata, premda su lisne vaši i leptiraste vaši najčešće. Neke vrste spadaju u grupu najopasnijih štetočina citrusa. Zbog toga je poznavanje faunističkog sastava lisnih i leptirastih vaši u zasadima citrusa prvi korak u cilju donošenja pravilne i pravovremene odluke za njihovo suzbijanje/kontrolu. Korišćenje prirodnih neprijatelja (biološka kontrola) u borbi protiv štetnih insekata je suštinska komponenta ekološkog intenziviranja poljoprivrede i dio je koncepta integralne zaštite bilja. U cilju racionalne zaštite citrusa, poštujući koncept integralne zaštite bilja poznavanje statusa prirodnih neprijatelja lisnih i leptirastih vaši (prisustvo, brojnost, faunistički sastav) je od ključnog </w:t>
            </w: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značaja.</w:t>
            </w:r>
            <w:r w:rsidRPr="00C42B2A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Ukupan</w:t>
            </w:r>
            <w:r w:rsidRPr="00887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7B43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budžet projekta je 14.000 eura.</w:t>
            </w:r>
          </w:p>
        </w:tc>
      </w:tr>
    </w:tbl>
    <w:p w:rsidR="00EB5008" w:rsidRPr="007E01E8" w:rsidRDefault="00EB5008" w:rsidP="00EB500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B5008" w:rsidRPr="007E01E8" w:rsidRDefault="00EB5008" w:rsidP="00EB500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B5008" w:rsidRPr="007E01E8" w:rsidRDefault="00EB5008" w:rsidP="00EB500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B5008" w:rsidRPr="007E01E8" w:rsidRDefault="00EB5008" w:rsidP="00EB500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1451C5" w:rsidRPr="007E01E8" w:rsidRDefault="001451C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1451C5" w:rsidRPr="007E01E8" w:rsidSect="001451C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6DE0"/>
    <w:multiLevelType w:val="hybridMultilevel"/>
    <w:tmpl w:val="D09207A2"/>
    <w:lvl w:ilvl="0" w:tplc="C038AD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5"/>
    <w:rsid w:val="000564E5"/>
    <w:rsid w:val="00082D5E"/>
    <w:rsid w:val="00102D2C"/>
    <w:rsid w:val="00121366"/>
    <w:rsid w:val="001451C5"/>
    <w:rsid w:val="001548F8"/>
    <w:rsid w:val="00175BE4"/>
    <w:rsid w:val="0018045F"/>
    <w:rsid w:val="00191064"/>
    <w:rsid w:val="001B5184"/>
    <w:rsid w:val="002241CD"/>
    <w:rsid w:val="002B67DB"/>
    <w:rsid w:val="002C7598"/>
    <w:rsid w:val="0033638B"/>
    <w:rsid w:val="003F5A50"/>
    <w:rsid w:val="00467028"/>
    <w:rsid w:val="004A17DA"/>
    <w:rsid w:val="004B50D3"/>
    <w:rsid w:val="005A1466"/>
    <w:rsid w:val="005A2C53"/>
    <w:rsid w:val="00654C24"/>
    <w:rsid w:val="006A0B70"/>
    <w:rsid w:val="006A16CE"/>
    <w:rsid w:val="006B18F0"/>
    <w:rsid w:val="006E77F5"/>
    <w:rsid w:val="007013B2"/>
    <w:rsid w:val="00776B3D"/>
    <w:rsid w:val="007E01E8"/>
    <w:rsid w:val="008436E7"/>
    <w:rsid w:val="00885C09"/>
    <w:rsid w:val="00887B43"/>
    <w:rsid w:val="008E2A86"/>
    <w:rsid w:val="00A05908"/>
    <w:rsid w:val="00A42558"/>
    <w:rsid w:val="00B04CC7"/>
    <w:rsid w:val="00B407BF"/>
    <w:rsid w:val="00C2628E"/>
    <w:rsid w:val="00C42B2A"/>
    <w:rsid w:val="00C87AEF"/>
    <w:rsid w:val="00D343FA"/>
    <w:rsid w:val="00D8315B"/>
    <w:rsid w:val="00D93A99"/>
    <w:rsid w:val="00DD10F1"/>
    <w:rsid w:val="00DE3168"/>
    <w:rsid w:val="00DF7838"/>
    <w:rsid w:val="00E62755"/>
    <w:rsid w:val="00EB5008"/>
    <w:rsid w:val="00ED1D53"/>
    <w:rsid w:val="00F36DA7"/>
    <w:rsid w:val="00F977A5"/>
    <w:rsid w:val="00FB31B8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75C531-A591-424B-8E72-6C96DB8A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0B70"/>
    <w:rPr>
      <w:color w:val="0000FF"/>
      <w:u w:val="single"/>
    </w:rPr>
  </w:style>
  <w:style w:type="character" w:customStyle="1" w:styleId="justify-end">
    <w:name w:val="justify-end"/>
    <w:basedOn w:val="DefaultParagraphFont"/>
    <w:rsid w:val="006A0B70"/>
  </w:style>
  <w:style w:type="paragraph" w:styleId="BalloonText">
    <w:name w:val="Balloon Text"/>
    <w:basedOn w:val="Normal"/>
    <w:link w:val="BalloonTextChar"/>
    <w:uiPriority w:val="99"/>
    <w:semiHidden/>
    <w:unhideWhenUsed/>
    <w:rsid w:val="003F5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A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7028"/>
    <w:pPr>
      <w:spacing w:after="160" w:line="259" w:lineRule="auto"/>
      <w:ind w:left="720"/>
      <w:contextualSpacing/>
    </w:pPr>
    <w:rPr>
      <w:lang w:val="en-US"/>
    </w:rPr>
  </w:style>
  <w:style w:type="character" w:styleId="Strong">
    <w:name w:val="Strong"/>
    <w:basedOn w:val="DefaultParagraphFont"/>
    <w:uiPriority w:val="22"/>
    <w:qFormat/>
    <w:rsid w:val="00467028"/>
    <w:rPr>
      <w:b/>
      <w:bCs/>
    </w:rPr>
  </w:style>
  <w:style w:type="paragraph" w:customStyle="1" w:styleId="Default">
    <w:name w:val="Default"/>
    <w:rsid w:val="004670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069CF-9584-4317-AD5D-7DBBC028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</dc:creator>
  <cp:lastModifiedBy>Biljana L</cp:lastModifiedBy>
  <cp:revision>6</cp:revision>
  <cp:lastPrinted>2025-02-10T16:36:00Z</cp:lastPrinted>
  <dcterms:created xsi:type="dcterms:W3CDTF">2025-02-10T16:14:00Z</dcterms:created>
  <dcterms:modified xsi:type="dcterms:W3CDTF">2025-02-10T16:46:00Z</dcterms:modified>
</cp:coreProperties>
</file>