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2D2" w:rsidRPr="006A12D2" w:rsidRDefault="006A12D2" w:rsidP="006A12D2">
      <w:pPr>
        <w:ind w:right="14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6A12D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PROFESOR TATEN NA FILOLOŠKOM FAKULTETU</w:t>
      </w:r>
    </w:p>
    <w:p w:rsidR="006A12D2" w:rsidRDefault="006A12D2" w:rsidP="00380C20">
      <w:pPr>
        <w:ind w:right="141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390F3C" w:rsidRPr="00380C20" w:rsidRDefault="00605F9E" w:rsidP="00380C20">
      <w:pPr>
        <w:ind w:right="141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noProof/>
          <w:lang w:val="en-GB" w:eastAsia="en-GB"/>
        </w:rPr>
        <w:drawing>
          <wp:inline distT="0" distB="0" distL="0" distR="0">
            <wp:extent cx="1181735" cy="2113915"/>
            <wp:effectExtent l="0" t="0" r="0" b="635"/>
            <wp:docPr id="1" name="Picture 1" descr="Jean-Jacques Tatin-Gou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an-Jacques Tatin-Gouri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C20">
        <w:rPr>
          <w:rFonts w:ascii="Times New Roman" w:hAnsi="Times New Roman" w:cs="Times New Roman"/>
          <w:color w:val="000000" w:themeColor="text1"/>
          <w:shd w:val="clear" w:color="auto" w:fill="FFFFFF"/>
        </w:rPr>
        <w:t>Profeso</w:t>
      </w:r>
      <w:r w:rsidR="004815B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 Univerziteta </w:t>
      </w:r>
      <w:r w:rsidR="004815BC" w:rsidRPr="004815BC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Fransoa Rable</w:t>
      </w:r>
      <w:r w:rsidRPr="00380C2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iz</w:t>
      </w:r>
      <w:r w:rsidR="004815B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Tura Žan-Žak Taten </w:t>
      </w:r>
      <w:r w:rsidR="00380C20" w:rsidRPr="00380C20">
        <w:rPr>
          <w:rFonts w:ascii="Times New Roman" w:hAnsi="Times New Roman" w:cs="Times New Roman"/>
          <w:color w:val="000000" w:themeColor="text1"/>
          <w:shd w:val="clear" w:color="auto" w:fill="FFFFFF"/>
        </w:rPr>
        <w:t>Gurje</w:t>
      </w:r>
      <w:r w:rsidRPr="00380C2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="006A12D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</w:t>
      </w:r>
      <w:r w:rsidR="004815B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</w:t>
      </w:r>
      <w:r w:rsidRPr="00380C20">
        <w:rPr>
          <w:rFonts w:ascii="Times New Roman" w:hAnsi="Times New Roman" w:cs="Times New Roman"/>
          <w:color w:val="000000" w:themeColor="text1"/>
          <w:shd w:val="clear" w:color="auto" w:fill="FFFFFF"/>
        </w:rPr>
        <w:t>doktor honoris causa Univerziteta</w:t>
      </w:r>
      <w:bookmarkStart w:id="0" w:name="_GoBack"/>
      <w:bookmarkEnd w:id="0"/>
      <w:r w:rsidRPr="00380C2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Crne Gore, </w:t>
      </w:r>
      <w:r w:rsidR="00390F3C" w:rsidRPr="00380C20">
        <w:rPr>
          <w:rFonts w:ascii="Times New Roman" w:hAnsi="Times New Roman" w:cs="Times New Roman"/>
          <w:color w:val="000000" w:themeColor="text1"/>
          <w:shd w:val="clear" w:color="auto" w:fill="FFFFFF"/>
        </w:rPr>
        <w:t>održao je predavanja iz francuske književnosti i</w:t>
      </w:r>
      <w:r w:rsidR="000D4996" w:rsidRPr="00380C2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z oblasti </w:t>
      </w:r>
      <w:r w:rsidR="00390F3C" w:rsidRPr="00380C2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prosvjetiteljstva, koja su izazvala veliko interesovanje kod studenata SP za francuski jezik i književnost.</w:t>
      </w:r>
    </w:p>
    <w:p w:rsidR="00380C20" w:rsidRDefault="00380C20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noProof/>
          <w:lang w:val="en-GB" w:eastAsia="en-GB"/>
        </w:rPr>
        <w:drawing>
          <wp:inline distT="0" distB="0" distL="0" distR="0" wp14:anchorId="38C130A6" wp14:editId="667418C2">
            <wp:extent cx="2479183" cy="1394758"/>
            <wp:effectExtent l="0" t="0" r="0" b="0"/>
            <wp:docPr id="11" name="Picture 11" descr="https://scontent.fbud2-1.fna.fbcdn.net/v/t35.0-12/18745196_1548387895196110_1858068168_o.jpg?oh=dddde884cef6f707b9c8e2c8635f2753&amp;oe=592A5B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ud2-1.fna.fbcdn.net/v/t35.0-12/18745196_1548387895196110_1858068168_o.jpg?oh=dddde884cef6f707b9c8e2c8635f2753&amp;oe=592A5BA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87" cy="140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</w:t>
      </w:r>
      <w:r>
        <w:rPr>
          <w:noProof/>
          <w:lang w:val="en-GB" w:eastAsia="en-GB"/>
        </w:rPr>
        <w:drawing>
          <wp:inline distT="0" distB="0" distL="0" distR="0" wp14:anchorId="13C4575C" wp14:editId="6E581C77">
            <wp:extent cx="2498502" cy="1405627"/>
            <wp:effectExtent l="0" t="0" r="0" b="4445"/>
            <wp:docPr id="12" name="Picture 12" descr="https://scontent.fbud2-1.fna.fbcdn.net/v/t35.0-12/18745086_1548388041862762_1469632167_o.jpg?oh=b1c1a0414a769c8a1cff6336504d5fc2&amp;oe=592A2F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bud2-1.fna.fbcdn.net/v/t35.0-12/18745086_1548388041862762_1469632167_o.jpg?oh=b1c1a0414a769c8a1cff6336504d5fc2&amp;oe=592A2F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969" cy="140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C20" w:rsidRDefault="00380C20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7B7D97" w:rsidRPr="00380C20" w:rsidRDefault="00B220CE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80C20">
        <w:rPr>
          <w:rFonts w:ascii="Times New Roman" w:hAnsi="Times New Roman" w:cs="Times New Roman"/>
          <w:color w:val="000000" w:themeColor="text1"/>
          <w:shd w:val="clear" w:color="auto" w:fill="FFFFFF"/>
        </w:rPr>
        <w:t>B</w:t>
      </w:r>
      <w:r w:rsidR="00390F3C" w:rsidRPr="00380C2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ogata publicistička produkcija </w:t>
      </w:r>
      <w:r w:rsidR="000D4996" w:rsidRPr="00380C20">
        <w:rPr>
          <w:rFonts w:ascii="Times New Roman" w:hAnsi="Times New Roman" w:cs="Times New Roman"/>
          <w:color w:val="000000" w:themeColor="text1"/>
          <w:shd w:val="clear" w:color="auto" w:fill="FFFFFF"/>
        </w:rPr>
        <w:t>profesora Tatena</w:t>
      </w:r>
      <w:r w:rsidR="000D4996" w:rsidRPr="00380C20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: Le Contrat social en question , </w:t>
      </w:r>
      <w:r w:rsidR="006E0A33" w:rsidRPr="00380C20">
        <w:rPr>
          <w:rFonts w:ascii="Times New Roman" w:hAnsi="Times New Roman" w:cs="Times New Roman"/>
          <w:color w:val="000000" w:themeColor="text1"/>
          <w:shd w:val="clear" w:color="auto" w:fill="FFFFFF"/>
        </w:rPr>
        <w:t>Presses universitaires de Lille, 1989</w:t>
      </w:r>
      <w:r w:rsidR="000D4996" w:rsidRPr="00380C20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, Lire les Lumières, </w:t>
      </w:r>
      <w:r w:rsidR="006E0A33" w:rsidRPr="00380C20">
        <w:rPr>
          <w:rFonts w:ascii="Times New Roman" w:hAnsi="Times New Roman" w:cs="Times New Roman"/>
          <w:color w:val="000000" w:themeColor="text1"/>
          <w:shd w:val="clear" w:color="auto" w:fill="FFFFFF"/>
        </w:rPr>
        <w:t>Dunod, 1996</w:t>
      </w:r>
      <w:r w:rsidR="006E0A33" w:rsidRPr="00380C20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, André Chénier, poésie et politique (</w:t>
      </w:r>
      <w:r w:rsidR="006E0A33" w:rsidRPr="00380C20">
        <w:rPr>
          <w:rFonts w:ascii="Times New Roman" w:hAnsi="Times New Roman" w:cs="Times New Roman"/>
          <w:color w:val="000000" w:themeColor="text1"/>
          <w:shd w:val="clear" w:color="auto" w:fill="FFFFFF"/>
        </w:rPr>
        <w:t>en collaboration avec Jean Marie Goulemot</w:t>
      </w:r>
      <w:r w:rsidR="000D4996" w:rsidRPr="00380C20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  <w:r w:rsidR="006E0A33" w:rsidRPr="00380C20">
        <w:rPr>
          <w:rFonts w:ascii="Times New Roman" w:hAnsi="Times New Roman" w:cs="Times New Roman"/>
          <w:color w:val="000000" w:themeColor="text1"/>
          <w:shd w:val="clear" w:color="auto" w:fill="FFFFFF"/>
        </w:rPr>
        <w:t>, Minerve, 2005</w:t>
      </w:r>
      <w:r w:rsidR="006E0A33" w:rsidRPr="00380C20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, Procès du philosophisme révoluti</w:t>
      </w:r>
      <w:r w:rsidR="000D4996" w:rsidRPr="00380C20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onnaire et retour des Lumières, </w:t>
      </w:r>
      <w:r w:rsidR="006E0A33" w:rsidRPr="00380C20">
        <w:rPr>
          <w:rFonts w:ascii="Times New Roman" w:hAnsi="Times New Roman" w:cs="Times New Roman"/>
          <w:color w:val="000000" w:themeColor="text1"/>
          <w:shd w:val="clear" w:color="auto" w:fill="FFFFFF"/>
        </w:rPr>
        <w:t>Presses de l'Université Laval de Québec, 2008</w:t>
      </w:r>
      <w:r w:rsidR="006E0A33" w:rsidRPr="00380C20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,</w:t>
      </w:r>
      <w:r w:rsidR="006E0A33" w:rsidRPr="00380C20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  </w:t>
      </w:r>
      <w:r w:rsidR="006E0A33" w:rsidRPr="00380C20">
        <w:rPr>
          <w:rStyle w:val="Emphasis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Fès 1912 : Le Maroc réfractaire au Protectorat. Une mémoire coloniale au carrefour des cultures</w:t>
      </w:r>
      <w:r w:rsidR="006E0A33" w:rsidRPr="00380C20">
        <w:rPr>
          <w:rFonts w:ascii="Times New Roman" w:hAnsi="Times New Roman" w:cs="Times New Roman"/>
          <w:color w:val="000000" w:themeColor="text1"/>
          <w:shd w:val="clear" w:color="auto" w:fill="FFFFFF"/>
        </w:rPr>
        <w:t>, Éditions le Manuscrit, collection "Carrefours d'Empires", 2017</w:t>
      </w:r>
      <w:r w:rsidR="000D4996" w:rsidRPr="00380C20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3D4803" w:rsidRPr="00380C20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="006E0A33" w:rsidRPr="00380C20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="00390F3C" w:rsidRPr="00380C2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3D4803" w:rsidRPr="00380C20">
        <w:rPr>
          <w:rFonts w:ascii="Times New Roman" w:hAnsi="Times New Roman" w:cs="Times New Roman"/>
          <w:color w:val="000000" w:themeColor="text1"/>
          <w:shd w:val="clear" w:color="auto" w:fill="FFFFFF"/>
        </w:rPr>
        <w:t>i predavanja koja pro</w:t>
      </w:r>
      <w:r w:rsidR="000D4996" w:rsidRPr="00380C20">
        <w:rPr>
          <w:rFonts w:ascii="Times New Roman" w:hAnsi="Times New Roman" w:cs="Times New Roman"/>
          <w:color w:val="000000" w:themeColor="text1"/>
          <w:shd w:val="clear" w:color="auto" w:fill="FFFFFF"/>
        </w:rPr>
        <w:t>fesor</w:t>
      </w:r>
      <w:r w:rsidR="003D4803" w:rsidRPr="00380C2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redovno održava svake godine na našem fakultetu, omog</w:t>
      </w:r>
      <w:r w:rsidR="00380C20">
        <w:rPr>
          <w:rFonts w:ascii="Times New Roman" w:hAnsi="Times New Roman" w:cs="Times New Roman"/>
          <w:color w:val="000000" w:themeColor="text1"/>
          <w:shd w:val="clear" w:color="auto" w:fill="FFFFFF"/>
        </w:rPr>
        <w:t>ućavaju</w:t>
      </w:r>
      <w:r w:rsidR="003D4803" w:rsidRPr="00380C2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aktivniji odnos sa studentima i kolegama</w:t>
      </w:r>
      <w:r w:rsidR="000D4996" w:rsidRPr="00380C2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SP za francuski jezik</w:t>
      </w:r>
      <w:r w:rsidR="00380C20" w:rsidRPr="00380C20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7B7D97" w:rsidRPr="00380C20" w:rsidRDefault="007B7D97">
      <w:pPr>
        <w:rPr>
          <w:rFonts w:ascii="Verdana" w:hAnsi="Verdana"/>
          <w:color w:val="666666"/>
          <w:shd w:val="clear" w:color="auto" w:fill="FFFFFF"/>
        </w:rPr>
      </w:pPr>
    </w:p>
    <w:p w:rsidR="007B7D97" w:rsidRPr="00380C20" w:rsidRDefault="000D4996">
      <w:pPr>
        <w:rPr>
          <w:rFonts w:ascii="Verdana" w:hAnsi="Verdana"/>
          <w:color w:val="666666"/>
          <w:shd w:val="clear" w:color="auto" w:fill="FFFFFF"/>
        </w:rPr>
      </w:pPr>
      <w:r w:rsidRPr="00380C20">
        <w:rPr>
          <w:noProof/>
          <w:lang w:val="en-GB" w:eastAsia="en-GB"/>
        </w:rPr>
        <w:drawing>
          <wp:inline distT="0" distB="0" distL="0" distR="0" wp14:anchorId="38354B79" wp14:editId="6F9D339A">
            <wp:extent cx="498538" cy="765958"/>
            <wp:effectExtent l="0" t="0" r="0" b="0"/>
            <wp:docPr id="4" name="Picture 4" descr="La réception des mémoires d'Ancien Régime : discours historique, critique, littér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 réception des mémoires d'Ancien Régime : discours historique, critique, littérai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58" cy="76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C20">
        <w:rPr>
          <w:noProof/>
          <w:lang w:val="en-GB" w:eastAsia="en-GB"/>
        </w:rPr>
        <w:drawing>
          <wp:inline distT="0" distB="0" distL="0" distR="0" wp14:anchorId="7CD19094" wp14:editId="0EA484B7">
            <wp:extent cx="516576" cy="765932"/>
            <wp:effectExtent l="0" t="0" r="0" b="0"/>
            <wp:docPr id="3" name="Picture 3" descr="Lire les Lumiè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re les Lumièr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65" cy="76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C20">
        <w:rPr>
          <w:rFonts w:ascii="Verdana" w:hAnsi="Verdana"/>
          <w:noProof/>
          <w:color w:val="666666"/>
          <w:shd w:val="clear" w:color="auto" w:fill="FFFFFF"/>
          <w:lang w:val="en-GB" w:eastAsia="en-GB"/>
        </w:rPr>
        <w:drawing>
          <wp:inline distT="0" distB="0" distL="0" distR="0" wp14:anchorId="58841933" wp14:editId="5EC7A69F">
            <wp:extent cx="480950" cy="77189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tin.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202" cy="773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0C20">
        <w:rPr>
          <w:rFonts w:ascii="Verdana" w:hAnsi="Verdana"/>
          <w:noProof/>
          <w:color w:val="666666"/>
          <w:shd w:val="clear" w:color="auto" w:fill="FFFFFF"/>
          <w:lang w:val="en-GB" w:eastAsia="en-GB"/>
        </w:rPr>
        <w:drawing>
          <wp:inline distT="0" distB="0" distL="0" distR="0" wp14:anchorId="2C500D96" wp14:editId="1625F595">
            <wp:extent cx="575953" cy="76595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ti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54" cy="76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0C20">
        <w:rPr>
          <w:noProof/>
          <w:lang w:val="en-GB" w:eastAsia="en-GB"/>
        </w:rPr>
        <w:drawing>
          <wp:inline distT="0" distB="0" distL="0" distR="0" wp14:anchorId="494B108C" wp14:editId="5FC6A645">
            <wp:extent cx="522126" cy="765958"/>
            <wp:effectExtent l="0" t="0" r="0" b="0"/>
            <wp:docPr id="2" name="Picture 2" descr="Vocabulaire de la littérature du XVIII siè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ocabulaire de la littérature du XVIII siècl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41" cy="76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C20">
        <w:rPr>
          <w:noProof/>
          <w:lang w:val="en-GB" w:eastAsia="en-GB"/>
        </w:rPr>
        <w:drawing>
          <wp:inline distT="0" distB="0" distL="0" distR="0" wp14:anchorId="62E595FB" wp14:editId="1CB7B420">
            <wp:extent cx="617293" cy="771896"/>
            <wp:effectExtent l="0" t="0" r="0" b="9525"/>
            <wp:docPr id="5" name="Picture 5" descr="L'autorité coloniale en Indoch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'autorité coloniale en Indochin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17" cy="771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C20" w:rsidRDefault="00380C20">
      <w:pPr>
        <w:rPr>
          <w:rFonts w:ascii="Verdana" w:hAnsi="Verdana"/>
          <w:color w:val="666666"/>
          <w:sz w:val="18"/>
          <w:szCs w:val="18"/>
          <w:shd w:val="clear" w:color="auto" w:fill="FFFFFF"/>
        </w:rPr>
      </w:pPr>
    </w:p>
    <w:p w:rsidR="000D4996" w:rsidRPr="00380C20" w:rsidRDefault="00380C20" w:rsidP="00380C20">
      <w:pPr>
        <w:ind w:right="283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220C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Dugogodišnja saradnja sa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našim studijskim programom</w:t>
      </w:r>
      <w:r w:rsidRPr="00B220CE">
        <w:rPr>
          <w:rFonts w:ascii="Times New Roman" w:hAnsi="Times New Roman" w:cs="Times New Roman"/>
          <w:color w:val="000000" w:themeColor="text1"/>
          <w:shd w:val="clear" w:color="auto" w:fill="FFFFFF"/>
        </w:rPr>
        <w:t>, kao i potpisivanje Konvencije o uspostavljanju dvojnih master diploma sa Univerzitetom Fransoa Rable u Turu, doprinijela je razvoju mobilnosti cr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nogorskih studenata,</w:t>
      </w:r>
      <w:r w:rsidRPr="00B220C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usavršavanju profesora i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zajedničkog istraživačkog rada.</w:t>
      </w:r>
    </w:p>
    <w:p w:rsidR="000D4996" w:rsidRDefault="000D4996" w:rsidP="00462645">
      <w:pPr>
        <w:jc w:val="center"/>
        <w:rPr>
          <w:rFonts w:ascii="Verdana" w:hAnsi="Verdana"/>
          <w:color w:val="666666"/>
          <w:sz w:val="18"/>
          <w:szCs w:val="18"/>
          <w:shd w:val="clear" w:color="auto" w:fill="FFFFFF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397A7A3A" wp14:editId="5FE28D0E">
            <wp:extent cx="4624224" cy="2601532"/>
            <wp:effectExtent l="0" t="0" r="5080" b="8890"/>
            <wp:docPr id="10" name="Picture 10" descr="https://scontent.fbud2-1.fna.fbcdn.net/v/t35.0-12/18721357_1548544785180421_555249668_o.jpg?oh=decc6b6031191483932bb5813fc7664b&amp;oe=592A7A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bud2-1.fna.fbcdn.net/v/t35.0-12/18721357_1548544785180421_555249668_o.jpg?oh=decc6b6031191483932bb5813fc7664b&amp;oe=592A7AC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901" cy="260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F9E" w:rsidRDefault="00605F9E">
      <w:pPr>
        <w:rPr>
          <w:rFonts w:ascii="Verdana" w:hAnsi="Verdana"/>
          <w:color w:val="666666"/>
          <w:sz w:val="18"/>
          <w:szCs w:val="18"/>
          <w:shd w:val="clear" w:color="auto" w:fill="FFFFFF"/>
        </w:rPr>
      </w:pPr>
    </w:p>
    <w:p w:rsidR="007B7D97" w:rsidRDefault="007B7D97">
      <w:pPr>
        <w:rPr>
          <w:rFonts w:ascii="Verdana" w:hAnsi="Verdana"/>
          <w:color w:val="666666"/>
          <w:sz w:val="18"/>
          <w:szCs w:val="18"/>
          <w:shd w:val="clear" w:color="auto" w:fill="FFFFFF"/>
        </w:rPr>
      </w:pPr>
    </w:p>
    <w:p w:rsidR="00605F9E" w:rsidRDefault="00605F9E"/>
    <w:sectPr w:rsidR="00605F9E" w:rsidSect="00380C2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9E"/>
    <w:rsid w:val="00003A42"/>
    <w:rsid w:val="000D4996"/>
    <w:rsid w:val="00380C20"/>
    <w:rsid w:val="00390F3C"/>
    <w:rsid w:val="003D4803"/>
    <w:rsid w:val="00462645"/>
    <w:rsid w:val="004815BC"/>
    <w:rsid w:val="005A4867"/>
    <w:rsid w:val="00605F9E"/>
    <w:rsid w:val="006A12D2"/>
    <w:rsid w:val="006E0A33"/>
    <w:rsid w:val="007B7D97"/>
    <w:rsid w:val="00B2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05F9E"/>
  </w:style>
  <w:style w:type="paragraph" w:styleId="BalloonText">
    <w:name w:val="Balloon Text"/>
    <w:basedOn w:val="Normal"/>
    <w:link w:val="BalloonTextChar"/>
    <w:uiPriority w:val="99"/>
    <w:semiHidden/>
    <w:unhideWhenUsed/>
    <w:rsid w:val="00605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F9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E0A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05F9E"/>
  </w:style>
  <w:style w:type="paragraph" w:styleId="BalloonText">
    <w:name w:val="Balloon Text"/>
    <w:basedOn w:val="Normal"/>
    <w:link w:val="BalloonTextChar"/>
    <w:uiPriority w:val="99"/>
    <w:semiHidden/>
    <w:unhideWhenUsed/>
    <w:rsid w:val="00605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F9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E0A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00BFB-CEC8-4248-AE36-FFFCD81B2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ff</cp:lastModifiedBy>
  <cp:revision>2</cp:revision>
  <dcterms:created xsi:type="dcterms:W3CDTF">2017-05-26T14:02:00Z</dcterms:created>
  <dcterms:modified xsi:type="dcterms:W3CDTF">2017-05-26T14:02:00Z</dcterms:modified>
</cp:coreProperties>
</file>