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BA" w:rsidRPr="009924B8" w:rsidRDefault="00E90BB9" w:rsidP="00BE0889">
      <w:pPr>
        <w:tabs>
          <w:tab w:val="left" w:pos="6394"/>
        </w:tabs>
        <w:jc w:val="both"/>
        <w:rPr>
          <w:rFonts w:ascii="Arial" w:eastAsia="Calibri" w:hAnsi="Arial" w:cs="Arial"/>
          <w:sz w:val="20"/>
          <w:szCs w:val="20"/>
          <w:lang w:val="sr-Latn-CS"/>
        </w:rPr>
      </w:pPr>
      <w:r w:rsidRPr="009924B8">
        <w:rPr>
          <w:rFonts w:ascii="Arial" w:eastAsia="Calibri" w:hAnsi="Arial" w:cs="Arial"/>
          <w:sz w:val="20"/>
          <w:szCs w:val="20"/>
        </w:rPr>
        <w:t>Na osnovu člana 98 stav 1</w:t>
      </w:r>
      <w:r w:rsidR="00923D1A" w:rsidRPr="009924B8">
        <w:rPr>
          <w:rFonts w:ascii="Arial" w:eastAsia="Calibri" w:hAnsi="Arial" w:cs="Arial"/>
          <w:sz w:val="20"/>
          <w:szCs w:val="20"/>
        </w:rPr>
        <w:t xml:space="preserve"> Zakona o visokom obrazovanju («Službeni list CG», br. 44/14, 47/15, 40/16, 42/17 i 71/17</w:t>
      </w:r>
      <w:r w:rsidR="00D34B4A" w:rsidRPr="009924B8">
        <w:rPr>
          <w:rFonts w:ascii="Arial" w:eastAsia="Calibri" w:hAnsi="Arial" w:cs="Arial"/>
          <w:sz w:val="20"/>
          <w:szCs w:val="20"/>
          <w:lang w:val="sr-Latn-CS"/>
        </w:rPr>
        <w:t>)</w:t>
      </w:r>
      <w:r w:rsidR="00923D1A" w:rsidRPr="009924B8">
        <w:rPr>
          <w:rFonts w:ascii="Arial" w:eastAsia="Calibri" w:hAnsi="Arial" w:cs="Arial"/>
          <w:sz w:val="20"/>
          <w:szCs w:val="20"/>
          <w:lang w:val="sr-Latn-CS"/>
        </w:rPr>
        <w:t xml:space="preserve"> i člana </w:t>
      </w:r>
      <w:r w:rsidRPr="009924B8">
        <w:rPr>
          <w:rFonts w:ascii="Arial" w:eastAsia="Calibri" w:hAnsi="Arial" w:cs="Arial"/>
          <w:sz w:val="20"/>
          <w:szCs w:val="20"/>
          <w:lang w:val="sr-Latn-CS"/>
        </w:rPr>
        <w:t xml:space="preserve">41 Statuta Univerziteta Crne Gore,a </w:t>
      </w:r>
      <w:r w:rsidR="00F47723" w:rsidRPr="009924B8">
        <w:rPr>
          <w:rFonts w:ascii="Arial" w:eastAsia="Calibri" w:hAnsi="Arial" w:cs="Arial"/>
          <w:sz w:val="20"/>
          <w:szCs w:val="20"/>
          <w:lang w:val="sr-Latn-CS"/>
        </w:rPr>
        <w:t>na osnovu ovlašćenja iz</w:t>
      </w:r>
      <w:r w:rsidRPr="009924B8">
        <w:rPr>
          <w:rFonts w:ascii="Arial" w:eastAsia="Calibri" w:hAnsi="Arial" w:cs="Arial"/>
          <w:sz w:val="20"/>
          <w:szCs w:val="20"/>
          <w:lang w:val="sr-Latn-CS"/>
        </w:rPr>
        <w:t xml:space="preserve"> Zaključka Upravnog odbora Univerziteta Crne Gore br. 02-137/4 od 20.06.2018. godine, rektor Univerziteta Crne Gore</w:t>
      </w:r>
      <w:r w:rsidR="00BE0889">
        <w:rPr>
          <w:rFonts w:ascii="Arial" w:eastAsia="Calibri" w:hAnsi="Arial" w:cs="Arial"/>
          <w:sz w:val="20"/>
          <w:szCs w:val="20"/>
          <w:lang w:val="sr-Latn-CS"/>
        </w:rPr>
        <w:t xml:space="preserve"> </w:t>
      </w:r>
      <w:r w:rsidR="00595FBA" w:rsidRPr="009924B8">
        <w:rPr>
          <w:rFonts w:ascii="Arial" w:eastAsia="Calibri" w:hAnsi="Arial" w:cs="Arial"/>
          <w:sz w:val="20"/>
          <w:szCs w:val="20"/>
          <w:lang w:val="sr-Latn-CS"/>
        </w:rPr>
        <w:t>raspisuje</w:t>
      </w:r>
    </w:p>
    <w:p w:rsidR="00D34FD4" w:rsidRPr="009924B8" w:rsidRDefault="00D34FD4" w:rsidP="00D34B4A">
      <w:pPr>
        <w:jc w:val="center"/>
        <w:rPr>
          <w:rFonts w:ascii="Arial" w:eastAsia="Calibri" w:hAnsi="Arial" w:cs="Arial"/>
          <w:b/>
          <w:sz w:val="20"/>
          <w:szCs w:val="20"/>
        </w:rPr>
      </w:pPr>
    </w:p>
    <w:p w:rsidR="00595FBA" w:rsidRPr="009924B8" w:rsidRDefault="00595FBA" w:rsidP="00D34B4A">
      <w:pPr>
        <w:jc w:val="center"/>
        <w:rPr>
          <w:rFonts w:ascii="Arial" w:eastAsia="Calibri" w:hAnsi="Arial" w:cs="Arial"/>
          <w:b/>
          <w:sz w:val="20"/>
          <w:szCs w:val="20"/>
        </w:rPr>
      </w:pPr>
      <w:r w:rsidRPr="009924B8">
        <w:rPr>
          <w:rFonts w:ascii="Arial" w:eastAsia="Calibri" w:hAnsi="Arial" w:cs="Arial"/>
          <w:b/>
          <w:sz w:val="20"/>
          <w:szCs w:val="20"/>
        </w:rPr>
        <w:t>KONKURS</w:t>
      </w:r>
    </w:p>
    <w:p w:rsidR="00595FBA" w:rsidRPr="009924B8" w:rsidRDefault="00595FBA" w:rsidP="00D34B4A">
      <w:pPr>
        <w:jc w:val="center"/>
        <w:rPr>
          <w:rFonts w:ascii="Arial" w:eastAsia="Calibri" w:hAnsi="Arial" w:cs="Arial"/>
          <w:b/>
          <w:sz w:val="20"/>
          <w:szCs w:val="20"/>
        </w:rPr>
      </w:pPr>
      <w:r w:rsidRPr="009924B8">
        <w:rPr>
          <w:rFonts w:ascii="Arial" w:eastAsia="Calibri" w:hAnsi="Arial" w:cs="Arial"/>
          <w:b/>
          <w:sz w:val="20"/>
          <w:szCs w:val="20"/>
        </w:rPr>
        <w:t>ZA UPIS STUDENATA U PRVU GODINU OSNOVNIH STUDIJA</w:t>
      </w:r>
    </w:p>
    <w:p w:rsidR="00595FBA" w:rsidRPr="009924B8" w:rsidRDefault="00595FBA" w:rsidP="00D34B4A">
      <w:pPr>
        <w:jc w:val="center"/>
        <w:rPr>
          <w:rFonts w:ascii="Arial" w:eastAsia="Calibri" w:hAnsi="Arial" w:cs="Arial"/>
          <w:b/>
          <w:sz w:val="20"/>
          <w:szCs w:val="20"/>
        </w:rPr>
      </w:pPr>
      <w:r w:rsidRPr="009924B8">
        <w:rPr>
          <w:rFonts w:ascii="Arial" w:eastAsia="Calibri" w:hAnsi="Arial" w:cs="Arial"/>
          <w:b/>
          <w:sz w:val="20"/>
          <w:szCs w:val="20"/>
        </w:rPr>
        <w:t>UNIVERZITETA CRNE GORE ZA STUDIJSKU 2018/2019.</w:t>
      </w:r>
      <w:r w:rsidR="00300515" w:rsidRPr="009924B8">
        <w:rPr>
          <w:rFonts w:ascii="Arial" w:eastAsia="Calibri" w:hAnsi="Arial" w:cs="Arial"/>
          <w:b/>
          <w:sz w:val="20"/>
          <w:szCs w:val="20"/>
        </w:rPr>
        <w:t xml:space="preserve"> –</w:t>
      </w:r>
      <w:r w:rsidR="006B75FE" w:rsidRPr="009924B8">
        <w:rPr>
          <w:rFonts w:ascii="Arial" w:eastAsia="Calibri" w:hAnsi="Arial" w:cs="Arial"/>
          <w:b/>
          <w:sz w:val="20"/>
          <w:szCs w:val="20"/>
        </w:rPr>
        <w:t xml:space="preserve"> </w:t>
      </w:r>
      <w:r w:rsidR="00133692" w:rsidRPr="009924B8">
        <w:rPr>
          <w:rFonts w:ascii="Arial" w:eastAsia="Calibri" w:hAnsi="Arial" w:cs="Arial"/>
          <w:b/>
          <w:sz w:val="20"/>
          <w:szCs w:val="20"/>
        </w:rPr>
        <w:t>I</w:t>
      </w:r>
      <w:r w:rsidR="006B75FE" w:rsidRPr="009924B8">
        <w:rPr>
          <w:rFonts w:ascii="Arial" w:eastAsia="Calibri" w:hAnsi="Arial" w:cs="Arial"/>
          <w:b/>
          <w:sz w:val="20"/>
          <w:szCs w:val="20"/>
        </w:rPr>
        <w:t>V</w:t>
      </w:r>
      <w:r w:rsidR="00300515" w:rsidRPr="009924B8">
        <w:rPr>
          <w:rFonts w:ascii="Arial" w:eastAsia="Calibri" w:hAnsi="Arial" w:cs="Arial"/>
          <w:b/>
          <w:sz w:val="20"/>
          <w:szCs w:val="20"/>
        </w:rPr>
        <w:t xml:space="preserve"> upisni rok </w:t>
      </w:r>
    </w:p>
    <w:p w:rsidR="00D413BF" w:rsidRPr="009924B8" w:rsidRDefault="00D413BF" w:rsidP="00595FBA">
      <w:pPr>
        <w:jc w:val="center"/>
        <w:rPr>
          <w:rFonts w:ascii="Arial" w:eastAsia="Calibri" w:hAnsi="Arial" w:cs="Arial"/>
          <w:b/>
          <w:sz w:val="20"/>
          <w:szCs w:val="20"/>
        </w:rPr>
      </w:pPr>
    </w:p>
    <w:p w:rsidR="006B75FE" w:rsidRPr="009924B8" w:rsidRDefault="006B75FE" w:rsidP="00595FBA">
      <w:pPr>
        <w:jc w:val="center"/>
        <w:rPr>
          <w:rFonts w:ascii="Arial" w:eastAsia="Calibri" w:hAnsi="Arial" w:cs="Arial"/>
          <w:b/>
          <w:sz w:val="20"/>
          <w:szCs w:val="20"/>
        </w:rPr>
      </w:pPr>
    </w:p>
    <w:tbl>
      <w:tblPr>
        <w:tblW w:w="7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1"/>
        <w:gridCol w:w="1783"/>
      </w:tblGrid>
      <w:tr w:rsidR="006B75FE" w:rsidRPr="009924B8" w:rsidTr="00FF349C">
        <w:trPr>
          <w:trHeight w:val="1320"/>
          <w:jc w:val="center"/>
        </w:trPr>
        <w:tc>
          <w:tcPr>
            <w:tcW w:w="5341" w:type="dxa"/>
            <w:shd w:val="clear" w:color="auto" w:fill="auto"/>
            <w:vAlign w:val="center"/>
            <w:hideMark/>
          </w:tcPr>
          <w:p w:rsidR="006B75FE" w:rsidRPr="009924B8" w:rsidRDefault="006B75FE" w:rsidP="00074C44">
            <w:pPr>
              <w:jc w:val="center"/>
              <w:rPr>
                <w:rFonts w:ascii="Arial" w:eastAsia="Times New Roman" w:hAnsi="Arial" w:cs="Arial"/>
                <w:b/>
                <w:bCs/>
                <w:color w:val="000000"/>
                <w:sz w:val="20"/>
                <w:szCs w:val="20"/>
                <w:lang w:eastAsia="sr-Latn-ME"/>
              </w:rPr>
            </w:pPr>
            <w:r w:rsidRPr="009924B8">
              <w:rPr>
                <w:rFonts w:ascii="Arial" w:eastAsia="Times New Roman" w:hAnsi="Arial" w:cs="Arial"/>
                <w:b/>
                <w:bCs/>
                <w:color w:val="000000"/>
                <w:sz w:val="20"/>
                <w:szCs w:val="20"/>
                <w:lang w:eastAsia="sr-Latn-ME"/>
              </w:rPr>
              <w:t>NAZIV ORGANIZACIONE JEDINICE UNIVERZITETA/STUDIJSKOG PROGRAMA</w:t>
            </w:r>
          </w:p>
        </w:tc>
        <w:tc>
          <w:tcPr>
            <w:tcW w:w="1783" w:type="dxa"/>
            <w:shd w:val="pct12" w:color="000000" w:fill="E5E5E5"/>
            <w:vAlign w:val="center"/>
          </w:tcPr>
          <w:p w:rsidR="006B75FE" w:rsidRPr="009924B8" w:rsidRDefault="00FF349C" w:rsidP="003415EE">
            <w:pPr>
              <w:rPr>
                <w:rFonts w:ascii="Arial" w:eastAsia="Times New Roman" w:hAnsi="Arial" w:cs="Arial"/>
                <w:b/>
                <w:bCs/>
                <w:color w:val="000000"/>
                <w:sz w:val="20"/>
                <w:szCs w:val="20"/>
                <w:lang w:eastAsia="sr-Latn-ME"/>
              </w:rPr>
            </w:pPr>
            <w:r w:rsidRPr="009924B8">
              <w:rPr>
                <w:rFonts w:ascii="Arial" w:eastAsia="Times New Roman" w:hAnsi="Arial" w:cs="Arial"/>
                <w:b/>
                <w:bCs/>
                <w:color w:val="000000"/>
                <w:sz w:val="20"/>
                <w:szCs w:val="20"/>
                <w:lang w:eastAsia="sr-Latn-ME"/>
              </w:rPr>
              <w:t xml:space="preserve">Broj </w:t>
            </w:r>
            <w:r w:rsidR="003415EE">
              <w:rPr>
                <w:rFonts w:ascii="Arial" w:eastAsia="Times New Roman" w:hAnsi="Arial" w:cs="Arial"/>
                <w:b/>
                <w:bCs/>
                <w:color w:val="000000"/>
                <w:sz w:val="20"/>
                <w:szCs w:val="20"/>
                <w:lang w:eastAsia="sr-Latn-ME"/>
              </w:rPr>
              <w:t xml:space="preserve">slobodnih mjesta </w:t>
            </w:r>
            <w:r w:rsidRPr="009924B8">
              <w:rPr>
                <w:rFonts w:ascii="Arial" w:eastAsia="Times New Roman" w:hAnsi="Arial" w:cs="Arial"/>
                <w:b/>
                <w:bCs/>
                <w:color w:val="000000"/>
                <w:sz w:val="20"/>
                <w:szCs w:val="20"/>
                <w:lang w:eastAsia="sr-Latn-ME"/>
              </w:rPr>
              <w:t>za upis</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1</w:t>
            </w:r>
            <w:r w:rsidR="006B75FE" w:rsidRPr="009924B8">
              <w:rPr>
                <w:rFonts w:ascii="Arial" w:eastAsia="Calibri" w:hAnsi="Arial" w:cs="Arial"/>
                <w:b/>
                <w:sz w:val="20"/>
                <w:szCs w:val="20"/>
              </w:rPr>
              <w:t>. Fakultet dramskih umjetnosti</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074C44">
            <w:pPr>
              <w:tabs>
                <w:tab w:val="left" w:pos="9214"/>
              </w:tabs>
              <w:jc w:val="center"/>
              <w:rPr>
                <w:rFonts w:ascii="Arial" w:eastAsia="Calibri" w:hAnsi="Arial" w:cs="Arial"/>
                <w:b/>
                <w:sz w:val="20"/>
                <w:szCs w:val="20"/>
              </w:rPr>
            </w:pPr>
            <w:r w:rsidRPr="009924B8">
              <w:rPr>
                <w:rFonts w:ascii="Arial" w:eastAsia="Calibri" w:hAnsi="Arial" w:cs="Arial"/>
                <w:b/>
                <w:sz w:val="20"/>
                <w:szCs w:val="20"/>
              </w:rPr>
              <w:t>20</w:t>
            </w:r>
          </w:p>
        </w:tc>
      </w:tr>
      <w:tr w:rsidR="006B75FE" w:rsidRPr="009924B8" w:rsidTr="00FF349C">
        <w:trPr>
          <w:trHeight w:hRule="exac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Drama i pozorište</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8</w:t>
            </w:r>
          </w:p>
        </w:tc>
      </w:tr>
      <w:tr w:rsidR="006B75FE" w:rsidRPr="009924B8" w:rsidTr="00FF349C">
        <w:trPr>
          <w:trHeight w:hRule="exac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Gluma</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4</w:t>
            </w:r>
          </w:p>
        </w:tc>
      </w:tr>
      <w:tr w:rsidR="006B75FE" w:rsidRPr="009924B8" w:rsidTr="00FF349C">
        <w:trPr>
          <w:trHeight w:hRule="exac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Film i mediji</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8</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2</w:t>
            </w:r>
            <w:r w:rsidR="006B75FE" w:rsidRPr="009924B8">
              <w:rPr>
                <w:rFonts w:ascii="Arial" w:eastAsia="Calibri" w:hAnsi="Arial" w:cs="Arial"/>
                <w:b/>
                <w:sz w:val="20"/>
                <w:szCs w:val="20"/>
              </w:rPr>
              <w:t>. Fakultet likovnih umjetnosti</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074C44">
            <w:pPr>
              <w:tabs>
                <w:tab w:val="left" w:pos="9214"/>
              </w:tabs>
              <w:jc w:val="center"/>
              <w:rPr>
                <w:rFonts w:ascii="Arial" w:eastAsia="Calibri" w:hAnsi="Arial" w:cs="Arial"/>
                <w:b/>
                <w:sz w:val="20"/>
                <w:szCs w:val="20"/>
              </w:rPr>
            </w:pPr>
            <w:r w:rsidRPr="009924B8">
              <w:rPr>
                <w:rFonts w:ascii="Arial" w:eastAsia="Calibri" w:hAnsi="Arial" w:cs="Arial"/>
                <w:b/>
                <w:sz w:val="20"/>
                <w:szCs w:val="20"/>
              </w:rPr>
              <w:t>9</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Slikarstvo</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1</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Vajarstvo</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8</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3</w:t>
            </w:r>
            <w:r w:rsidR="006B75FE" w:rsidRPr="009924B8">
              <w:rPr>
                <w:rFonts w:ascii="Arial" w:eastAsia="Calibri" w:hAnsi="Arial" w:cs="Arial"/>
                <w:b/>
                <w:sz w:val="20"/>
                <w:szCs w:val="20"/>
              </w:rPr>
              <w:t>. Pomorski fakultet</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FB6807" w:rsidP="00074C44">
            <w:pPr>
              <w:tabs>
                <w:tab w:val="left" w:pos="9214"/>
              </w:tabs>
              <w:jc w:val="center"/>
              <w:rPr>
                <w:rFonts w:ascii="Arial" w:eastAsia="Calibri" w:hAnsi="Arial" w:cs="Arial"/>
                <w:b/>
                <w:sz w:val="20"/>
                <w:szCs w:val="20"/>
              </w:rPr>
            </w:pPr>
            <w:r>
              <w:rPr>
                <w:rFonts w:ascii="Arial" w:eastAsia="Calibri" w:hAnsi="Arial" w:cs="Arial"/>
                <w:b/>
                <w:sz w:val="20"/>
                <w:szCs w:val="20"/>
              </w:rPr>
              <w:t>8</w:t>
            </w:r>
            <w:bookmarkStart w:id="0" w:name="_GoBack"/>
            <w:bookmarkEnd w:id="0"/>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Pomorska elektrotehnika</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7</w:t>
            </w:r>
          </w:p>
        </w:tc>
      </w:tr>
      <w:tr w:rsidR="00077AFB"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tcPr>
          <w:p w:rsidR="00077AFB" w:rsidRPr="009924B8" w:rsidRDefault="00077AFB" w:rsidP="00074C44">
            <w:pPr>
              <w:tabs>
                <w:tab w:val="left" w:pos="9214"/>
              </w:tabs>
              <w:rPr>
                <w:rFonts w:ascii="Arial" w:eastAsia="Calibri" w:hAnsi="Arial" w:cs="Arial"/>
                <w:sz w:val="20"/>
                <w:szCs w:val="20"/>
              </w:rPr>
            </w:pPr>
            <w:r>
              <w:rPr>
                <w:rFonts w:ascii="Arial" w:eastAsia="Calibri" w:hAnsi="Arial" w:cs="Arial"/>
                <w:sz w:val="20"/>
                <w:szCs w:val="20"/>
              </w:rPr>
              <w:t>Menadžment u pomorstvu i logistika</w:t>
            </w:r>
          </w:p>
        </w:tc>
        <w:tc>
          <w:tcPr>
            <w:tcW w:w="1783" w:type="dxa"/>
            <w:tcBorders>
              <w:top w:val="single" w:sz="4" w:space="0" w:color="auto"/>
              <w:left w:val="single" w:sz="4" w:space="0" w:color="auto"/>
              <w:bottom w:val="single" w:sz="4" w:space="0" w:color="auto"/>
              <w:right w:val="single" w:sz="4" w:space="0" w:color="auto"/>
            </w:tcBorders>
          </w:tcPr>
          <w:p w:rsidR="00077AFB" w:rsidRPr="009924B8" w:rsidRDefault="00077AFB" w:rsidP="00074C44">
            <w:pPr>
              <w:tabs>
                <w:tab w:val="left" w:pos="9214"/>
              </w:tabs>
              <w:jc w:val="center"/>
              <w:rPr>
                <w:rFonts w:ascii="Arial" w:eastAsia="Calibri" w:hAnsi="Arial" w:cs="Arial"/>
                <w:sz w:val="20"/>
                <w:szCs w:val="20"/>
              </w:rPr>
            </w:pPr>
            <w:r>
              <w:rPr>
                <w:rFonts w:ascii="Arial" w:eastAsia="Calibri" w:hAnsi="Arial" w:cs="Arial"/>
                <w:sz w:val="20"/>
                <w:szCs w:val="20"/>
              </w:rPr>
              <w:t>1</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4</w:t>
            </w:r>
            <w:r w:rsidR="006B75FE" w:rsidRPr="009924B8">
              <w:rPr>
                <w:rFonts w:ascii="Arial" w:eastAsia="Calibri" w:hAnsi="Arial" w:cs="Arial"/>
                <w:b/>
                <w:sz w:val="20"/>
                <w:szCs w:val="20"/>
              </w:rPr>
              <w:t>. Fakultet za turizam i hotelijerstvo</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074C44">
            <w:pPr>
              <w:tabs>
                <w:tab w:val="left" w:pos="9214"/>
              </w:tabs>
              <w:jc w:val="center"/>
              <w:rPr>
                <w:rFonts w:ascii="Arial" w:eastAsia="Calibri" w:hAnsi="Arial" w:cs="Arial"/>
                <w:b/>
                <w:sz w:val="20"/>
                <w:szCs w:val="20"/>
              </w:rPr>
            </w:pPr>
            <w:r w:rsidRPr="009924B8">
              <w:rPr>
                <w:rFonts w:ascii="Arial" w:eastAsia="Calibri" w:hAnsi="Arial" w:cs="Arial"/>
                <w:b/>
                <w:sz w:val="20"/>
                <w:szCs w:val="20"/>
              </w:rPr>
              <w:t>7</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Turizam i hotelijerstvo</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7</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5</w:t>
            </w:r>
            <w:r w:rsidR="006B75FE" w:rsidRPr="009924B8">
              <w:rPr>
                <w:rFonts w:ascii="Arial" w:eastAsia="Calibri" w:hAnsi="Arial" w:cs="Arial"/>
                <w:b/>
                <w:sz w:val="20"/>
                <w:szCs w:val="20"/>
              </w:rPr>
              <w:t>. Filološki fakultet</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FA0939">
            <w:pPr>
              <w:tabs>
                <w:tab w:val="left" w:pos="9214"/>
              </w:tabs>
              <w:jc w:val="center"/>
              <w:rPr>
                <w:rFonts w:ascii="Arial" w:eastAsia="Calibri" w:hAnsi="Arial" w:cs="Arial"/>
                <w:b/>
                <w:sz w:val="20"/>
                <w:szCs w:val="20"/>
              </w:rPr>
            </w:pPr>
            <w:r w:rsidRPr="009924B8">
              <w:rPr>
                <w:rFonts w:ascii="Arial" w:eastAsia="Calibri" w:hAnsi="Arial" w:cs="Arial"/>
                <w:b/>
                <w:sz w:val="20"/>
                <w:szCs w:val="20"/>
              </w:rPr>
              <w:t>5</w:t>
            </w:r>
            <w:r w:rsidR="00FA0939">
              <w:rPr>
                <w:rFonts w:ascii="Arial" w:eastAsia="Calibri" w:hAnsi="Arial" w:cs="Arial"/>
                <w:b/>
                <w:sz w:val="20"/>
                <w:szCs w:val="20"/>
              </w:rPr>
              <w:t>6</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Crnogorski jezik južnoslovenske  književnosti</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FA0939" w:rsidP="00074C44">
            <w:pPr>
              <w:tabs>
                <w:tab w:val="left" w:pos="9214"/>
              </w:tabs>
              <w:jc w:val="center"/>
              <w:rPr>
                <w:rFonts w:ascii="Arial" w:eastAsia="Calibri" w:hAnsi="Arial" w:cs="Arial"/>
                <w:sz w:val="20"/>
                <w:szCs w:val="20"/>
              </w:rPr>
            </w:pPr>
            <w:r>
              <w:rPr>
                <w:rFonts w:ascii="Arial" w:eastAsia="Calibri" w:hAnsi="Arial" w:cs="Arial"/>
                <w:sz w:val="20"/>
                <w:szCs w:val="20"/>
              </w:rPr>
              <w:t>2</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 xml:space="preserve">Srpski jezik i južnoslovenske književnosti </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404EF7" w:rsidP="00074C44">
            <w:pPr>
              <w:tabs>
                <w:tab w:val="left" w:pos="9214"/>
              </w:tabs>
              <w:jc w:val="center"/>
              <w:rPr>
                <w:rFonts w:ascii="Arial" w:eastAsia="Calibri" w:hAnsi="Arial" w:cs="Arial"/>
                <w:sz w:val="20"/>
                <w:szCs w:val="20"/>
              </w:rPr>
            </w:pPr>
            <w:r>
              <w:rPr>
                <w:rFonts w:ascii="Arial" w:eastAsia="Calibri" w:hAnsi="Arial" w:cs="Arial"/>
                <w:sz w:val="20"/>
                <w:szCs w:val="20"/>
              </w:rPr>
              <w:t>16</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Italijanski jezik i književnost</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2</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Ruski jezik i književnost</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21</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b/>
                <w:sz w:val="20"/>
                <w:szCs w:val="20"/>
              </w:rPr>
            </w:pPr>
            <w:r w:rsidRPr="009924B8">
              <w:rPr>
                <w:rFonts w:ascii="Arial" w:eastAsia="Calibri" w:hAnsi="Arial" w:cs="Arial"/>
                <w:sz w:val="20"/>
                <w:szCs w:val="20"/>
              </w:rPr>
              <w:t>Francuski jezik i književnost</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15</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6</w:t>
            </w:r>
            <w:r w:rsidR="006B75FE" w:rsidRPr="009924B8">
              <w:rPr>
                <w:rFonts w:ascii="Arial" w:eastAsia="Calibri" w:hAnsi="Arial" w:cs="Arial"/>
                <w:b/>
                <w:sz w:val="20"/>
                <w:szCs w:val="20"/>
              </w:rPr>
              <w:t>. Filozofski fakultet</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074C44">
            <w:pPr>
              <w:tabs>
                <w:tab w:val="left" w:pos="9214"/>
              </w:tabs>
              <w:jc w:val="center"/>
              <w:rPr>
                <w:rFonts w:ascii="Arial" w:eastAsia="Calibri" w:hAnsi="Arial" w:cs="Arial"/>
                <w:b/>
                <w:sz w:val="20"/>
                <w:szCs w:val="20"/>
              </w:rPr>
            </w:pPr>
            <w:r w:rsidRPr="009924B8">
              <w:rPr>
                <w:rFonts w:ascii="Arial" w:eastAsia="Calibri" w:hAnsi="Arial" w:cs="Arial"/>
                <w:b/>
                <w:sz w:val="20"/>
                <w:szCs w:val="20"/>
              </w:rPr>
              <w:t>15</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b/>
                <w:sz w:val="20"/>
                <w:szCs w:val="20"/>
              </w:rPr>
            </w:pPr>
            <w:r w:rsidRPr="009924B8">
              <w:rPr>
                <w:rFonts w:ascii="Arial" w:eastAsia="Calibri" w:hAnsi="Arial" w:cs="Arial"/>
                <w:sz w:val="20"/>
                <w:szCs w:val="20"/>
              </w:rPr>
              <w:t xml:space="preserve">Obrazovanje učitelja na albanskom jeziku </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15</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7</w:t>
            </w:r>
            <w:r w:rsidR="006B75FE" w:rsidRPr="009924B8">
              <w:rPr>
                <w:rFonts w:ascii="Arial" w:eastAsia="Calibri" w:hAnsi="Arial" w:cs="Arial"/>
                <w:b/>
                <w:sz w:val="20"/>
                <w:szCs w:val="20"/>
              </w:rPr>
              <w:t>. Mašinski fakultet</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074C44">
            <w:pPr>
              <w:tabs>
                <w:tab w:val="left" w:pos="9214"/>
              </w:tabs>
              <w:jc w:val="center"/>
              <w:rPr>
                <w:rFonts w:ascii="Arial" w:eastAsia="Calibri" w:hAnsi="Arial" w:cs="Arial"/>
                <w:b/>
                <w:sz w:val="20"/>
                <w:szCs w:val="20"/>
              </w:rPr>
            </w:pPr>
            <w:r w:rsidRPr="009924B8">
              <w:rPr>
                <w:rFonts w:ascii="Arial" w:eastAsia="Calibri" w:hAnsi="Arial" w:cs="Arial"/>
                <w:b/>
                <w:sz w:val="20"/>
                <w:szCs w:val="20"/>
              </w:rPr>
              <w:t>36</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hideMark/>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 xml:space="preserve">Mašinstvo </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36</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8</w:t>
            </w:r>
            <w:r w:rsidR="006B75FE" w:rsidRPr="009924B8">
              <w:rPr>
                <w:rFonts w:ascii="Arial" w:eastAsia="Calibri" w:hAnsi="Arial" w:cs="Arial"/>
                <w:b/>
                <w:sz w:val="20"/>
                <w:szCs w:val="20"/>
              </w:rPr>
              <w:t>. Metalurško-tehnološki fakultet</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074C44">
            <w:pPr>
              <w:tabs>
                <w:tab w:val="left" w:pos="9214"/>
              </w:tabs>
              <w:jc w:val="center"/>
              <w:rPr>
                <w:rFonts w:ascii="Arial" w:eastAsia="Calibri" w:hAnsi="Arial" w:cs="Arial"/>
                <w:b/>
                <w:sz w:val="20"/>
                <w:szCs w:val="20"/>
              </w:rPr>
            </w:pPr>
            <w:r w:rsidRPr="009924B8">
              <w:rPr>
                <w:rFonts w:ascii="Arial" w:eastAsia="Calibri" w:hAnsi="Arial" w:cs="Arial"/>
                <w:b/>
                <w:sz w:val="20"/>
                <w:szCs w:val="20"/>
              </w:rPr>
              <w:t>30</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Metalurgija i materijali</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24</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Hemijska tehnologija</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6</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9</w:t>
            </w:r>
            <w:r w:rsidR="006B75FE" w:rsidRPr="009924B8">
              <w:rPr>
                <w:rFonts w:ascii="Arial" w:eastAsia="Calibri" w:hAnsi="Arial" w:cs="Arial"/>
                <w:b/>
                <w:sz w:val="20"/>
                <w:szCs w:val="20"/>
              </w:rPr>
              <w:t>. Muzička akademija</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074C44">
            <w:pPr>
              <w:tabs>
                <w:tab w:val="left" w:pos="9214"/>
              </w:tabs>
              <w:jc w:val="center"/>
              <w:rPr>
                <w:rFonts w:ascii="Arial" w:eastAsia="Calibri" w:hAnsi="Arial" w:cs="Arial"/>
                <w:b/>
                <w:sz w:val="20"/>
                <w:szCs w:val="20"/>
              </w:rPr>
            </w:pPr>
            <w:r w:rsidRPr="009924B8">
              <w:rPr>
                <w:rFonts w:ascii="Arial" w:eastAsia="Calibri" w:hAnsi="Arial" w:cs="Arial"/>
                <w:b/>
                <w:sz w:val="20"/>
                <w:szCs w:val="20"/>
              </w:rPr>
              <w:t>20</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Izvođačke umjetnosti</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14</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Opšta muzička pedagogija</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6</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FF349C" w:rsidP="00074C44">
            <w:pPr>
              <w:tabs>
                <w:tab w:val="left" w:pos="9214"/>
              </w:tabs>
              <w:rPr>
                <w:rFonts w:ascii="Arial" w:eastAsia="Calibri" w:hAnsi="Arial" w:cs="Arial"/>
                <w:b/>
                <w:sz w:val="20"/>
                <w:szCs w:val="20"/>
              </w:rPr>
            </w:pPr>
            <w:r w:rsidRPr="009924B8">
              <w:rPr>
                <w:rFonts w:ascii="Arial" w:eastAsia="Calibri" w:hAnsi="Arial" w:cs="Arial"/>
                <w:b/>
                <w:sz w:val="20"/>
                <w:szCs w:val="20"/>
              </w:rPr>
              <w:t>10</w:t>
            </w:r>
            <w:r w:rsidR="006B75FE" w:rsidRPr="009924B8">
              <w:rPr>
                <w:rFonts w:ascii="Arial" w:eastAsia="Calibri" w:hAnsi="Arial" w:cs="Arial"/>
                <w:b/>
                <w:sz w:val="20"/>
                <w:szCs w:val="20"/>
              </w:rPr>
              <w:t>. Prirodno-matematički fakultet</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074C44">
            <w:pPr>
              <w:tabs>
                <w:tab w:val="left" w:pos="9214"/>
              </w:tabs>
              <w:jc w:val="center"/>
              <w:rPr>
                <w:rFonts w:ascii="Arial" w:eastAsia="Calibri" w:hAnsi="Arial" w:cs="Arial"/>
                <w:b/>
                <w:sz w:val="20"/>
                <w:szCs w:val="20"/>
              </w:rPr>
            </w:pPr>
            <w:r w:rsidRPr="009924B8">
              <w:rPr>
                <w:rFonts w:ascii="Arial" w:eastAsia="Calibri" w:hAnsi="Arial" w:cs="Arial"/>
                <w:b/>
                <w:sz w:val="20"/>
                <w:szCs w:val="20"/>
              </w:rPr>
              <w:t>30</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 xml:space="preserve">Matematika </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13</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 xml:space="preserve">Fizika </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13</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rPr>
                <w:rFonts w:ascii="Arial" w:eastAsia="Calibri" w:hAnsi="Arial" w:cs="Arial"/>
                <w:sz w:val="20"/>
                <w:szCs w:val="20"/>
              </w:rPr>
            </w:pPr>
            <w:r w:rsidRPr="009924B8">
              <w:rPr>
                <w:rFonts w:ascii="Arial" w:eastAsia="Calibri" w:hAnsi="Arial" w:cs="Arial"/>
                <w:sz w:val="20"/>
                <w:szCs w:val="20"/>
              </w:rPr>
              <w:t xml:space="preserve">Biologija </w:t>
            </w:r>
          </w:p>
        </w:tc>
        <w:tc>
          <w:tcPr>
            <w:tcW w:w="1783" w:type="dxa"/>
            <w:tcBorders>
              <w:top w:val="single" w:sz="4" w:space="0" w:color="auto"/>
              <w:left w:val="single" w:sz="4" w:space="0" w:color="auto"/>
              <w:bottom w:val="single" w:sz="4" w:space="0" w:color="auto"/>
              <w:right w:val="single" w:sz="4" w:space="0" w:color="auto"/>
            </w:tcBorders>
          </w:tcPr>
          <w:p w:rsidR="006B75FE" w:rsidRPr="009924B8" w:rsidRDefault="006B75FE" w:rsidP="00074C44">
            <w:pPr>
              <w:tabs>
                <w:tab w:val="left" w:pos="9214"/>
              </w:tabs>
              <w:jc w:val="center"/>
              <w:rPr>
                <w:rFonts w:ascii="Arial" w:eastAsia="Calibri" w:hAnsi="Arial" w:cs="Arial"/>
                <w:sz w:val="20"/>
                <w:szCs w:val="20"/>
              </w:rPr>
            </w:pPr>
            <w:r w:rsidRPr="009924B8">
              <w:rPr>
                <w:rFonts w:ascii="Arial" w:eastAsia="Calibri" w:hAnsi="Arial" w:cs="Arial"/>
                <w:sz w:val="20"/>
                <w:szCs w:val="20"/>
              </w:rPr>
              <w:t>4</w:t>
            </w:r>
          </w:p>
        </w:tc>
      </w:tr>
      <w:tr w:rsidR="006B75FE" w:rsidRPr="009924B8" w:rsidTr="00FF349C">
        <w:trPr>
          <w:trHeight w:val="291"/>
          <w:jc w:val="center"/>
        </w:trPr>
        <w:tc>
          <w:tcPr>
            <w:tcW w:w="5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B75FE" w:rsidRPr="009924B8" w:rsidRDefault="006B75FE" w:rsidP="00074C44">
            <w:pPr>
              <w:tabs>
                <w:tab w:val="left" w:pos="9214"/>
              </w:tabs>
              <w:rPr>
                <w:rFonts w:ascii="Arial" w:eastAsia="Calibri" w:hAnsi="Arial" w:cs="Arial"/>
                <w:b/>
                <w:sz w:val="20"/>
                <w:szCs w:val="20"/>
              </w:rPr>
            </w:pPr>
            <w:r w:rsidRPr="009924B8">
              <w:rPr>
                <w:rFonts w:ascii="Arial" w:eastAsia="Calibri" w:hAnsi="Arial" w:cs="Arial"/>
                <w:b/>
                <w:sz w:val="20"/>
                <w:szCs w:val="20"/>
              </w:rPr>
              <w:t>UKUPNO</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75FE" w:rsidRPr="009924B8" w:rsidRDefault="006B75FE" w:rsidP="00077AFB">
            <w:pPr>
              <w:tabs>
                <w:tab w:val="left" w:pos="9214"/>
              </w:tabs>
              <w:jc w:val="center"/>
              <w:rPr>
                <w:rFonts w:ascii="Arial" w:eastAsia="Calibri" w:hAnsi="Arial" w:cs="Arial"/>
                <w:b/>
                <w:sz w:val="20"/>
                <w:szCs w:val="20"/>
              </w:rPr>
            </w:pPr>
            <w:r w:rsidRPr="009924B8">
              <w:rPr>
                <w:rFonts w:ascii="Arial" w:eastAsia="Calibri" w:hAnsi="Arial" w:cs="Arial"/>
                <w:b/>
                <w:sz w:val="20"/>
                <w:szCs w:val="20"/>
              </w:rPr>
              <w:t>23</w:t>
            </w:r>
            <w:r w:rsidR="00077AFB">
              <w:rPr>
                <w:rFonts w:ascii="Arial" w:eastAsia="Calibri" w:hAnsi="Arial" w:cs="Arial"/>
                <w:b/>
                <w:sz w:val="20"/>
                <w:szCs w:val="20"/>
              </w:rPr>
              <w:t>1</w:t>
            </w:r>
          </w:p>
        </w:tc>
      </w:tr>
    </w:tbl>
    <w:p w:rsidR="006B75FE" w:rsidRPr="009924B8" w:rsidRDefault="006B75FE" w:rsidP="00595FBA">
      <w:pPr>
        <w:jc w:val="center"/>
        <w:rPr>
          <w:rFonts w:ascii="Arial" w:eastAsia="Calibri" w:hAnsi="Arial" w:cs="Arial"/>
          <w:b/>
          <w:sz w:val="20"/>
          <w:szCs w:val="20"/>
        </w:rPr>
        <w:sectPr w:rsidR="006B75FE" w:rsidRPr="009924B8" w:rsidSect="00D413BF">
          <w:pgSz w:w="11906" w:h="16838"/>
          <w:pgMar w:top="720" w:right="720" w:bottom="720" w:left="720" w:header="708" w:footer="708" w:gutter="0"/>
          <w:cols w:space="708"/>
          <w:docGrid w:linePitch="360"/>
        </w:sectPr>
      </w:pPr>
    </w:p>
    <w:p w:rsidR="00FF349C" w:rsidRPr="009924B8" w:rsidRDefault="00FF349C" w:rsidP="00526BC7">
      <w:pPr>
        <w:jc w:val="both"/>
        <w:rPr>
          <w:rFonts w:ascii="Arial" w:eastAsia="Calibri" w:hAnsi="Arial" w:cs="Arial"/>
          <w:sz w:val="20"/>
          <w:szCs w:val="20"/>
        </w:rPr>
      </w:pPr>
    </w:p>
    <w:p w:rsidR="00BE4061" w:rsidRPr="009924B8" w:rsidRDefault="00BE4061" w:rsidP="00526BC7">
      <w:pPr>
        <w:jc w:val="both"/>
        <w:rPr>
          <w:rFonts w:ascii="Arial" w:eastAsia="Calibri" w:hAnsi="Arial" w:cs="Arial"/>
          <w:sz w:val="20"/>
          <w:szCs w:val="20"/>
        </w:rPr>
      </w:pPr>
    </w:p>
    <w:p w:rsidR="00BE4061" w:rsidRPr="009924B8" w:rsidRDefault="00BE4061" w:rsidP="00526BC7">
      <w:pPr>
        <w:jc w:val="both"/>
        <w:rPr>
          <w:rFonts w:ascii="Arial" w:eastAsia="Calibri" w:hAnsi="Arial" w:cs="Arial"/>
          <w:sz w:val="20"/>
          <w:szCs w:val="20"/>
        </w:rPr>
      </w:pPr>
    </w:p>
    <w:p w:rsidR="00842E3D" w:rsidRPr="009924B8" w:rsidRDefault="00842E3D" w:rsidP="00526BC7">
      <w:pPr>
        <w:jc w:val="both"/>
        <w:rPr>
          <w:rFonts w:ascii="Arial" w:eastAsia="Calibri" w:hAnsi="Arial" w:cs="Arial"/>
          <w:sz w:val="20"/>
          <w:szCs w:val="20"/>
        </w:rPr>
      </w:pPr>
    </w:p>
    <w:p w:rsidR="00842E3D" w:rsidRPr="009924B8" w:rsidRDefault="00842E3D" w:rsidP="00526BC7">
      <w:pPr>
        <w:jc w:val="both"/>
        <w:rPr>
          <w:rFonts w:ascii="Arial" w:eastAsia="Calibri" w:hAnsi="Arial" w:cs="Arial"/>
          <w:sz w:val="20"/>
          <w:szCs w:val="20"/>
        </w:rPr>
      </w:pPr>
    </w:p>
    <w:p w:rsidR="00595FBA" w:rsidRPr="009924B8" w:rsidRDefault="00595FBA" w:rsidP="00526BC7">
      <w:pPr>
        <w:jc w:val="both"/>
        <w:rPr>
          <w:rFonts w:ascii="Arial" w:eastAsia="Calibri" w:hAnsi="Arial" w:cs="Arial"/>
          <w:sz w:val="20"/>
          <w:szCs w:val="20"/>
        </w:rPr>
      </w:pPr>
      <w:r w:rsidRPr="009924B8">
        <w:rPr>
          <w:rFonts w:ascii="Arial" w:eastAsia="Calibri" w:hAnsi="Arial" w:cs="Arial"/>
          <w:sz w:val="20"/>
          <w:szCs w:val="20"/>
        </w:rPr>
        <w:t>Ukupan broj mjesta na svakom studijskom programu povećava se za po 1 % po principu afirmativne akcije.</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 xml:space="preserve">Prijave na konkurs podnose se u ponedjeljak, </w:t>
      </w:r>
      <w:r w:rsidRPr="009924B8">
        <w:rPr>
          <w:rFonts w:ascii="Arial" w:eastAsia="Times New Roman" w:hAnsi="Arial" w:cs="Arial"/>
          <w:b/>
          <w:bCs/>
          <w:sz w:val="20"/>
          <w:szCs w:val="20"/>
          <w:lang w:eastAsia="sr-Latn-ME"/>
        </w:rPr>
        <w:t>10. septembra 2018.</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lastRenderedPageBreak/>
        <w:t>Pravo prijave na konkurs za upis na studije ima crnogorski državljanin i stranac, u skladu sa zakonom, koji je stekao odgovarajuću kvalifikaciju IV-1 podnivoa Nacionalonog okvira kvalifikacija.</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Uz prijavu za upis, kandidat prilaže sljedeća dokumenta:</w:t>
      </w:r>
    </w:p>
    <w:p w:rsidR="006B75FE" w:rsidRPr="009924B8" w:rsidRDefault="006B75FE" w:rsidP="006B75FE">
      <w:pPr>
        <w:numPr>
          <w:ilvl w:val="0"/>
          <w:numId w:val="14"/>
        </w:num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originalnu diplomu o položenom eksternom maturskom, odnosno stručnom ispitu;</w:t>
      </w:r>
    </w:p>
    <w:p w:rsidR="006B75FE" w:rsidRPr="009924B8" w:rsidRDefault="006B75FE" w:rsidP="006B75FE">
      <w:pPr>
        <w:numPr>
          <w:ilvl w:val="0"/>
          <w:numId w:val="14"/>
        </w:num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originalna svjedočanstva o završenim pojedinačnim razredima srednjeg obrazovanja;</w:t>
      </w:r>
    </w:p>
    <w:p w:rsidR="006B75FE" w:rsidRPr="009924B8" w:rsidRDefault="006B75FE" w:rsidP="006B75FE">
      <w:pPr>
        <w:numPr>
          <w:ilvl w:val="0"/>
          <w:numId w:val="14"/>
        </w:num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diplomu “Luča” ili ekvivalentnu diplomu;</w:t>
      </w:r>
    </w:p>
    <w:p w:rsidR="006B75FE" w:rsidRPr="009924B8" w:rsidRDefault="006B75FE" w:rsidP="006B75FE">
      <w:pPr>
        <w:numPr>
          <w:ilvl w:val="0"/>
          <w:numId w:val="14"/>
        </w:num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kopiju biometrijske lične karte, a za strance odgovarajuću ličnu ispravu koja se izdaje u skladu sa</w:t>
      </w:r>
    </w:p>
    <w:p w:rsidR="006B75FE" w:rsidRPr="009924B8" w:rsidRDefault="006B75FE" w:rsidP="006B75FE">
      <w:pPr>
        <w:numPr>
          <w:ilvl w:val="0"/>
          <w:numId w:val="14"/>
        </w:num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posebnim propisom;</w:t>
      </w:r>
    </w:p>
    <w:p w:rsidR="006B75FE" w:rsidRPr="009924B8" w:rsidRDefault="006B75FE" w:rsidP="006B75FE">
      <w:pPr>
        <w:numPr>
          <w:ilvl w:val="0"/>
          <w:numId w:val="14"/>
        </w:num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diplomu (ili ekvivalentni dokument) o osvojenoj prvoj ili drugoj nagradi na državnom ili</w:t>
      </w:r>
    </w:p>
    <w:p w:rsidR="006B75FE" w:rsidRPr="009924B8" w:rsidRDefault="006B75FE" w:rsidP="006B75FE">
      <w:pPr>
        <w:numPr>
          <w:ilvl w:val="0"/>
          <w:numId w:val="14"/>
        </w:num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međunarodnom takmičenju iz predmeta koji su od značaja za nastavak</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Stranac podnosi i dokaz o poznavanju jezika na kome se izvode studije, izuzev u slučaju kada je završio srednju školu na jednom od jezika koji su u službenoj upotrebi u Crnoj Gori.</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 xml:space="preserve">Testovi iz dva predmeta od značaja za nastavak obrazovanja za kandidate koji nisu imali eksterni maturski, odnosno stručni ispit polažu se u </w:t>
      </w:r>
      <w:r w:rsidRPr="009924B8">
        <w:rPr>
          <w:rFonts w:ascii="Arial" w:eastAsia="Times New Roman" w:hAnsi="Arial" w:cs="Arial"/>
          <w:b/>
          <w:sz w:val="20"/>
          <w:szCs w:val="20"/>
          <w:lang w:eastAsia="sr-Latn-ME"/>
        </w:rPr>
        <w:t>utorak,</w:t>
      </w:r>
      <w:r w:rsidRPr="009924B8">
        <w:rPr>
          <w:rFonts w:ascii="Arial" w:eastAsia="Times New Roman" w:hAnsi="Arial" w:cs="Arial"/>
          <w:sz w:val="20"/>
          <w:szCs w:val="20"/>
          <w:lang w:eastAsia="sr-Latn-ME"/>
        </w:rPr>
        <w:t xml:space="preserve"> </w:t>
      </w:r>
      <w:r w:rsidRPr="009924B8">
        <w:rPr>
          <w:rFonts w:ascii="Arial" w:eastAsia="Times New Roman" w:hAnsi="Arial" w:cs="Arial"/>
          <w:b/>
          <w:bCs/>
          <w:sz w:val="20"/>
          <w:szCs w:val="20"/>
          <w:lang w:eastAsia="sr-Latn-ME"/>
        </w:rPr>
        <w:t>11. septembra 2018. </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 xml:space="preserve">Prijemni ispiti za fakultete i akademije koji ih organizuju, a koji su dodatni uslovi za upis, polažu se prema rasporedu koji će biti istaknut na oglasnim tablama univerzitetskih jedinica, </w:t>
      </w:r>
      <w:r w:rsidRPr="009924B8">
        <w:rPr>
          <w:rFonts w:ascii="Arial" w:eastAsia="Times New Roman" w:hAnsi="Arial" w:cs="Arial"/>
          <w:b/>
          <w:bCs/>
          <w:sz w:val="20"/>
          <w:szCs w:val="20"/>
          <w:lang w:eastAsia="sr-Latn-ME"/>
        </w:rPr>
        <w:t>12</w:t>
      </w:r>
      <w:r w:rsidR="00842E3D" w:rsidRPr="009924B8">
        <w:rPr>
          <w:rFonts w:ascii="Arial" w:eastAsia="Times New Roman" w:hAnsi="Arial" w:cs="Arial"/>
          <w:b/>
          <w:bCs/>
          <w:sz w:val="20"/>
          <w:szCs w:val="20"/>
          <w:lang w:eastAsia="sr-Latn-ME"/>
        </w:rPr>
        <w:t>.</w:t>
      </w:r>
      <w:r w:rsidRPr="009924B8">
        <w:rPr>
          <w:rFonts w:ascii="Arial" w:eastAsia="Times New Roman" w:hAnsi="Arial" w:cs="Arial"/>
          <w:b/>
          <w:bCs/>
          <w:sz w:val="20"/>
          <w:szCs w:val="20"/>
          <w:lang w:eastAsia="sr-Latn-ME"/>
        </w:rPr>
        <w:t xml:space="preserve"> i 13. septembra 2018.</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 xml:space="preserve">Upis kandidata i izdavanje uvjerenja izvršiće se zaključno sa  </w:t>
      </w:r>
      <w:r w:rsidRPr="009924B8">
        <w:rPr>
          <w:rFonts w:ascii="Arial" w:eastAsia="Times New Roman" w:hAnsi="Arial" w:cs="Arial"/>
          <w:b/>
          <w:sz w:val="20"/>
          <w:szCs w:val="20"/>
          <w:lang w:eastAsia="sr-Latn-ME"/>
        </w:rPr>
        <w:t>petkom,</w:t>
      </w:r>
      <w:r w:rsidRPr="009924B8">
        <w:rPr>
          <w:rFonts w:ascii="Arial" w:eastAsia="Times New Roman" w:hAnsi="Arial" w:cs="Arial"/>
          <w:sz w:val="20"/>
          <w:szCs w:val="20"/>
          <w:lang w:eastAsia="sr-Latn-ME"/>
        </w:rPr>
        <w:t xml:space="preserve"> </w:t>
      </w:r>
      <w:r w:rsidRPr="009924B8">
        <w:rPr>
          <w:rFonts w:ascii="Arial" w:eastAsia="Times New Roman" w:hAnsi="Arial" w:cs="Arial"/>
          <w:b/>
          <w:bCs/>
          <w:sz w:val="20"/>
          <w:szCs w:val="20"/>
          <w:lang w:eastAsia="sr-Latn-ME"/>
        </w:rPr>
        <w:t>14. septembra.</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Upis studenata na Univerzitet Crne Gore bliže je uređen Pravilnikom o bližim uslovima, kriterijumima i postupku upisa u prvu godinu osnovnih studija Univerziteta Crne Gore (Bilten UCG, br.432/18).</w:t>
      </w:r>
    </w:p>
    <w:p w:rsidR="006B75FE" w:rsidRPr="009924B8" w:rsidRDefault="006B75FE" w:rsidP="006B75FE">
      <w:pPr>
        <w:spacing w:before="100" w:beforeAutospacing="1" w:after="100" w:afterAutospacing="1"/>
        <w:rPr>
          <w:rFonts w:ascii="Arial" w:eastAsia="Times New Roman" w:hAnsi="Arial" w:cs="Arial"/>
          <w:sz w:val="20"/>
          <w:szCs w:val="20"/>
          <w:lang w:eastAsia="sr-Latn-ME"/>
        </w:rPr>
      </w:pPr>
      <w:r w:rsidRPr="009924B8">
        <w:rPr>
          <w:rFonts w:ascii="Arial" w:eastAsia="Times New Roman" w:hAnsi="Arial" w:cs="Arial"/>
          <w:sz w:val="20"/>
          <w:szCs w:val="20"/>
          <w:lang w:eastAsia="sr-Latn-ME"/>
        </w:rPr>
        <w:t>Pravilnik je objavljen na web stranici Univerziteta Crne Gore: </w:t>
      </w:r>
      <w:hyperlink r:id="rId9" w:history="1">
        <w:r w:rsidRPr="009924B8">
          <w:rPr>
            <w:rFonts w:ascii="Arial" w:eastAsia="Times New Roman" w:hAnsi="Arial" w:cs="Arial"/>
            <w:color w:val="0000FF"/>
            <w:sz w:val="20"/>
            <w:szCs w:val="20"/>
            <w:u w:val="single"/>
            <w:lang w:eastAsia="sr-Latn-ME"/>
          </w:rPr>
          <w:t>www.ucg.ac.me</w:t>
        </w:r>
      </w:hyperlink>
      <w:r w:rsidRPr="009924B8">
        <w:rPr>
          <w:rFonts w:ascii="Arial" w:eastAsia="Times New Roman" w:hAnsi="Arial" w:cs="Arial"/>
          <w:sz w:val="20"/>
          <w:szCs w:val="20"/>
          <w:lang w:eastAsia="sr-Latn-ME"/>
        </w:rPr>
        <w:t>.</w:t>
      </w:r>
    </w:p>
    <w:p w:rsidR="00595FBA" w:rsidRPr="009924B8" w:rsidRDefault="00595FBA" w:rsidP="00C67A81">
      <w:pPr>
        <w:autoSpaceDE w:val="0"/>
        <w:autoSpaceDN w:val="0"/>
        <w:adjustRightInd w:val="0"/>
        <w:rPr>
          <w:rFonts w:ascii="Arial" w:eastAsia="Calibri" w:hAnsi="Arial" w:cs="Arial"/>
          <w:sz w:val="20"/>
          <w:szCs w:val="20"/>
        </w:rPr>
      </w:pPr>
      <w:r w:rsidRPr="009924B8">
        <w:rPr>
          <w:rFonts w:ascii="Arial" w:eastAsia="Calibri" w:hAnsi="Arial" w:cs="Arial"/>
          <w:color w:val="000000"/>
          <w:sz w:val="20"/>
          <w:szCs w:val="20"/>
          <w:lang w:val="de-DE"/>
        </w:rPr>
        <w:t>.</w:t>
      </w:r>
    </w:p>
    <w:sectPr w:rsidR="00595FBA" w:rsidRPr="009924B8" w:rsidSect="00526BC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DA" w:rsidRDefault="006B00DA" w:rsidP="00F06CCA">
      <w:r>
        <w:separator/>
      </w:r>
    </w:p>
  </w:endnote>
  <w:endnote w:type="continuationSeparator" w:id="0">
    <w:p w:rsidR="006B00DA" w:rsidRDefault="006B00DA"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DA" w:rsidRDefault="006B00DA" w:rsidP="00F06CCA">
      <w:r>
        <w:separator/>
      </w:r>
    </w:p>
  </w:footnote>
  <w:footnote w:type="continuationSeparator" w:id="0">
    <w:p w:rsidR="006B00DA" w:rsidRDefault="006B00DA"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FA12124"/>
    <w:multiLevelType w:val="multilevel"/>
    <w:tmpl w:val="3526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nsid w:val="2BB44241"/>
    <w:multiLevelType w:val="hybridMultilevel"/>
    <w:tmpl w:val="FBD272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7">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8">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4CF92CAA"/>
    <w:multiLevelType w:val="hybridMultilevel"/>
    <w:tmpl w:val="878ED3E8"/>
    <w:lvl w:ilvl="0" w:tplc="D4FEC896">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1">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2">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0"/>
  </w:num>
  <w:num w:numId="7">
    <w:abstractNumId w:val="6"/>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61"/>
    <w:rsid w:val="00004F36"/>
    <w:rsid w:val="00007892"/>
    <w:rsid w:val="00020562"/>
    <w:rsid w:val="00020728"/>
    <w:rsid w:val="00021D97"/>
    <w:rsid w:val="000220E4"/>
    <w:rsid w:val="00027300"/>
    <w:rsid w:val="00032EA9"/>
    <w:rsid w:val="0003371F"/>
    <w:rsid w:val="0004147A"/>
    <w:rsid w:val="000420A9"/>
    <w:rsid w:val="000567DD"/>
    <w:rsid w:val="000577AD"/>
    <w:rsid w:val="00060CA9"/>
    <w:rsid w:val="00061F93"/>
    <w:rsid w:val="00067627"/>
    <w:rsid w:val="0007117C"/>
    <w:rsid w:val="00077AFB"/>
    <w:rsid w:val="00085B90"/>
    <w:rsid w:val="000909E3"/>
    <w:rsid w:val="000C3F9E"/>
    <w:rsid w:val="000C6821"/>
    <w:rsid w:val="000D19CF"/>
    <w:rsid w:val="000E3C50"/>
    <w:rsid w:val="000F12EB"/>
    <w:rsid w:val="00103BAE"/>
    <w:rsid w:val="00105933"/>
    <w:rsid w:val="001074A9"/>
    <w:rsid w:val="001142CF"/>
    <w:rsid w:val="001171E0"/>
    <w:rsid w:val="00126585"/>
    <w:rsid w:val="00133692"/>
    <w:rsid w:val="00151FEA"/>
    <w:rsid w:val="001555DB"/>
    <w:rsid w:val="00172A65"/>
    <w:rsid w:val="00176B80"/>
    <w:rsid w:val="0018297E"/>
    <w:rsid w:val="00191DC6"/>
    <w:rsid w:val="001A600B"/>
    <w:rsid w:val="001B1959"/>
    <w:rsid w:val="001C333F"/>
    <w:rsid w:val="001C5B43"/>
    <w:rsid w:val="001D0A61"/>
    <w:rsid w:val="001E3B86"/>
    <w:rsid w:val="0022610D"/>
    <w:rsid w:val="00262254"/>
    <w:rsid w:val="00270C4B"/>
    <w:rsid w:val="00281623"/>
    <w:rsid w:val="00284CD2"/>
    <w:rsid w:val="0028617F"/>
    <w:rsid w:val="00286397"/>
    <w:rsid w:val="00292B66"/>
    <w:rsid w:val="00295158"/>
    <w:rsid w:val="002B5E84"/>
    <w:rsid w:val="002C1391"/>
    <w:rsid w:val="002D24B9"/>
    <w:rsid w:val="002D2CD1"/>
    <w:rsid w:val="002D2CE1"/>
    <w:rsid w:val="00300515"/>
    <w:rsid w:val="00304A91"/>
    <w:rsid w:val="00306AC6"/>
    <w:rsid w:val="00314C97"/>
    <w:rsid w:val="00314D51"/>
    <w:rsid w:val="00320D2D"/>
    <w:rsid w:val="00321988"/>
    <w:rsid w:val="003415EE"/>
    <w:rsid w:val="00346D24"/>
    <w:rsid w:val="00357AC7"/>
    <w:rsid w:val="0036256E"/>
    <w:rsid w:val="00371DC6"/>
    <w:rsid w:val="003776E6"/>
    <w:rsid w:val="00380FF0"/>
    <w:rsid w:val="0038431D"/>
    <w:rsid w:val="00385843"/>
    <w:rsid w:val="003932FA"/>
    <w:rsid w:val="003938D6"/>
    <w:rsid w:val="00394BF9"/>
    <w:rsid w:val="003A5EAF"/>
    <w:rsid w:val="003B2E2B"/>
    <w:rsid w:val="003C3991"/>
    <w:rsid w:val="003E0507"/>
    <w:rsid w:val="003F05B0"/>
    <w:rsid w:val="00404EF7"/>
    <w:rsid w:val="004123D9"/>
    <w:rsid w:val="0042141D"/>
    <w:rsid w:val="00445E25"/>
    <w:rsid w:val="004715F8"/>
    <w:rsid w:val="0048262A"/>
    <w:rsid w:val="004B023D"/>
    <w:rsid w:val="004B0BDC"/>
    <w:rsid w:val="004B3CBD"/>
    <w:rsid w:val="004C469F"/>
    <w:rsid w:val="004D5DBD"/>
    <w:rsid w:val="004D7F85"/>
    <w:rsid w:val="004E1B05"/>
    <w:rsid w:val="004E46A4"/>
    <w:rsid w:val="00506BAC"/>
    <w:rsid w:val="00515D24"/>
    <w:rsid w:val="00522702"/>
    <w:rsid w:val="00526BC7"/>
    <w:rsid w:val="00545942"/>
    <w:rsid w:val="00545A51"/>
    <w:rsid w:val="00550F7C"/>
    <w:rsid w:val="00563297"/>
    <w:rsid w:val="00570515"/>
    <w:rsid w:val="005729CE"/>
    <w:rsid w:val="00575C9A"/>
    <w:rsid w:val="00577794"/>
    <w:rsid w:val="005823DA"/>
    <w:rsid w:val="00591435"/>
    <w:rsid w:val="00592D65"/>
    <w:rsid w:val="00594313"/>
    <w:rsid w:val="005945ED"/>
    <w:rsid w:val="00595FBA"/>
    <w:rsid w:val="005A03A8"/>
    <w:rsid w:val="005A0EA1"/>
    <w:rsid w:val="005C6851"/>
    <w:rsid w:val="005D44D3"/>
    <w:rsid w:val="005D7E49"/>
    <w:rsid w:val="005E117F"/>
    <w:rsid w:val="005F66E5"/>
    <w:rsid w:val="006136A7"/>
    <w:rsid w:val="00622B17"/>
    <w:rsid w:val="0062636A"/>
    <w:rsid w:val="00630CCF"/>
    <w:rsid w:val="0063238D"/>
    <w:rsid w:val="00643CEF"/>
    <w:rsid w:val="00651381"/>
    <w:rsid w:val="006515F1"/>
    <w:rsid w:val="00654C0C"/>
    <w:rsid w:val="006570A0"/>
    <w:rsid w:val="006625EE"/>
    <w:rsid w:val="00683EFA"/>
    <w:rsid w:val="00686D13"/>
    <w:rsid w:val="00687582"/>
    <w:rsid w:val="006B00DA"/>
    <w:rsid w:val="006B120D"/>
    <w:rsid w:val="006B34D3"/>
    <w:rsid w:val="006B47DD"/>
    <w:rsid w:val="006B70A7"/>
    <w:rsid w:val="006B75FE"/>
    <w:rsid w:val="006E29FA"/>
    <w:rsid w:val="006F0DD2"/>
    <w:rsid w:val="006F5F05"/>
    <w:rsid w:val="007039B8"/>
    <w:rsid w:val="0071172F"/>
    <w:rsid w:val="00717A95"/>
    <w:rsid w:val="00746CDB"/>
    <w:rsid w:val="00763AE3"/>
    <w:rsid w:val="00772B1F"/>
    <w:rsid w:val="00784D87"/>
    <w:rsid w:val="00787ACC"/>
    <w:rsid w:val="007A4843"/>
    <w:rsid w:val="00800E0F"/>
    <w:rsid w:val="0081028A"/>
    <w:rsid w:val="00817480"/>
    <w:rsid w:val="0082161F"/>
    <w:rsid w:val="00823596"/>
    <w:rsid w:val="008369CA"/>
    <w:rsid w:val="00842E3D"/>
    <w:rsid w:val="0084426C"/>
    <w:rsid w:val="0084566C"/>
    <w:rsid w:val="00847088"/>
    <w:rsid w:val="00892AF6"/>
    <w:rsid w:val="008A11FE"/>
    <w:rsid w:val="008A4508"/>
    <w:rsid w:val="008A4C42"/>
    <w:rsid w:val="008E7A90"/>
    <w:rsid w:val="008E7D7B"/>
    <w:rsid w:val="008F3532"/>
    <w:rsid w:val="0090774C"/>
    <w:rsid w:val="00915E1A"/>
    <w:rsid w:val="009203E4"/>
    <w:rsid w:val="00922B0D"/>
    <w:rsid w:val="00923D1A"/>
    <w:rsid w:val="009305B6"/>
    <w:rsid w:val="00946A4A"/>
    <w:rsid w:val="00962130"/>
    <w:rsid w:val="00965F8C"/>
    <w:rsid w:val="00976689"/>
    <w:rsid w:val="009839B2"/>
    <w:rsid w:val="009853E6"/>
    <w:rsid w:val="009874C5"/>
    <w:rsid w:val="009924B8"/>
    <w:rsid w:val="009A0E33"/>
    <w:rsid w:val="009A466B"/>
    <w:rsid w:val="009B04C8"/>
    <w:rsid w:val="009B720E"/>
    <w:rsid w:val="009C48F4"/>
    <w:rsid w:val="009C503D"/>
    <w:rsid w:val="009C78BC"/>
    <w:rsid w:val="009C792D"/>
    <w:rsid w:val="00A03064"/>
    <w:rsid w:val="00A23A00"/>
    <w:rsid w:val="00A31BB7"/>
    <w:rsid w:val="00A4568C"/>
    <w:rsid w:val="00A63119"/>
    <w:rsid w:val="00A65C94"/>
    <w:rsid w:val="00A677EF"/>
    <w:rsid w:val="00A71957"/>
    <w:rsid w:val="00A7539C"/>
    <w:rsid w:val="00A86A98"/>
    <w:rsid w:val="00A879F5"/>
    <w:rsid w:val="00AA2048"/>
    <w:rsid w:val="00AA216D"/>
    <w:rsid w:val="00AB7447"/>
    <w:rsid w:val="00AD36F9"/>
    <w:rsid w:val="00AD448C"/>
    <w:rsid w:val="00AE20A5"/>
    <w:rsid w:val="00AF4B96"/>
    <w:rsid w:val="00AF6C2D"/>
    <w:rsid w:val="00B17553"/>
    <w:rsid w:val="00B20290"/>
    <w:rsid w:val="00B31AA0"/>
    <w:rsid w:val="00B34A5C"/>
    <w:rsid w:val="00B378F8"/>
    <w:rsid w:val="00B405C0"/>
    <w:rsid w:val="00B41EDA"/>
    <w:rsid w:val="00B56BA6"/>
    <w:rsid w:val="00B60E66"/>
    <w:rsid w:val="00B617F1"/>
    <w:rsid w:val="00B62A16"/>
    <w:rsid w:val="00BB419E"/>
    <w:rsid w:val="00BB4FB9"/>
    <w:rsid w:val="00BB6738"/>
    <w:rsid w:val="00BC2F12"/>
    <w:rsid w:val="00BD29C0"/>
    <w:rsid w:val="00BD708E"/>
    <w:rsid w:val="00BE0889"/>
    <w:rsid w:val="00BE4061"/>
    <w:rsid w:val="00BF54BD"/>
    <w:rsid w:val="00C0766C"/>
    <w:rsid w:val="00C10782"/>
    <w:rsid w:val="00C11BAC"/>
    <w:rsid w:val="00C23B5E"/>
    <w:rsid w:val="00C32E19"/>
    <w:rsid w:val="00C335A6"/>
    <w:rsid w:val="00C37274"/>
    <w:rsid w:val="00C53E45"/>
    <w:rsid w:val="00C56580"/>
    <w:rsid w:val="00C60276"/>
    <w:rsid w:val="00C60FC5"/>
    <w:rsid w:val="00C6301F"/>
    <w:rsid w:val="00C67A81"/>
    <w:rsid w:val="00C76BD0"/>
    <w:rsid w:val="00C927E6"/>
    <w:rsid w:val="00C93474"/>
    <w:rsid w:val="00C941FB"/>
    <w:rsid w:val="00CA36BD"/>
    <w:rsid w:val="00CB268F"/>
    <w:rsid w:val="00CB7E11"/>
    <w:rsid w:val="00CD3725"/>
    <w:rsid w:val="00CD3E28"/>
    <w:rsid w:val="00CD5330"/>
    <w:rsid w:val="00CD7DFA"/>
    <w:rsid w:val="00CE575C"/>
    <w:rsid w:val="00D04B1F"/>
    <w:rsid w:val="00D160AD"/>
    <w:rsid w:val="00D200A0"/>
    <w:rsid w:val="00D34B4A"/>
    <w:rsid w:val="00D34FD4"/>
    <w:rsid w:val="00D35165"/>
    <w:rsid w:val="00D413BF"/>
    <w:rsid w:val="00D50FE8"/>
    <w:rsid w:val="00D75417"/>
    <w:rsid w:val="00D804EF"/>
    <w:rsid w:val="00DB7B15"/>
    <w:rsid w:val="00DD07CA"/>
    <w:rsid w:val="00DD6961"/>
    <w:rsid w:val="00DD7DD8"/>
    <w:rsid w:val="00DE5282"/>
    <w:rsid w:val="00E06E24"/>
    <w:rsid w:val="00E111DD"/>
    <w:rsid w:val="00E20055"/>
    <w:rsid w:val="00E22208"/>
    <w:rsid w:val="00E25A1D"/>
    <w:rsid w:val="00E26F6D"/>
    <w:rsid w:val="00E3080F"/>
    <w:rsid w:val="00E33921"/>
    <w:rsid w:val="00E60C5F"/>
    <w:rsid w:val="00E72164"/>
    <w:rsid w:val="00E90BB9"/>
    <w:rsid w:val="00E9674D"/>
    <w:rsid w:val="00EB0D70"/>
    <w:rsid w:val="00EC4710"/>
    <w:rsid w:val="00EE4C62"/>
    <w:rsid w:val="00EE780F"/>
    <w:rsid w:val="00EF21CD"/>
    <w:rsid w:val="00F0268F"/>
    <w:rsid w:val="00F05CA8"/>
    <w:rsid w:val="00F06CCA"/>
    <w:rsid w:val="00F31FD0"/>
    <w:rsid w:val="00F401E7"/>
    <w:rsid w:val="00F47723"/>
    <w:rsid w:val="00F65823"/>
    <w:rsid w:val="00F66BC1"/>
    <w:rsid w:val="00F73492"/>
    <w:rsid w:val="00F737D0"/>
    <w:rsid w:val="00F83761"/>
    <w:rsid w:val="00F87B5D"/>
    <w:rsid w:val="00FA0939"/>
    <w:rsid w:val="00FB6807"/>
    <w:rsid w:val="00FC40AE"/>
    <w:rsid w:val="00FE3916"/>
    <w:rsid w:val="00FE4D01"/>
    <w:rsid w:val="00FF2DB7"/>
    <w:rsid w:val="00FF349C"/>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 w:type="paragraph" w:styleId="NormalWeb">
    <w:name w:val="Normal (Web)"/>
    <w:basedOn w:val="Normal"/>
    <w:uiPriority w:val="99"/>
    <w:semiHidden/>
    <w:unhideWhenUsed/>
    <w:rsid w:val="006B75FE"/>
    <w:pPr>
      <w:spacing w:before="100" w:beforeAutospacing="1" w:after="100" w:afterAutospacing="1"/>
    </w:pPr>
    <w:rPr>
      <w:rFonts w:ascii="Times New Roman" w:eastAsia="Times New Roman" w:hAnsi="Times New Roman" w:cs="Times New Roman"/>
      <w:sz w:val="24"/>
      <w:szCs w:val="24"/>
      <w:lang w:eastAsia="sr-Latn-ME"/>
    </w:rPr>
  </w:style>
  <w:style w:type="character" w:styleId="Strong">
    <w:name w:val="Strong"/>
    <w:basedOn w:val="DefaultParagraphFont"/>
    <w:uiPriority w:val="22"/>
    <w:qFormat/>
    <w:rsid w:val="006B75FE"/>
    <w:rPr>
      <w:b/>
      <w:bCs/>
    </w:rPr>
  </w:style>
  <w:style w:type="character" w:styleId="Hyperlink">
    <w:name w:val="Hyperlink"/>
    <w:basedOn w:val="DefaultParagraphFont"/>
    <w:uiPriority w:val="99"/>
    <w:semiHidden/>
    <w:unhideWhenUsed/>
    <w:rsid w:val="006B75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 w:type="paragraph" w:styleId="NormalWeb">
    <w:name w:val="Normal (Web)"/>
    <w:basedOn w:val="Normal"/>
    <w:uiPriority w:val="99"/>
    <w:semiHidden/>
    <w:unhideWhenUsed/>
    <w:rsid w:val="006B75FE"/>
    <w:pPr>
      <w:spacing w:before="100" w:beforeAutospacing="1" w:after="100" w:afterAutospacing="1"/>
    </w:pPr>
    <w:rPr>
      <w:rFonts w:ascii="Times New Roman" w:eastAsia="Times New Roman" w:hAnsi="Times New Roman" w:cs="Times New Roman"/>
      <w:sz w:val="24"/>
      <w:szCs w:val="24"/>
      <w:lang w:eastAsia="sr-Latn-ME"/>
    </w:rPr>
  </w:style>
  <w:style w:type="character" w:styleId="Strong">
    <w:name w:val="Strong"/>
    <w:basedOn w:val="DefaultParagraphFont"/>
    <w:uiPriority w:val="22"/>
    <w:qFormat/>
    <w:rsid w:val="006B75FE"/>
    <w:rPr>
      <w:b/>
      <w:bCs/>
    </w:rPr>
  </w:style>
  <w:style w:type="character" w:styleId="Hyperlink">
    <w:name w:val="Hyperlink"/>
    <w:basedOn w:val="DefaultParagraphFont"/>
    <w:uiPriority w:val="99"/>
    <w:semiHidden/>
    <w:unhideWhenUsed/>
    <w:rsid w:val="006B7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766465456">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144807916">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cg.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6A2B3-F790-4B76-A1AA-BC853C6F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dc:creator>
  <cp:lastModifiedBy>User</cp:lastModifiedBy>
  <cp:revision>12</cp:revision>
  <cp:lastPrinted>2018-07-11T13:13:00Z</cp:lastPrinted>
  <dcterms:created xsi:type="dcterms:W3CDTF">2018-09-07T09:31:00Z</dcterms:created>
  <dcterms:modified xsi:type="dcterms:W3CDTF">2018-09-07T11:30:00Z</dcterms:modified>
</cp:coreProperties>
</file>