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"/>
        <w:gridCol w:w="45"/>
        <w:gridCol w:w="45"/>
        <w:gridCol w:w="1598"/>
        <w:gridCol w:w="93"/>
        <w:gridCol w:w="1775"/>
        <w:gridCol w:w="2144"/>
        <w:gridCol w:w="2212"/>
      </w:tblGrid>
      <w:tr w:rsidR="005B0CDB" w:rsidRPr="00870EA5" w14:paraId="40139ABC" w14:textId="77777777" w:rsidTr="006E58FC">
        <w:trPr>
          <w:trHeight w:val="291"/>
        </w:trPr>
        <w:tc>
          <w:tcPr>
            <w:tcW w:w="583" w:type="pct"/>
            <w:gridSpan w:val="2"/>
            <w:shd w:val="clear" w:color="auto" w:fill="auto"/>
          </w:tcPr>
          <w:p w14:paraId="3F8BC6A1" w14:textId="77777777" w:rsidR="00D8552C" w:rsidRDefault="00201D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42CDC" wp14:editId="4F49AED1">
                      <wp:simplePos x="0" y="0"/>
                      <wp:positionH relativeFrom="leftMargin">
                        <wp:align>left</wp:align>
                      </wp:positionH>
                      <wp:positionV relativeFrom="page">
                        <wp:posOffset>0</wp:posOffset>
                      </wp:positionV>
                      <wp:extent cx="7765200" cy="219600"/>
                      <wp:effectExtent l="0" t="0" r="0" b="9525"/>
                      <wp:wrapNone/>
                      <wp:docPr id="100010111" name="ODT_ATTR_LBL_SHAP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6520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458ED" w14:textId="77777777" w:rsidR="00D8552C" w:rsidRPr="00201D5B" w:rsidRDefault="00201D5B">
                                  <w:pPr>
                                    <w:contextualSpacing/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6"/>
                                      <w:lang w:val="sr-Latn-RS"/>
                                    </w:rPr>
                                    <w:t xml:space="preserve">                                 Company law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      <v:textbox inset=",0,,0">
                        <w:txbxContent>
                          <w:p w:rsidR="00D8552C" w:rsidRPr="00201D5B" w:rsidRDefault="00201D5B">
                            <w:pPr>
                              <w:contextualSpacing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  <w:lang w:val="sr-Latn-RS"/>
                              </w:rPr>
                              <w:t xml:space="preserve">                                 Company law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704FF044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vertAlign w:val="superscript"/>
                <w:lang w:val="sr-Latn-CS"/>
              </w:rPr>
            </w:pPr>
          </w:p>
        </w:tc>
        <w:tc>
          <w:tcPr>
            <w:tcW w:w="892" w:type="pct"/>
            <w:gridSpan w:val="2"/>
            <w:shd w:val="clear" w:color="auto" w:fill="auto"/>
          </w:tcPr>
          <w:p w14:paraId="45C1627B" w14:textId="77777777" w:rsidR="005B0CDB" w:rsidRPr="00870EA5" w:rsidRDefault="005B0CDB" w:rsidP="006E58FC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Subject Name:</w:t>
            </w:r>
          </w:p>
        </w:tc>
        <w:tc>
          <w:tcPr>
            <w:tcW w:w="3525" w:type="pct"/>
            <w:gridSpan w:val="4"/>
            <w:shd w:val="clear" w:color="auto" w:fill="auto"/>
          </w:tcPr>
          <w:p w14:paraId="26EBD33D" w14:textId="77777777" w:rsidR="005B0CDB" w:rsidRPr="00870EA5" w:rsidRDefault="005B0CDB" w:rsidP="006E58FC">
            <w:pPr>
              <w:spacing w:after="60"/>
              <w:jc w:val="center"/>
              <w:outlineLvl w:val="7"/>
              <w:rPr>
                <w:rFonts w:ascii="Arial" w:eastAsia="Calibri" w:hAnsi="Arial" w:cs="Arial"/>
                <w:b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iCs/>
                <w:sz w:val="16"/>
                <w:szCs w:val="16"/>
                <w:lang w:val="sr-Latn-CS"/>
              </w:rPr>
              <w:t>COMPANY LAW</w:t>
            </w:r>
          </w:p>
        </w:tc>
      </w:tr>
      <w:tr w:rsidR="005B0CDB" w:rsidRPr="00870EA5" w14:paraId="3EB35029" w14:textId="77777777" w:rsidTr="006E58FC">
        <w:trPr>
          <w:trHeight w:val="291"/>
        </w:trPr>
        <w:tc>
          <w:tcPr>
            <w:tcW w:w="583" w:type="pct"/>
            <w:gridSpan w:val="2"/>
            <w:shd w:val="clear" w:color="auto" w:fill="auto"/>
          </w:tcPr>
          <w:p w14:paraId="4B23F464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vertAlign w:val="superscript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Subject code</w:t>
            </w:r>
          </w:p>
        </w:tc>
        <w:tc>
          <w:tcPr>
            <w:tcW w:w="892" w:type="pct"/>
            <w:gridSpan w:val="2"/>
            <w:shd w:val="clear" w:color="auto" w:fill="auto"/>
          </w:tcPr>
          <w:p w14:paraId="3D636EDA" w14:textId="77777777" w:rsidR="005B0CDB" w:rsidRPr="00870EA5" w:rsidRDefault="005B0CDB" w:rsidP="006E58FC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Case status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2AA088D3" w14:textId="77777777" w:rsidR="005B0CDB" w:rsidRPr="00870EA5" w:rsidRDefault="005B0CDB" w:rsidP="006E58FC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Semester</w:t>
            </w:r>
          </w:p>
        </w:tc>
        <w:tc>
          <w:tcPr>
            <w:tcW w:w="1197" w:type="pct"/>
            <w:shd w:val="clear" w:color="auto" w:fill="auto"/>
          </w:tcPr>
          <w:p w14:paraId="6BADC225" w14:textId="77777777" w:rsidR="005B0CDB" w:rsidRPr="00870EA5" w:rsidRDefault="005B0CDB" w:rsidP="006E58FC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Number of ECTS credits</w:t>
            </w:r>
          </w:p>
        </w:tc>
        <w:tc>
          <w:tcPr>
            <w:tcW w:w="1337" w:type="pct"/>
            <w:shd w:val="clear" w:color="auto" w:fill="auto"/>
          </w:tcPr>
          <w:p w14:paraId="03FDE7D4" w14:textId="77777777" w:rsidR="005B0CDB" w:rsidRPr="00870EA5" w:rsidRDefault="005B0CDB" w:rsidP="006E58FC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Lesson fund</w:t>
            </w:r>
          </w:p>
        </w:tc>
      </w:tr>
      <w:tr w:rsidR="005B0CDB" w:rsidRPr="00870EA5" w14:paraId="1B5AA24F" w14:textId="77777777" w:rsidTr="006E58FC">
        <w:trPr>
          <w:trHeight w:val="373"/>
        </w:trPr>
        <w:tc>
          <w:tcPr>
            <w:tcW w:w="583" w:type="pct"/>
            <w:gridSpan w:val="2"/>
            <w:shd w:val="clear" w:color="auto" w:fill="auto"/>
          </w:tcPr>
          <w:p w14:paraId="00170BD1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bCs/>
                <w:i/>
                <w:iCs/>
                <w:spacing w:val="-6"/>
                <w:sz w:val="16"/>
                <w:szCs w:val="16"/>
                <w:lang w:val="sr-Latn-CS"/>
              </w:rPr>
            </w:pPr>
          </w:p>
        </w:tc>
        <w:tc>
          <w:tcPr>
            <w:tcW w:w="892" w:type="pct"/>
            <w:gridSpan w:val="2"/>
            <w:shd w:val="clear" w:color="auto" w:fill="auto"/>
          </w:tcPr>
          <w:p w14:paraId="0F2CF904" w14:textId="77777777" w:rsidR="005B0CDB" w:rsidRPr="00870EA5" w:rsidRDefault="005B0CDB" w:rsidP="006E58FC">
            <w:pPr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Obliged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4B59C8C0" w14:textId="77777777" w:rsidR="005B0CDB" w:rsidRPr="00870EA5" w:rsidRDefault="005B0CDB" w:rsidP="006E58FC">
            <w:pPr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IV</w:t>
            </w:r>
          </w:p>
        </w:tc>
        <w:tc>
          <w:tcPr>
            <w:tcW w:w="1197" w:type="pct"/>
            <w:shd w:val="clear" w:color="auto" w:fill="auto"/>
          </w:tcPr>
          <w:p w14:paraId="4E773B05" w14:textId="77777777" w:rsidR="005B0CDB" w:rsidRPr="00870EA5" w:rsidRDefault="005B0CDB" w:rsidP="006E58FC">
            <w:pPr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337" w:type="pct"/>
            <w:shd w:val="clear" w:color="auto" w:fill="auto"/>
          </w:tcPr>
          <w:p w14:paraId="4F200B34" w14:textId="77777777" w:rsidR="005B0CDB" w:rsidRPr="00870EA5" w:rsidRDefault="005B0CDB" w:rsidP="006E58FC">
            <w:pPr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60+15/4+1</w:t>
            </w:r>
          </w:p>
        </w:tc>
      </w:tr>
      <w:tr w:rsidR="005B0CDB" w:rsidRPr="00870EA5" w14:paraId="2753928D" w14:textId="77777777" w:rsidTr="006E58FC">
        <w:trPr>
          <w:trHeight w:val="332"/>
        </w:trPr>
        <w:tc>
          <w:tcPr>
            <w:tcW w:w="5000" w:type="pct"/>
            <w:gridSpan w:val="8"/>
            <w:shd w:val="clear" w:color="auto" w:fill="auto"/>
          </w:tcPr>
          <w:p w14:paraId="7F11710F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  <w:t>Study programs for which it is organized: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</w:t>
            </w:r>
          </w:p>
          <w:p w14:paraId="5B2B4DC6" w14:textId="0BBEBB31" w:rsidR="005B0CDB" w:rsidRPr="00870EA5" w:rsidRDefault="005B0CDB" w:rsidP="006E58FC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Academic basic studies of the FACULTY OF LAW, law department - PODGORICA, (studies last 6 semesters, 180 ECTS credits).</w:t>
            </w:r>
          </w:p>
        </w:tc>
      </w:tr>
      <w:tr w:rsidR="005B0CDB" w:rsidRPr="00870EA5" w14:paraId="0192B9B0" w14:textId="77777777" w:rsidTr="006E58FC">
        <w:trPr>
          <w:trHeight w:val="266"/>
        </w:trPr>
        <w:tc>
          <w:tcPr>
            <w:tcW w:w="5000" w:type="pct"/>
            <w:gridSpan w:val="8"/>
            <w:shd w:val="clear" w:color="auto" w:fill="auto"/>
          </w:tcPr>
          <w:p w14:paraId="4C29FB19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  <w:t>Prerequisites for other subjects:</w:t>
            </w:r>
            <w:r w:rsidRPr="00870EA5"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>It is not conditioned by passing an exam in another subject.</w:t>
            </w:r>
          </w:p>
        </w:tc>
      </w:tr>
      <w:tr w:rsidR="005B0CDB" w:rsidRPr="00870EA5" w14:paraId="5C7E29F2" w14:textId="77777777" w:rsidTr="006E58FC">
        <w:trPr>
          <w:trHeight w:val="266"/>
        </w:trPr>
        <w:tc>
          <w:tcPr>
            <w:tcW w:w="5000" w:type="pct"/>
            <w:gridSpan w:val="8"/>
            <w:shd w:val="clear" w:color="auto" w:fill="auto"/>
          </w:tcPr>
          <w:p w14:paraId="74EA52FA" w14:textId="77777777" w:rsidR="005B0CDB" w:rsidRPr="00870EA5" w:rsidRDefault="005B0CDB" w:rsidP="006E58FC">
            <w:pPr>
              <w:jc w:val="both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Objectives of studying the subject: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At the end of the course from this subject, the student should be able to define and discuss different forms (methods) of performing economic activity, including economic companies and entrepreneurs; to define and explain their ownership, management and organizational structure; to simulate and demonstrate the process of establishment, connection and termination of business companies.</w:t>
            </w:r>
          </w:p>
        </w:tc>
      </w:tr>
      <w:tr w:rsidR="005B0CDB" w:rsidRPr="00870EA5" w14:paraId="21772E38" w14:textId="77777777" w:rsidTr="006E58FC">
        <w:trPr>
          <w:trHeight w:val="653"/>
        </w:trPr>
        <w:tc>
          <w:tcPr>
            <w:tcW w:w="5000" w:type="pct"/>
            <w:gridSpan w:val="8"/>
            <w:shd w:val="clear" w:color="auto" w:fill="auto"/>
          </w:tcPr>
          <w:p w14:paraId="6F1C084C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Learning outcomes: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at the end of the course, the student should: 1. define and explain certain forms of business companies; 2. differentiates, classifies individual forms of business companies and compares their advantages and disadvantages; 3. correctly interprets and applies the regulations governing certain forms of business companies that are relevant for their establishment, organization and termination; 4. analyzes the specific factual situation related to the legal position and organization of the specific business company for the purpose of correct application of legal rules; 5. determine and evaluate the relevant facts in the process of establishment and termination of a business company and the decision-making process by the bodies of that company; 6. prepare and draw up the articles of incorporation necessary for the registration of a business company, which in terms of basic elements and content are harmonized with the props and will of the founder.</w:t>
            </w:r>
          </w:p>
        </w:tc>
      </w:tr>
      <w:tr w:rsidR="005B0CDB" w:rsidRPr="00870EA5" w14:paraId="29024060" w14:textId="77777777" w:rsidTr="006E58FC">
        <w:trPr>
          <w:trHeight w:val="278"/>
        </w:trPr>
        <w:tc>
          <w:tcPr>
            <w:tcW w:w="5000" w:type="pct"/>
            <w:gridSpan w:val="8"/>
            <w:shd w:val="clear" w:color="auto" w:fill="auto"/>
          </w:tcPr>
          <w:p w14:paraId="7434CF51" w14:textId="77777777" w:rsidR="005B0CDB" w:rsidRPr="00870EA5" w:rsidRDefault="005B0CDB" w:rsidP="00EB74E7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Name and surname of teachers and associates:</w:t>
            </w:r>
            <w:r w:rsidR="00EB74E7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Prof. Dr. </w:t>
            </w:r>
            <w:r w:rsidR="00EB74E7">
              <w:rPr>
                <w:rFonts w:ascii="Arial" w:eastAsia="Calibri" w:hAnsi="Arial" w:cs="Arial"/>
                <w:sz w:val="16"/>
                <w:szCs w:val="16"/>
                <w:lang w:val="sr-Latn-CS"/>
              </w:rPr>
              <w:t>Vladimir Savković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– teacher;</w:t>
            </w:r>
          </w:p>
        </w:tc>
      </w:tr>
      <w:tr w:rsidR="005B0CDB" w:rsidRPr="00870EA5" w14:paraId="1A135480" w14:textId="77777777" w:rsidTr="006E58FC">
        <w:trPr>
          <w:trHeight w:val="251"/>
        </w:trPr>
        <w:tc>
          <w:tcPr>
            <w:tcW w:w="5000" w:type="pct"/>
            <w:gridSpan w:val="8"/>
            <w:shd w:val="clear" w:color="auto" w:fill="auto"/>
          </w:tcPr>
          <w:p w14:paraId="566C76B8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Method of teaching and mastering the material: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Teaching methods include lectures, discussions, research and written projects or seminars, and individual assignments and activities</w:t>
            </w:r>
          </w:p>
        </w:tc>
      </w:tr>
      <w:tr w:rsidR="005B0CDB" w:rsidRPr="00870EA5" w14:paraId="1EB692F5" w14:textId="77777777" w:rsidTr="006E58FC">
        <w:trPr>
          <w:trHeight w:val="406"/>
        </w:trPr>
        <w:tc>
          <w:tcPr>
            <w:tcW w:w="5000" w:type="pct"/>
            <w:gridSpan w:val="8"/>
            <w:shd w:val="clear" w:color="auto" w:fill="auto"/>
          </w:tcPr>
          <w:p w14:paraId="729D7C4D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i/>
                <w:sz w:val="16"/>
                <w:szCs w:val="16"/>
                <w:lang w:val="sr-Latn-CS"/>
              </w:rPr>
              <w:t>Practical classes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>it is carried out during the part of the hours scheduled for lectures (10 hours) and exercises (15 hours) and includes: lectures by guest lecturers, visits to the Commercial Court, visits to the Securities Commission of Montenegro, visits to the Central Depository Agency, familiarization with judicial practice (in court / or as part of teaching at the faculty), analysis of court practice by students in the form of seminar papers.</w:t>
            </w:r>
          </w:p>
        </w:tc>
      </w:tr>
      <w:tr w:rsidR="005B0CDB" w:rsidRPr="00870EA5" w14:paraId="26CEE5E9" w14:textId="77777777" w:rsidTr="006E58FC">
        <w:trPr>
          <w:trHeight w:val="162"/>
        </w:trPr>
        <w:tc>
          <w:tcPr>
            <w:tcW w:w="5000" w:type="pct"/>
            <w:gridSpan w:val="8"/>
            <w:shd w:val="clear" w:color="auto" w:fill="auto"/>
          </w:tcPr>
          <w:p w14:paraId="5D307394" w14:textId="77777777" w:rsidR="005B0CDB" w:rsidRPr="00870EA5" w:rsidRDefault="005B0CDB" w:rsidP="006E58FC">
            <w:pPr>
              <w:keepNext/>
              <w:outlineLvl w:val="2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Course content:</w:t>
            </w:r>
          </w:p>
        </w:tc>
      </w:tr>
      <w:tr w:rsidR="005B0CDB" w:rsidRPr="00870EA5" w14:paraId="5356E341" w14:textId="77777777" w:rsidTr="006E58FC">
        <w:trPr>
          <w:trHeight w:val="750"/>
        </w:trPr>
        <w:tc>
          <w:tcPr>
            <w:tcW w:w="634" w:type="pct"/>
            <w:gridSpan w:val="3"/>
            <w:shd w:val="clear" w:color="auto" w:fill="auto"/>
          </w:tcPr>
          <w:p w14:paraId="6A56D9C2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Preparatory weeks</w:t>
            </w:r>
          </w:p>
          <w:p w14:paraId="20ECD792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  <w:p w14:paraId="3916CBB0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And Sunday</w:t>
            </w:r>
          </w:p>
          <w:p w14:paraId="3A90FC00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II Sunday</w:t>
            </w:r>
          </w:p>
          <w:p w14:paraId="67205667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III Sunday</w:t>
            </w:r>
          </w:p>
          <w:p w14:paraId="5E9F956B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IV Sunday</w:t>
            </w:r>
          </w:p>
          <w:p w14:paraId="2B340835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V Sunday</w:t>
            </w:r>
          </w:p>
          <w:p w14:paraId="062BA709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  <w:p w14:paraId="53B3A636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  <w:p w14:paraId="2DFC4A52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VI Sunday</w:t>
            </w:r>
          </w:p>
          <w:p w14:paraId="42BC0A6C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  <w:p w14:paraId="42E8BAE2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VII Sunday</w:t>
            </w:r>
          </w:p>
          <w:p w14:paraId="75564E49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  <w:p w14:paraId="0B062CBA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VIII Sunday</w:t>
            </w:r>
          </w:p>
          <w:p w14:paraId="06EE85C2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IX Sunday</w:t>
            </w:r>
          </w:p>
          <w:p w14:paraId="078E2112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X Sunday</w:t>
            </w:r>
          </w:p>
          <w:p w14:paraId="72976EDA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  <w:p w14:paraId="36848DB1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XI Sunday</w:t>
            </w:r>
          </w:p>
          <w:p w14:paraId="163C99BE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XII Sunday</w:t>
            </w:r>
          </w:p>
          <w:p w14:paraId="2DE2CAB7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XIII Sunday</w:t>
            </w:r>
          </w:p>
          <w:p w14:paraId="7087AD43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XIV Sunday</w:t>
            </w:r>
          </w:p>
          <w:p w14:paraId="200EDAED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XV Sunday</w:t>
            </w:r>
          </w:p>
          <w:p w14:paraId="74F18C0A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  <w:p w14:paraId="71964295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June 2018</w:t>
            </w:r>
          </w:p>
          <w:p w14:paraId="2C853E26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June 2018</w:t>
            </w:r>
          </w:p>
          <w:p w14:paraId="0EAE0090" w14:textId="77777777" w:rsidR="005B0CDB" w:rsidRPr="00870EA5" w:rsidRDefault="005B0CDB" w:rsidP="006E58FC">
            <w:pPr>
              <w:rPr>
                <w:rFonts w:ascii="Arial" w:eastAsia="Calibri" w:hAnsi="Arial" w:cs="Arial"/>
                <w:color w:val="993300"/>
                <w:sz w:val="16"/>
                <w:szCs w:val="16"/>
                <w:lang w:val="sr-Latn-CS"/>
              </w:rPr>
            </w:pPr>
          </w:p>
        </w:tc>
        <w:tc>
          <w:tcPr>
            <w:tcW w:w="4366" w:type="pct"/>
            <w:gridSpan w:val="5"/>
            <w:shd w:val="clear" w:color="auto" w:fill="auto"/>
          </w:tcPr>
          <w:p w14:paraId="44585619" w14:textId="77777777" w:rsidR="005B0CDB" w:rsidRPr="00870EA5" w:rsidRDefault="005B0CDB" w:rsidP="006E58FC">
            <w:pPr>
              <w:jc w:val="both"/>
              <w:rPr>
                <w:rFonts w:ascii="Arial" w:eastAsia="Calibri" w:hAnsi="Arial" w:cs="Arial"/>
                <w:spacing w:val="-4"/>
                <w:sz w:val="16"/>
                <w:szCs w:val="16"/>
                <w:lang w:val="sr-Latn-CS"/>
              </w:rPr>
            </w:pPr>
          </w:p>
          <w:p w14:paraId="0BEBE95B" w14:textId="77777777" w:rsidR="005B0CDB" w:rsidRPr="00870EA5" w:rsidRDefault="005B0CDB" w:rsidP="006E58FC">
            <w:pPr>
              <w:jc w:val="both"/>
              <w:rPr>
                <w:rFonts w:ascii="Arial" w:eastAsia="Calibri" w:hAnsi="Arial" w:cs="Arial"/>
                <w:spacing w:val="-4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pacing w:val="-4"/>
                <w:sz w:val="16"/>
                <w:szCs w:val="16"/>
                <w:lang w:val="sr-Latn-CS"/>
              </w:rPr>
              <w:t>Subject information;; Sources; Forms of performing priv. activities; Individual trader; Business companies (concept and types; Systems of establishment; Registration; Legal subjectivity¸ Individualization; Representation; Breakthrough of legal personality; Partnership (concept, nature, delimitations, pro&amp;con, essential elements, establishment, mutual relations of partners; towards third parties; property; dissolution ); Limited partnership (term, characteristics, pro&amp;con, establishment, mutual relations of members, termination); Limited liability company (term, single member, characteristics, pro&amp;con, establishment, bodies, capital, termination); Joint-stock company 1 (term, characteristics, single member, pro&amp;con, shareholder rights and obligations).</w:t>
            </w:r>
          </w:p>
          <w:p w14:paraId="74640D97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  <w:t>Practical classes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– Visit to the Commercial Court (venue: Commercial Court Podgorica); analysis of court practice (venue: Faculty of Law - hall II);</w:t>
            </w:r>
          </w:p>
          <w:p w14:paraId="3D6A4946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Joint-stock company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2 (methods of establishment, organizational structure: assembly, board of directors, executive director, secretary, auditor);</w:t>
            </w:r>
          </w:p>
          <w:p w14:paraId="3189E02B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  <w:t>Practical classes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– Visit to the Securities Commission (venue: Podgorica Securities Commission); analysis of practical examples (venue: Faculty of Law - hall II);</w:t>
            </w:r>
          </w:p>
          <w:p w14:paraId="11698E04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70EA5">
              <w:rPr>
                <w:rFonts w:ascii="Arial" w:eastAsia="Calibri" w:hAnsi="Arial" w:cs="Arial"/>
                <w:b/>
                <w:spacing w:val="-2"/>
                <w:sz w:val="16"/>
                <w:szCs w:val="16"/>
                <w:lang w:val="sr-Latn-CS"/>
              </w:rPr>
              <w:t>Ord. COLLOQUIUM</w:t>
            </w:r>
            <w:r w:rsidRPr="00870EA5">
              <w:rPr>
                <w:rFonts w:ascii="Arial" w:eastAsia="Calibri" w:hAnsi="Arial" w:cs="Arial"/>
                <w:spacing w:val="-2"/>
                <w:sz w:val="16"/>
                <w:szCs w:val="16"/>
                <w:lang w:val="sr-Latn-CS"/>
              </w:rPr>
              <w:t xml:space="preserve">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(subject included in the cycle of lectures from February 5 - March 12 / Chapter 1-6 of the Textbook);</w:t>
            </w:r>
          </w:p>
          <w:p w14:paraId="1979F25E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Joint stock company 3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(financial structure ad: share capital; shares, bonds; capital increase and decrease);</w:t>
            </w:r>
          </w:p>
          <w:p w14:paraId="7653BB7D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Pop. COLLOQUIUM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(includes the material covered for the regular colloquium);</w:t>
            </w:r>
          </w:p>
          <w:p w14:paraId="054CA539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Joint stock company 4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(Increase, decrease of capital; Acquisition of own shares; Dividends; Termination) Restructuring of companies (mergers, mergers, divisions, changes in organizational form);</w:t>
            </w:r>
          </w:p>
          <w:p w14:paraId="686B2417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  <w:t>Practical classes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– Visit to the Central Depository Agency (venue: Central Depository Agency Podgorica); analysis of practical examples (venue: Faculty of Law - hall II);</w:t>
            </w:r>
          </w:p>
          <w:p w14:paraId="715482E2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Termination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business companies (liquidation and bankruptcy); Reorganization of a company in bankruptcy;</w:t>
            </w:r>
          </w:p>
          <w:p w14:paraId="522E13F5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  <w:p w14:paraId="4CC08195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Final test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(Subject covered in the cycle of lectures from March 26 - May 14 / Chapter 7-12 of the Textbook);</w:t>
            </w:r>
          </w:p>
          <w:p w14:paraId="10381A55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Completion of final exams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(includes the subject covered for the final exam)</w:t>
            </w:r>
          </w:p>
        </w:tc>
      </w:tr>
      <w:tr w:rsidR="005B0CDB" w:rsidRPr="00870EA5" w14:paraId="3E5B6C03" w14:textId="77777777" w:rsidTr="006E58FC">
        <w:trPr>
          <w:trHeight w:val="300"/>
        </w:trPr>
        <w:tc>
          <w:tcPr>
            <w:tcW w:w="5000" w:type="pct"/>
            <w:gridSpan w:val="8"/>
            <w:shd w:val="clear" w:color="auto" w:fill="auto"/>
          </w:tcPr>
          <w:p w14:paraId="47590D2E" w14:textId="77777777" w:rsidR="005B0CDB" w:rsidRPr="00870EA5" w:rsidRDefault="005B0CDB" w:rsidP="006E58FC">
            <w:pPr>
              <w:spacing w:after="60"/>
              <w:outlineLvl w:val="8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Student workload</w:t>
            </w:r>
          </w:p>
        </w:tc>
      </w:tr>
      <w:tr w:rsidR="005B0CDB" w:rsidRPr="00870EA5" w14:paraId="2CAB7A21" w14:textId="77777777" w:rsidTr="006E58FC">
        <w:trPr>
          <w:trHeight w:val="165"/>
        </w:trPr>
        <w:tc>
          <w:tcPr>
            <w:tcW w:w="1577" w:type="pct"/>
            <w:gridSpan w:val="5"/>
            <w:shd w:val="clear" w:color="auto" w:fill="auto"/>
          </w:tcPr>
          <w:p w14:paraId="544B81CF" w14:textId="77777777" w:rsidR="005B0CDB" w:rsidRPr="00870EA5" w:rsidRDefault="005B0CDB" w:rsidP="006E58FC">
            <w:pPr>
              <w:keepNext/>
              <w:keepLines/>
              <w:spacing w:line="276" w:lineRule="auto"/>
              <w:jc w:val="center"/>
              <w:outlineLvl w:val="2"/>
              <w:rPr>
                <w:rFonts w:ascii="Arial" w:eastAsia="Calibri" w:hAnsi="Arial" w:cs="Arial"/>
                <w:sz w:val="16"/>
                <w:szCs w:val="16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</w:rPr>
              <w:t>Weekly</w:t>
            </w:r>
          </w:p>
        </w:tc>
        <w:tc>
          <w:tcPr>
            <w:tcW w:w="3423" w:type="pct"/>
            <w:gridSpan w:val="3"/>
            <w:shd w:val="clear" w:color="auto" w:fill="auto"/>
          </w:tcPr>
          <w:p w14:paraId="6FBFD06B" w14:textId="77777777" w:rsidR="005B0CDB" w:rsidRPr="00870EA5" w:rsidRDefault="005B0CDB" w:rsidP="006E58FC">
            <w:pPr>
              <w:keepNext/>
              <w:keepLines/>
              <w:spacing w:line="276" w:lineRule="auto"/>
              <w:jc w:val="center"/>
              <w:outlineLvl w:val="2"/>
              <w:rPr>
                <w:rFonts w:ascii="Arial" w:eastAsia="Calibri" w:hAnsi="Arial" w:cs="Arial"/>
                <w:sz w:val="16"/>
                <w:szCs w:val="16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</w:rPr>
              <w:t>In the semester</w:t>
            </w:r>
          </w:p>
        </w:tc>
      </w:tr>
      <w:tr w:rsidR="005B0CDB" w:rsidRPr="00870EA5" w14:paraId="5AD45DF9" w14:textId="77777777" w:rsidTr="006E58FC">
        <w:trPr>
          <w:trHeight w:val="1310"/>
        </w:trPr>
        <w:tc>
          <w:tcPr>
            <w:tcW w:w="1577" w:type="pct"/>
            <w:gridSpan w:val="5"/>
            <w:shd w:val="clear" w:color="auto" w:fill="auto"/>
          </w:tcPr>
          <w:p w14:paraId="49791523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 credits x 40/30 = 8 hours</w:t>
            </w:r>
          </w:p>
          <w:p w14:paraId="452CAEB0" w14:textId="77777777" w:rsidR="005B0CDB" w:rsidRPr="00870EA5" w:rsidRDefault="005B0CDB" w:rsidP="006E58FC">
            <w:pPr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Structure: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 w:rsidRPr="00870EA5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4 hours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lectures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 w:rsidRPr="00870EA5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1 hours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exercises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 w:rsidRPr="00870EA5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3 hours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individual work of the student (preparation for laboratory exercises, colloquiums, homework) including consultations</w:t>
            </w:r>
          </w:p>
        </w:tc>
        <w:tc>
          <w:tcPr>
            <w:tcW w:w="3423" w:type="pct"/>
            <w:gridSpan w:val="3"/>
            <w:shd w:val="clear" w:color="auto" w:fill="auto"/>
          </w:tcPr>
          <w:p w14:paraId="5E368102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</w:rPr>
              <w:t>Classes and final exam: (8 hours) x 16 = 128 hours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br/>
              <w:t>Necessary preparation before the beginning of the semester (administration, enrollment, certification): 2 x (8 hours) = 16 hours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 workload for the course: 6 x 30 = 180 hours</w:t>
            </w:r>
          </w:p>
          <w:p w14:paraId="6C001938" w14:textId="77777777" w:rsidR="005B0CDB" w:rsidRPr="00870EA5" w:rsidRDefault="005B0CDB" w:rsidP="006E58FC">
            <w:pPr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r w:rsidRPr="00870EA5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Supplementary work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for exam preparation in the make-up exam period, including taking the make-up exam from 0 - 30 hours.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  <w:t>Load structure: 128 hours (teaching) + 16 hours (preparation) + 30 hours (additional work)</w:t>
            </w:r>
          </w:p>
        </w:tc>
      </w:tr>
      <w:tr w:rsidR="005B0CDB" w:rsidRPr="00870EA5" w14:paraId="6AA2FFE6" w14:textId="77777777" w:rsidTr="006E58FC">
        <w:trPr>
          <w:trHeight w:val="507"/>
        </w:trPr>
        <w:tc>
          <w:tcPr>
            <w:tcW w:w="5000" w:type="pct"/>
            <w:gridSpan w:val="8"/>
            <w:shd w:val="clear" w:color="auto" w:fill="auto"/>
          </w:tcPr>
          <w:p w14:paraId="2025F133" w14:textId="77777777" w:rsidR="005B0CDB" w:rsidRPr="00870EA5" w:rsidRDefault="005B0CDB" w:rsidP="006E58FC">
            <w:pPr>
              <w:jc w:val="both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Students are required to attend classes, participate in debates and take tests. Students who prepare a seminar paper, as a rule. they defend it publicly, while other students participate in the debate after the presentation of the work.</w:t>
            </w:r>
          </w:p>
        </w:tc>
      </w:tr>
      <w:tr w:rsidR="005B0CDB" w:rsidRPr="00870EA5" w14:paraId="58499668" w14:textId="77777777" w:rsidTr="006E58FC">
        <w:trPr>
          <w:trHeight w:val="507"/>
        </w:trPr>
        <w:tc>
          <w:tcPr>
            <w:tcW w:w="5000" w:type="pct"/>
            <w:gridSpan w:val="8"/>
            <w:shd w:val="clear" w:color="auto" w:fill="auto"/>
          </w:tcPr>
          <w:p w14:paraId="0A401A9C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lastRenderedPageBreak/>
              <w:t>Literature: A)</w:t>
            </w:r>
            <w:r w:rsidR="00201D5B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Mandatory reading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: Dragan Radonjić: "Corporate Law" (textbook), Podgorica, 2008; B) Additional literature: "Commentary on the Law on Business Companies", Podgorica, 2003; Law on Business Companies ('Official Gazette of the Republic of Montenegro', 06/02, 17/07, 80/08) and Law on Insolvency of Business Companies ('Official Gazette of the Republic of Montenegro', 06/02, 0106, 02/07, 62/ 08);</w:t>
            </w:r>
          </w:p>
        </w:tc>
      </w:tr>
      <w:tr w:rsidR="005B0CDB" w:rsidRPr="00870EA5" w14:paraId="4EA43619" w14:textId="77777777" w:rsidTr="006E58FC">
        <w:trPr>
          <w:trHeight w:val="558"/>
        </w:trPr>
        <w:tc>
          <w:tcPr>
            <w:tcW w:w="5000" w:type="pct"/>
            <w:gridSpan w:val="8"/>
            <w:shd w:val="clear" w:color="auto" w:fill="auto"/>
          </w:tcPr>
          <w:p w14:paraId="1A1BF56A" w14:textId="77777777" w:rsidR="005B0CDB" w:rsidRPr="00870EA5" w:rsidRDefault="005B0CDB" w:rsidP="006E58FC">
            <w:pPr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Forms of knowledge testing and assessment:</w:t>
            </w:r>
            <w:r w:rsidRPr="00870EA5"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>(total 100 points)</w:t>
            </w:r>
          </w:p>
          <w:p w14:paraId="3DA2B0FC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</w:p>
          <w:p w14:paraId="256C8658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- Colloquium in the form of a test (enables the acquisition of up to 50 points). A student who takes a remedial colloquium will have his points from the regular colloquium canceled.</w:t>
            </w:r>
          </w:p>
          <w:p w14:paraId="4F6AACCB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- Practical teaching and seminar work with a defense of up to 10 points (seminar teaching is realized in classes intended for exercises);</w:t>
            </w:r>
          </w:p>
          <w:p w14:paraId="4A73C4E2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- Final exam in the form of a test – (enables the acquisition of up to 40 points).</w:t>
            </w:r>
          </w:p>
          <w:p w14:paraId="5654E379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spacing w:val="-2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pacing w:val="-2"/>
                <w:sz w:val="16"/>
                <w:szCs w:val="16"/>
                <w:lang w:val="sr-Latn-CS"/>
              </w:rPr>
              <w:t>- The student has passed the exam if he cumulatively collects at least 50 points on all forms of knowledge testing. and the grade is determined according to the scheme below).</w:t>
            </w:r>
          </w:p>
          <w:p w14:paraId="11A77CD7" w14:textId="77777777" w:rsidR="005B0CDB" w:rsidRPr="00870EA5" w:rsidRDefault="005B0CDB" w:rsidP="006E58FC">
            <w:pP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sr-Latn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4"/>
              <w:gridCol w:w="1456"/>
              <w:gridCol w:w="1450"/>
              <w:gridCol w:w="1450"/>
              <w:gridCol w:w="1450"/>
              <w:gridCol w:w="1451"/>
            </w:tblGrid>
            <w:tr w:rsidR="005B0CDB" w:rsidRPr="00870EA5" w14:paraId="554E0FD6" w14:textId="77777777" w:rsidTr="006E58FC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CFC73" w14:textId="77777777" w:rsidR="005B0CDB" w:rsidRPr="00870EA5" w:rsidRDefault="005B0CDB" w:rsidP="006E58FC">
                  <w:pP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Number of points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DB865" w14:textId="77777777" w:rsidR="005B0CDB" w:rsidRPr="00870EA5" w:rsidRDefault="005B0CDB" w:rsidP="006E58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90 - 100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7D4C1" w14:textId="77777777" w:rsidR="005B0CDB" w:rsidRPr="00870EA5" w:rsidRDefault="005B0CDB" w:rsidP="006E58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89 - 80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9D6B1" w14:textId="77777777" w:rsidR="005B0CDB" w:rsidRPr="00870EA5" w:rsidRDefault="005B0CDB" w:rsidP="006E58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79 - 70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E1153" w14:textId="77777777" w:rsidR="005B0CDB" w:rsidRPr="00870EA5" w:rsidRDefault="005B0CDB" w:rsidP="006E58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69 - 60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B92DE" w14:textId="77777777" w:rsidR="005B0CDB" w:rsidRPr="00870EA5" w:rsidRDefault="005B0CDB" w:rsidP="006E58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59 - 50</w:t>
                  </w:r>
                </w:p>
              </w:tc>
            </w:tr>
            <w:tr w:rsidR="005B0CDB" w:rsidRPr="00870EA5" w14:paraId="477F273C" w14:textId="77777777" w:rsidTr="006E58FC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25FA2" w14:textId="77777777" w:rsidR="005B0CDB" w:rsidRPr="00870EA5" w:rsidRDefault="005B0CDB" w:rsidP="006E58FC">
                  <w:pP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Grade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B89FD" w14:textId="77777777" w:rsidR="005B0CDB" w:rsidRPr="00870EA5" w:rsidRDefault="005B0CDB" w:rsidP="006E58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99B56" w14:textId="77777777" w:rsidR="005B0CDB" w:rsidRPr="00870EA5" w:rsidRDefault="005B0CDB" w:rsidP="006E58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B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8DF6D" w14:textId="77777777" w:rsidR="005B0CDB" w:rsidRPr="00870EA5" w:rsidRDefault="005B0CDB" w:rsidP="006E58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C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2060" w14:textId="77777777" w:rsidR="005B0CDB" w:rsidRPr="00870EA5" w:rsidRDefault="005B0CDB" w:rsidP="006E58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D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70386" w14:textId="77777777" w:rsidR="005B0CDB" w:rsidRPr="00870EA5" w:rsidRDefault="005B0CDB" w:rsidP="006E58F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870EA5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E</w:t>
                  </w:r>
                </w:p>
              </w:tc>
            </w:tr>
          </w:tbl>
          <w:p w14:paraId="741116CA" w14:textId="77777777" w:rsidR="005B0CDB" w:rsidRPr="00870EA5" w:rsidRDefault="005B0CDB" w:rsidP="006E58FC">
            <w:pPr>
              <w:rPr>
                <w:rFonts w:ascii="Arial" w:eastAsia="Calibri" w:hAnsi="Arial" w:cs="Arial"/>
                <w:b/>
                <w:i/>
                <w:iCs/>
                <w:color w:val="000000"/>
                <w:sz w:val="16"/>
                <w:szCs w:val="16"/>
                <w:lang w:val="sr-Latn-CS"/>
              </w:rPr>
            </w:pPr>
          </w:p>
        </w:tc>
      </w:tr>
      <w:tr w:rsidR="005B0CDB" w:rsidRPr="00870EA5" w14:paraId="0D6FC2ED" w14:textId="77777777" w:rsidTr="006E58FC">
        <w:trPr>
          <w:trHeight w:val="647"/>
        </w:trPr>
        <w:tc>
          <w:tcPr>
            <w:tcW w:w="5000" w:type="pct"/>
            <w:gridSpan w:val="8"/>
            <w:shd w:val="clear" w:color="auto" w:fill="auto"/>
          </w:tcPr>
          <w:p w14:paraId="0CBC3A85" w14:textId="77777777" w:rsidR="005B0CDB" w:rsidRPr="00870EA5" w:rsidRDefault="005B0CDB" w:rsidP="006E58F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Special indication for the subject:</w:t>
            </w:r>
          </w:p>
          <w:p w14:paraId="2C1DC733" w14:textId="77777777" w:rsidR="005B0CDB" w:rsidRPr="00870EA5" w:rsidRDefault="005B0CDB" w:rsidP="006E58FC">
            <w:pPr>
              <w:rPr>
                <w:rFonts w:ascii="Arial" w:eastAsia="Calibri" w:hAnsi="Arial" w:cs="Arial"/>
                <w:i/>
                <w:iCs/>
                <w:color w:val="993300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  <w:t>Consultations with students: Wednesdays from 10 am to 11 am</w:t>
            </w:r>
            <w:r w:rsidRPr="00870EA5">
              <w:rPr>
                <w:rFonts w:ascii="Arial" w:eastAsia="Calibri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.</w:t>
            </w:r>
          </w:p>
        </w:tc>
      </w:tr>
      <w:tr w:rsidR="005B0CDB" w:rsidRPr="00870EA5" w14:paraId="71BE7B14" w14:textId="77777777" w:rsidTr="006E58FC">
        <w:trPr>
          <w:gridBefore w:val="1"/>
          <w:trHeight w:val="157"/>
        </w:trPr>
        <w:tc>
          <w:tcPr>
            <w:tcW w:w="4694" w:type="pct"/>
            <w:gridSpan w:val="7"/>
            <w:shd w:val="clear" w:color="auto" w:fill="auto"/>
          </w:tcPr>
          <w:p w14:paraId="1395B7F2" w14:textId="77777777" w:rsidR="005B0CDB" w:rsidRPr="00870EA5" w:rsidRDefault="005B0CDB" w:rsidP="005B0CDB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Name and surname of the teacher who prepared the data: Prof. Dr. Vladimir Savković</w:t>
            </w:r>
          </w:p>
        </w:tc>
      </w:tr>
    </w:tbl>
    <w:p w14:paraId="3384A900" w14:textId="77777777" w:rsidR="00A71667" w:rsidRDefault="00A71667"/>
    <w:sectPr w:rsidR="00A7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DB"/>
    <w:rsid w:val="00201D5B"/>
    <w:rsid w:val="002900B0"/>
    <w:rsid w:val="005B0CDB"/>
    <w:rsid w:val="00A71667"/>
    <w:rsid w:val="00D8552C"/>
    <w:rsid w:val="00E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A43C"/>
  <w15:chartTrackingRefBased/>
  <w15:docId w15:val="{8767B8C1-1E11-4CF6-A714-D85490C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</dc:creator>
  <cp:keywords/>
  <dc:description/>
  <cp:lastModifiedBy>Owner</cp:lastModifiedBy>
  <cp:revision>4</cp:revision>
  <dcterms:created xsi:type="dcterms:W3CDTF">2023-12-27T07:55:00Z</dcterms:created>
  <dcterms:modified xsi:type="dcterms:W3CDTF">2023-12-28T12:21:00Z</dcterms:modified>
</cp:coreProperties>
</file>