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7BEEF" w:themeColor="accent3" w:themeTint="66"/>
  <w:body>
    <w:p w14:paraId="78BBB8B7" w14:textId="77777777" w:rsidR="0001065E" w:rsidRDefault="0001065E">
      <w:pPr>
        <w:pStyle w:val="NoSpacing"/>
      </w:pPr>
    </w:p>
    <w:tbl>
      <w:tblPr>
        <w:tblStyle w:val="TableGrid"/>
        <w:tblW w:w="1185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0070C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3972"/>
        <w:gridCol w:w="35"/>
        <w:gridCol w:w="3582"/>
        <w:gridCol w:w="259"/>
        <w:gridCol w:w="20"/>
        <w:gridCol w:w="3991"/>
      </w:tblGrid>
      <w:tr w:rsidR="00297932" w14:paraId="22A104C1" w14:textId="77777777" w:rsidTr="007878C6">
        <w:trPr>
          <w:cantSplit/>
          <w:trHeight w:val="1111"/>
          <w:jc w:val="center"/>
        </w:trPr>
        <w:tc>
          <w:tcPr>
            <w:tcW w:w="11859" w:type="dxa"/>
            <w:gridSpan w:val="6"/>
            <w:tcBorders>
              <w:bottom w:val="trip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bottom"/>
          </w:tcPr>
          <w:p w14:paraId="35FC1083" w14:textId="433904F2" w:rsidR="00297932" w:rsidRDefault="0042512C" w:rsidP="002B32CE">
            <w:pPr>
              <w:pStyle w:val="Subtitle"/>
              <w:rPr>
                <w:rFonts w:ascii="Bookman Old Style" w:hAnsi="Bookman Old Style"/>
                <w:noProof/>
              </w:rPr>
            </w:pPr>
            <w:r w:rsidRPr="002B32CE">
              <w:rPr>
                <w:rFonts w:ascii="Bookman Old Style" w:hAnsi="Bookman Old Style"/>
                <w:b/>
                <w:noProof/>
                <w:color w:val="FF0000"/>
                <w:spacing w:val="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ENEMLOS</w:t>
            </w:r>
            <w:r w:rsidR="00297932" w:rsidRPr="002B32CE">
              <w:rPr>
                <w:rFonts w:ascii="Bookman Old Style" w:hAnsi="Bookman Old Style"/>
                <w:b/>
                <w:noProof/>
                <w:color w:val="FF0000"/>
                <w:spacing w:val="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NEWSLETTER </w:t>
            </w:r>
            <w:r w:rsidR="00297932" w:rsidRPr="00297932">
              <w:rPr>
                <w:rFonts w:ascii="Bookman Old Style" w:hAnsi="Bookman Old Style"/>
                <w:noProof/>
              </w:rPr>
              <w:t xml:space="preserve">   Issue</w:t>
            </w:r>
            <w:r>
              <w:rPr>
                <w:rFonts w:ascii="Bookman Old Style" w:hAnsi="Bookman Old Style"/>
                <w:noProof/>
              </w:rPr>
              <w:t xml:space="preserve"> </w:t>
            </w:r>
            <w:r w:rsidR="00D654B1">
              <w:rPr>
                <w:rFonts w:ascii="Bookman Old Style" w:hAnsi="Bookman Old Style"/>
                <w:noProof/>
              </w:rPr>
              <w:t>4</w:t>
            </w:r>
            <w:r>
              <w:rPr>
                <w:rFonts w:ascii="Bookman Old Style" w:hAnsi="Bookman Old Style"/>
                <w:noProof/>
              </w:rPr>
              <w:t>/202</w:t>
            </w:r>
            <w:r w:rsidR="003A7294">
              <w:rPr>
                <w:rFonts w:ascii="Bookman Old Style" w:hAnsi="Bookman Old Style"/>
                <w:noProof/>
              </w:rPr>
              <w:t>2</w:t>
            </w:r>
          </w:p>
          <w:p w14:paraId="54AA4189" w14:textId="1FE5435C" w:rsidR="002C2B17" w:rsidRPr="002C2B17" w:rsidRDefault="00D654B1" w:rsidP="002B32CE">
            <w:pPr>
              <w:jc w:val="right"/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October</w:t>
            </w:r>
            <w:r w:rsidR="002C2B17"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</w:t>
            </w:r>
            <w:r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November</w:t>
            </w:r>
            <w:r w:rsidR="002C2B17"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</w:t>
            </w:r>
            <w:r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December</w:t>
            </w:r>
            <w:r w:rsidR="002C2B17"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202</w:t>
            </w:r>
            <w:r w:rsidR="003A7294">
              <w:rPr>
                <w:b/>
                <w:outline/>
                <w:color w:val="9B57D3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</w:tr>
      <w:tr w:rsidR="00297932" w14:paraId="7FB4446D" w14:textId="77777777" w:rsidTr="00106934">
        <w:trPr>
          <w:cantSplit/>
          <w:trHeight w:val="2946"/>
          <w:jc w:val="center"/>
        </w:trPr>
        <w:tc>
          <w:tcPr>
            <w:tcW w:w="3972" w:type="dxa"/>
            <w:tcBorders>
              <w:bottom w:val="nil"/>
              <w:right w:val="nil"/>
            </w:tcBorders>
            <w:shd w:val="clear" w:color="auto" w:fill="0070C0"/>
            <w:tcMar>
              <w:left w:w="0" w:type="dxa"/>
              <w:right w:w="0" w:type="dxa"/>
            </w:tcMar>
            <w:vAlign w:val="bottom"/>
          </w:tcPr>
          <w:p w14:paraId="16402DBE" w14:textId="65B5CDFF" w:rsidR="00297932" w:rsidRDefault="00D8037C" w:rsidP="00297932">
            <w:pPr>
              <w:pStyle w:val="NoSpacing"/>
              <w:jc w:val="center"/>
            </w:pPr>
            <w:r w:rsidRPr="00D8037C">
              <w:drawing>
                <wp:anchor distT="0" distB="0" distL="114300" distR="114300" simplePos="0" relativeHeight="251658240" behindDoc="0" locked="0" layoutInCell="1" allowOverlap="1" wp14:anchorId="5BD819EB" wp14:editId="02754F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06345" cy="2552700"/>
                  <wp:effectExtent l="0" t="0" r="8255" b="0"/>
                  <wp:wrapTopAndBottom/>
                  <wp:docPr id="753748914" name="Picture 2" descr="PMT meeting with Montenegro Judiciary part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MT meeting with Montenegro Judiciary part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8" w:type="dxa"/>
            <w:gridSpan w:val="2"/>
            <w:tcBorders>
              <w:left w:val="nil"/>
              <w:bottom w:val="nil"/>
              <w:right w:val="nil"/>
            </w:tcBorders>
            <w:shd w:val="clear" w:color="auto" w:fill="0070C0"/>
            <w:vAlign w:val="bottom"/>
          </w:tcPr>
          <w:p w14:paraId="37278C65" w14:textId="1CB84EDA" w:rsidR="00297932" w:rsidRDefault="00D8037C" w:rsidP="00297932">
            <w:pPr>
              <w:pStyle w:val="NoSpacing"/>
              <w:jc w:val="center"/>
            </w:pPr>
            <w:r>
              <w:t xml:space="preserve">    </w:t>
            </w:r>
          </w:p>
        </w:tc>
        <w:tc>
          <w:tcPr>
            <w:tcW w:w="259" w:type="dxa"/>
            <w:vMerge w:val="restart"/>
            <w:tcBorders>
              <w:left w:val="nil"/>
              <w:bottom w:val="nil"/>
              <w:right w:val="nil"/>
            </w:tcBorders>
            <w:shd w:val="clear" w:color="auto" w:fill="0070C0"/>
          </w:tcPr>
          <w:p w14:paraId="0341C547" w14:textId="77777777" w:rsidR="00297932" w:rsidRDefault="00297932" w:rsidP="00297932">
            <w:pPr>
              <w:pStyle w:val="NoSpacing"/>
              <w:jc w:val="center"/>
            </w:pPr>
          </w:p>
          <w:p w14:paraId="0D39EC51" w14:textId="6B52FB18" w:rsidR="00297932" w:rsidRDefault="00D8037C" w:rsidP="00297932">
            <w:pPr>
              <w:pStyle w:val="NoSpacing"/>
              <w:jc w:val="center"/>
            </w:pPr>
            <w:r>
              <w:t xml:space="preserve">    </w:t>
            </w:r>
          </w:p>
        </w:tc>
        <w:tc>
          <w:tcPr>
            <w:tcW w:w="4010" w:type="dxa"/>
            <w:gridSpan w:val="2"/>
            <w:vMerge w:val="restart"/>
            <w:tcBorders>
              <w:left w:val="nil"/>
              <w:bottom w:val="nil"/>
            </w:tcBorders>
            <w:shd w:val="clear" w:color="auto" w:fill="0070C0"/>
            <w:tcMar>
              <w:left w:w="0" w:type="dxa"/>
              <w:right w:w="0" w:type="dxa"/>
            </w:tcMar>
          </w:tcPr>
          <w:tbl>
            <w:tblPr>
              <w:tblW w:w="4906" w:type="pct"/>
              <w:tblLayout w:type="fixed"/>
              <w:tblLook w:val="04A0" w:firstRow="1" w:lastRow="0" w:firstColumn="1" w:lastColumn="0" w:noHBand="0" w:noVBand="1"/>
            </w:tblPr>
            <w:tblGrid>
              <w:gridCol w:w="3911"/>
            </w:tblGrid>
            <w:tr w:rsidR="00297932" w14:paraId="601C4923" w14:textId="77777777" w:rsidTr="007878C6">
              <w:trPr>
                <w:trHeight w:val="3303"/>
              </w:trPr>
              <w:tc>
                <w:tcPr>
                  <w:tcW w:w="5000" w:type="pct"/>
                  <w:shd w:val="clear" w:color="auto" w:fill="0070C0"/>
                </w:tcPr>
                <w:p w14:paraId="022BA9C3" w14:textId="09A2CE53" w:rsidR="00297932" w:rsidRDefault="00D8037C" w:rsidP="00297932">
                  <w:pPr>
                    <w:pStyle w:val="Subtitl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A9CECA0" wp14:editId="0A303F47">
                        <wp:extent cx="1920105" cy="2037080"/>
                        <wp:effectExtent l="0" t="0" r="4445" b="1270"/>
                        <wp:docPr id="130788293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9132" cy="20572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7932" w14:paraId="72C4662A" w14:textId="77777777" w:rsidTr="007878C6">
              <w:trPr>
                <w:trHeight w:val="498"/>
              </w:trPr>
              <w:tc>
                <w:tcPr>
                  <w:tcW w:w="5000" w:type="pct"/>
                  <w:shd w:val="clear" w:color="auto" w:fill="0070C0"/>
                  <w:vAlign w:val="bottom"/>
                </w:tcPr>
                <w:p w14:paraId="382EB437" w14:textId="7A81F764" w:rsidR="00D8037C" w:rsidRPr="00D8037C" w:rsidRDefault="004A7B87" w:rsidP="0042512C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sr-Latn-ME" w:eastAsia="sr-Latn-ME"/>
                    </w:rPr>
                  </w:pPr>
                  <w:r w:rsidRPr="00D803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sr-Latn-ME" w:eastAsia="sr-Latn-ME"/>
                    </w:rPr>
                    <w:t xml:space="preserve">LEGAL CLINICS IN SERVICE OF VULNERABLE GROUPS: </w:t>
                  </w:r>
                  <w:r w:rsidR="0042512C" w:rsidRPr="00D803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sr-Latn-ME" w:eastAsia="sr-Latn-ME"/>
                    </w:rPr>
                    <w:t>ENHANCING THE EMPLOYABILITY OF LAW STUDENTS THROUGH PRACTICAL EDUCATION</w:t>
                  </w:r>
                </w:p>
              </w:tc>
            </w:tr>
          </w:tbl>
          <w:p w14:paraId="4D23F1A8" w14:textId="1A3B6760" w:rsidR="000755E4" w:rsidRPr="00D8037C" w:rsidRDefault="00106934" w:rsidP="00D8037C">
            <w:pPr>
              <w:pStyle w:val="Subtitle"/>
              <w:jc w:val="left"/>
              <w:rPr>
                <w:rFonts w:ascii="Bookman Old Style" w:hAnsi="Bookman Old Style"/>
                <w:color w:val="E398E1" w:themeColor="accent1" w:themeTint="66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B23BFB" wp14:editId="2EEFB9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363855</wp:posOffset>
                  </wp:positionV>
                  <wp:extent cx="2530475" cy="1722120"/>
                  <wp:effectExtent l="0" t="0" r="3175" b="0"/>
                  <wp:wrapTight wrapText="bothSides">
                    <wp:wrapPolygon edited="0">
                      <wp:start x="0" y="0"/>
                      <wp:lineTo x="0" y="21265"/>
                      <wp:lineTo x="21464" y="21265"/>
                      <wp:lineTo x="21464" y="0"/>
                      <wp:lineTo x="0" y="0"/>
                    </wp:wrapPolygon>
                  </wp:wrapTight>
                  <wp:docPr id="531152879" name="Picture 15" descr="training students at podgorica law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raining students at podgorica law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37C">
              <w:rPr>
                <w:rFonts w:ascii="Bookman Old Style" w:hAnsi="Bookman Old Style"/>
                <w:color w:val="E398E1" w:themeColor="accent1" w:themeTint="66"/>
                <w:sz w:val="32"/>
              </w:rPr>
              <w:t xml:space="preserve">   I</w:t>
            </w:r>
            <w:r w:rsidR="00FF4F1E" w:rsidRPr="003A37A4">
              <w:rPr>
                <w:rFonts w:ascii="Bookman Old Style" w:hAnsi="Bookman Old Style"/>
                <w:color w:val="E398E1" w:themeColor="accent1" w:themeTint="66"/>
                <w:sz w:val="32"/>
              </w:rPr>
              <w:t>n This Issue</w:t>
            </w:r>
            <w:r w:rsidR="00FF4F1E">
              <w:rPr>
                <w:rFonts w:ascii="Bookman Old Style" w:hAnsi="Bookman Old Style"/>
                <w:color w:val="E398E1" w:themeColor="accent1" w:themeTint="66"/>
                <w:sz w:val="32"/>
              </w:rPr>
              <w:t>:</w:t>
            </w:r>
            <w:r w:rsidR="00FF4F1E">
              <w:rPr>
                <w:b/>
                <w:caps/>
                <w:color w:val="9B57D3" w:themeColor="accent2"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73903E55" w14:textId="62A2CA65" w:rsidR="00297932" w:rsidRDefault="00297932" w:rsidP="00297932">
            <w:pPr>
              <w:pStyle w:val="Subtitle"/>
              <w:jc w:val="center"/>
            </w:pPr>
          </w:p>
        </w:tc>
      </w:tr>
      <w:tr w:rsidR="00297932" w14:paraId="06E55756" w14:textId="77777777" w:rsidTr="00106934">
        <w:trPr>
          <w:cantSplit/>
          <w:trHeight w:hRule="exact" w:val="3038"/>
          <w:jc w:val="center"/>
        </w:trPr>
        <w:tc>
          <w:tcPr>
            <w:tcW w:w="4007" w:type="dxa"/>
            <w:gridSpan w:val="2"/>
            <w:tcBorders>
              <w:top w:val="nil"/>
              <w:bottom w:val="nil"/>
              <w:right w:val="nil"/>
            </w:tcBorders>
            <w:shd w:val="clear" w:color="auto" w:fill="0070C0"/>
            <w:tcMar>
              <w:left w:w="0" w:type="dxa"/>
              <w:right w:w="0" w:type="dxa"/>
            </w:tcMar>
            <w:vAlign w:val="bottom"/>
          </w:tcPr>
          <w:p w14:paraId="41B20C0C" w14:textId="48E44AF1" w:rsidR="00297932" w:rsidRDefault="00D8037C" w:rsidP="00D8037C">
            <w:pPr>
              <w:pStyle w:val="NoSpacing"/>
              <w:jc w:val="both"/>
            </w:pPr>
            <w:r>
              <w:t>TTTT</w:t>
            </w:r>
            <w:r>
              <w:rPr>
                <w:rFonts w:ascii="Open Sans" w:hAnsi="Open Sans" w:cs="Open Sans"/>
                <w:color w:val="777777"/>
                <w:sz w:val="21"/>
                <w:szCs w:val="21"/>
                <w:shd w:val="clear" w:color="auto" w:fill="FFFFFF"/>
              </w:rPr>
              <w:t>Project management team of the project ENEMLOS on October 19, 2022, was held at the Faculty of Law with representatives of the judiciary participating in the ENEMLOS project: the Supreme Court, the Supreme State Prosecutor's Office, the Bar Association of Montenegro , the Chamber of Notaries, the Chamber of Public Executors, and the Center for ARS. 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bottom"/>
          </w:tcPr>
          <w:p w14:paraId="66850B56" w14:textId="2B802883" w:rsidR="00297932" w:rsidRDefault="00D003DE" w:rsidP="00AC5BAB">
            <w:pPr>
              <w:pStyle w:val="NoSpacing"/>
            </w:pPr>
            <w:r>
              <w:t>nn</w:t>
            </w: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910E06D" w14:textId="77777777" w:rsidR="00297932" w:rsidRDefault="00297932">
            <w:pPr>
              <w:pStyle w:val="NoSpacing"/>
            </w:pPr>
          </w:p>
        </w:tc>
        <w:tc>
          <w:tcPr>
            <w:tcW w:w="401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0070C0"/>
            <w:tcMar>
              <w:left w:w="0" w:type="dxa"/>
              <w:right w:w="0" w:type="dxa"/>
            </w:tcMar>
          </w:tcPr>
          <w:p w14:paraId="377E6494" w14:textId="77777777" w:rsidR="00297932" w:rsidRDefault="00297932">
            <w:pPr>
              <w:pStyle w:val="Subtitle"/>
            </w:pPr>
          </w:p>
        </w:tc>
      </w:tr>
      <w:tr w:rsidR="00297932" w14:paraId="30FC4212" w14:textId="77777777" w:rsidTr="00106934">
        <w:trPr>
          <w:cantSplit/>
          <w:trHeight w:hRule="exact" w:val="69"/>
          <w:jc w:val="center"/>
        </w:trPr>
        <w:tc>
          <w:tcPr>
            <w:tcW w:w="7867" w:type="dxa"/>
            <w:gridSpan w:val="5"/>
            <w:tcBorders>
              <w:top w:val="nil"/>
              <w:bottom w:val="nil"/>
              <w:right w:val="nil"/>
            </w:tcBorders>
            <w:shd w:val="clear" w:color="auto" w:fill="0070C0"/>
          </w:tcPr>
          <w:p w14:paraId="2754425B" w14:textId="77777777" w:rsidR="00297932" w:rsidRDefault="00297932">
            <w:pPr>
              <w:pStyle w:val="NoSpacing"/>
            </w:pPr>
            <w:r>
              <w:t>–––––––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68254CE" w14:textId="77777777" w:rsidR="00297932" w:rsidRDefault="00297932">
            <w:pPr>
              <w:pStyle w:val="NoSpacing"/>
            </w:pPr>
          </w:p>
        </w:tc>
      </w:tr>
      <w:tr w:rsidR="00FB0691" w14:paraId="7AC7FE6D" w14:textId="77777777" w:rsidTr="00106934">
        <w:trPr>
          <w:cantSplit/>
          <w:trHeight w:val="349"/>
          <w:jc w:val="center"/>
        </w:trPr>
        <w:tc>
          <w:tcPr>
            <w:tcW w:w="7590" w:type="dxa"/>
            <w:gridSpan w:val="3"/>
            <w:tcBorders>
              <w:top w:val="nil"/>
              <w:bottom w:val="nil"/>
              <w:right w:val="nil"/>
            </w:tcBorders>
            <w:shd w:val="clear" w:color="auto" w:fill="0070C0"/>
            <w:tcMar>
              <w:left w:w="0" w:type="dxa"/>
              <w:right w:w="115" w:type="dxa"/>
            </w:tcMar>
            <w:vAlign w:val="center"/>
          </w:tcPr>
          <w:p w14:paraId="587F8135" w14:textId="6421FC0E" w:rsidR="0078098F" w:rsidRPr="003A37A4" w:rsidRDefault="0078098F" w:rsidP="00FF4F1E">
            <w:pPr>
              <w:pStyle w:val="Heading4"/>
              <w:ind w:left="0"/>
              <w:rPr>
                <w:b/>
                <w:caps w:val="0"/>
                <w:sz w:val="40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E8CB1D6" w14:textId="77777777" w:rsidR="00FB0691" w:rsidRPr="003A37A4" w:rsidRDefault="00FB0691">
            <w:pPr>
              <w:pStyle w:val="NoSpacing"/>
              <w:rPr>
                <w:color w:val="E398E1" w:themeColor="accent1" w:themeTint="6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68F2194" w14:textId="77777777" w:rsidR="00FB0691" w:rsidRPr="003A37A4" w:rsidRDefault="00FB0691">
            <w:pPr>
              <w:pStyle w:val="NoSpacing"/>
              <w:rPr>
                <w:color w:val="E398E1" w:themeColor="accent1" w:themeTint="6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left w:w="0" w:type="dxa"/>
              <w:right w:w="115" w:type="dxa"/>
            </w:tcMar>
            <w:vAlign w:val="center"/>
          </w:tcPr>
          <w:p w14:paraId="1C080582" w14:textId="35C92BE7" w:rsidR="0039017B" w:rsidRPr="00106934" w:rsidRDefault="00106934" w:rsidP="0039017B">
            <w:pPr>
              <w:rPr>
                <w:color w:val="E398E1" w:themeColor="accent1" w:themeTint="66"/>
                <w:sz w:val="24"/>
                <w:szCs w:val="24"/>
              </w:rPr>
            </w:pPr>
            <w:r>
              <w:rPr>
                <w:color w:val="E398E1" w:themeColor="accent1" w:themeTint="66"/>
                <w:sz w:val="24"/>
                <w:szCs w:val="24"/>
              </w:rPr>
              <w:t>Student training at Faculty of law Podgorica</w:t>
            </w:r>
          </w:p>
        </w:tc>
      </w:tr>
      <w:tr w:rsidR="00EE319B" w:rsidRPr="00EE319B" w14:paraId="0CE2E447" w14:textId="77777777" w:rsidTr="007878C6">
        <w:trPr>
          <w:cantSplit/>
          <w:trHeight w:val="4998"/>
          <w:jc w:val="center"/>
        </w:trPr>
        <w:tc>
          <w:tcPr>
            <w:tcW w:w="11859" w:type="dxa"/>
            <w:gridSpan w:val="6"/>
            <w:tcBorders>
              <w:top w:val="nil"/>
              <w:bottom w:val="triple" w:sz="4" w:space="0" w:color="auto"/>
            </w:tcBorders>
            <w:shd w:val="clear" w:color="auto" w:fill="0070C0"/>
            <w:tcMar>
              <w:left w:w="0" w:type="dxa"/>
              <w:right w:w="115" w:type="dxa"/>
            </w:tcMar>
            <w:vAlign w:val="center"/>
          </w:tcPr>
          <w:p w14:paraId="2FB6737B" w14:textId="6977C3CC" w:rsidR="00EE319B" w:rsidRDefault="00EE319B" w:rsidP="00EE319B">
            <w:pPr>
              <w:jc w:val="both"/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</w:pPr>
            <w:r w:rsidRPr="00EE319B"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  <w:t>.</w:t>
            </w:r>
          </w:p>
          <w:p w14:paraId="013D7182" w14:textId="0E926807" w:rsidR="00885EBD" w:rsidRDefault="00885EBD" w:rsidP="00EE319B">
            <w:pPr>
              <w:jc w:val="both"/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32"/>
                <w:szCs w:val="32"/>
              </w:rPr>
              <w:drawing>
                <wp:inline distT="0" distB="0" distL="0" distR="0" wp14:anchorId="21AD7E0E" wp14:editId="01CCA6E4">
                  <wp:extent cx="5082540" cy="472440"/>
                  <wp:effectExtent l="0" t="0" r="381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B27C1A" w14:textId="77777777" w:rsidR="00885EBD" w:rsidRDefault="00885EBD" w:rsidP="00EE319B">
            <w:pPr>
              <w:jc w:val="both"/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</w:pPr>
          </w:p>
          <w:p w14:paraId="79B641DE" w14:textId="6009ECA4" w:rsidR="00885EBD" w:rsidRDefault="00885EBD" w:rsidP="00EE319B">
            <w:pPr>
              <w:jc w:val="both"/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</w:pPr>
          </w:p>
          <w:p w14:paraId="77C82751" w14:textId="77777777" w:rsidR="00885EBD" w:rsidRDefault="00885EBD" w:rsidP="00EE319B">
            <w:pPr>
              <w:jc w:val="both"/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</w:pPr>
          </w:p>
          <w:p w14:paraId="105B1919" w14:textId="77777777" w:rsidR="00885EBD" w:rsidRDefault="00885EBD" w:rsidP="00EE319B">
            <w:pPr>
              <w:jc w:val="both"/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</w:pPr>
          </w:p>
          <w:p w14:paraId="4BE43570" w14:textId="24461593" w:rsidR="00885EBD" w:rsidRPr="00EE319B" w:rsidRDefault="00885EBD" w:rsidP="00EE319B">
            <w:pPr>
              <w:jc w:val="both"/>
              <w:rPr>
                <w:rFonts w:ascii="Bookman Old Style" w:hAnsi="Bookman Old Style"/>
                <w:color w:val="E398E1" w:themeColor="accent1" w:themeTint="66"/>
                <w:sz w:val="28"/>
                <w:szCs w:val="28"/>
              </w:rPr>
            </w:pPr>
          </w:p>
        </w:tc>
      </w:tr>
      <w:tr w:rsidR="00B12314" w14:paraId="296CFFC7" w14:textId="77777777" w:rsidTr="007878C6">
        <w:trPr>
          <w:cantSplit/>
          <w:trHeight w:val="54"/>
          <w:jc w:val="center"/>
        </w:trPr>
        <w:tc>
          <w:tcPr>
            <w:tcW w:w="11859" w:type="dxa"/>
            <w:gridSpan w:val="6"/>
            <w:tcBorders>
              <w:top w:val="trip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775C426B" w14:textId="4921BD4E" w:rsidR="00B12314" w:rsidRDefault="00B12314" w:rsidP="002A4A15">
            <w:pPr>
              <w:pStyle w:val="Heading4"/>
              <w:ind w:left="0"/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14:paraId="559D4757" w14:textId="77777777" w:rsidR="0001065E" w:rsidRDefault="0001065E">
      <w:pPr>
        <w:sectPr w:rsidR="0001065E" w:rsidSect="00297932">
          <w:headerReference w:type="default" r:id="rId15"/>
          <w:pgSz w:w="12240" w:h="15840" w:code="1"/>
          <w:pgMar w:top="180" w:right="576" w:bottom="90" w:left="576" w:header="360" w:footer="720" w:gutter="0"/>
          <w:cols w:space="720"/>
          <w:titlePg/>
          <w:docGrid w:linePitch="360"/>
        </w:sectPr>
      </w:pPr>
    </w:p>
    <w:p w14:paraId="0DC6AA7A" w14:textId="77777777" w:rsidR="0001065E" w:rsidRDefault="0001065E" w:rsidP="00E67A71">
      <w:pPr>
        <w:rPr>
          <w:lang w:val="en"/>
        </w:rPr>
        <w:sectPr w:rsidR="0001065E">
          <w:type w:val="continuous"/>
          <w:pgSz w:w="12240" w:h="15840" w:code="1"/>
          <w:pgMar w:top="720" w:right="576" w:bottom="720" w:left="576" w:header="360" w:footer="720" w:gutter="0"/>
          <w:cols w:num="3" w:space="504"/>
          <w:titlePg/>
          <w:docGrid w:linePitch="360"/>
        </w:sectPr>
      </w:pPr>
    </w:p>
    <w:p w14:paraId="7158DD99" w14:textId="09A2362F" w:rsidR="00520167" w:rsidRPr="003A37A4" w:rsidRDefault="00520167" w:rsidP="00604B1A">
      <w:pPr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.</w:t>
      </w:r>
    </w:p>
    <w:p w14:paraId="103C9E40" w14:textId="77777777" w:rsidR="00D003DE" w:rsidRPr="00D003DE" w:rsidRDefault="00D003DE" w:rsidP="00D003DE">
      <w:pPr>
        <w:jc w:val="center"/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003DE"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Meeting at the Supreme court of Montenegro</w:t>
      </w:r>
    </w:p>
    <w:p w14:paraId="174A11AF" w14:textId="3BDB34EF" w:rsidR="00D13543" w:rsidRDefault="00D003DE" w:rsidP="00DA6B31">
      <w:pPr>
        <w:jc w:val="center"/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003DE">
        <w:rPr>
          <w:b/>
          <w:bCs/>
          <w:color w:val="755DD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0C421C66" wp14:editId="3C9919EE">
            <wp:extent cx="7071360" cy="2244725"/>
            <wp:effectExtent l="0" t="0" r="0" b="3175"/>
            <wp:docPr id="1031593485" name="Picture 6" descr="Meeting at the Supreme court of Monte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eting at the Supreme court of Montenegr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15AC" w14:textId="26161BA9" w:rsidR="00D13543" w:rsidRPr="00D003DE" w:rsidRDefault="00604B1A" w:rsidP="00DA6B31">
      <w:pPr>
        <w:rPr>
          <w:b/>
          <w:bCs/>
          <w:color w:val="755DD9" w:themeColor="accent3"/>
          <w:sz w:val="22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755DD9" w:themeColor="accent3"/>
          <w:sz w:val="22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SEC</w:t>
      </w:r>
      <w:r w:rsidRPr="00604B1A">
        <w:rPr>
          <w:b/>
          <w:bCs/>
          <w:color w:val="755DD9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On December 6, 2022, the second meeting of the </w:t>
      </w:r>
      <w:r>
        <w:rPr>
          <w:b/>
          <w:bCs/>
          <w:color w:val="755DD9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mb</w:t>
      </w:r>
    </w:p>
    <w:p w14:paraId="041EF74E" w14:textId="4B2E2F3D" w:rsidR="00DA6B31" w:rsidRDefault="00D003DE" w:rsidP="00DA6B31">
      <w:pPr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inline distT="0" distB="0" distL="0" distR="0" wp14:anchorId="080D4B00" wp14:editId="5E236DD5">
            <wp:extent cx="3360420" cy="2316480"/>
            <wp:effectExtent l="0" t="0" r="0" b="7620"/>
            <wp:docPr id="10" name="Picture 3" descr="second mb meeting at zagreb law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cond mb meeting at zagreb law scho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AD91" w14:textId="4849936D" w:rsidR="00106934" w:rsidRDefault="00106934" w:rsidP="00DA6B31">
      <w:pPr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QB MEETING AT Faculty of law Podgorica</w:t>
      </w:r>
    </w:p>
    <w:p w14:paraId="087BE9B1" w14:textId="690A0061" w:rsidR="00106934" w:rsidRPr="00C44641" w:rsidRDefault="00106934" w:rsidP="00DA6B31">
      <w:pPr>
        <w:rPr>
          <w:b/>
          <w:bCs/>
          <w:color w:val="755DD9" w:themeColor="accent3"/>
          <w:sz w:val="36"/>
          <w:szCs w:val="36"/>
          <w:lang w:val="sr-Latn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inline distT="0" distB="0" distL="0" distR="0" wp14:anchorId="4D0241A8" wp14:editId="730BBAE3">
            <wp:extent cx="3360420" cy="1893570"/>
            <wp:effectExtent l="0" t="0" r="0" b="0"/>
            <wp:docPr id="1534582477" name="Picture 13" descr="QB meeting at the faculty of Law, U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B meeting at the faculty of Law, U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934" w:rsidRPr="00C44641" w:rsidSect="00501739">
      <w:type w:val="continuous"/>
      <w:pgSz w:w="12240" w:h="15840" w:code="1"/>
      <w:pgMar w:top="720" w:right="576" w:bottom="720" w:left="576" w:header="36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A20F" w14:textId="77777777" w:rsidR="00753339" w:rsidRDefault="00753339">
      <w:pPr>
        <w:spacing w:after="0"/>
      </w:pPr>
      <w:r>
        <w:separator/>
      </w:r>
    </w:p>
    <w:p w14:paraId="36F1EB0C" w14:textId="77777777" w:rsidR="00753339" w:rsidRDefault="00753339"/>
    <w:p w14:paraId="79D2FDC7" w14:textId="77777777" w:rsidR="00753339" w:rsidRDefault="00753339"/>
  </w:endnote>
  <w:endnote w:type="continuationSeparator" w:id="0">
    <w:p w14:paraId="022C55D2" w14:textId="77777777" w:rsidR="00753339" w:rsidRDefault="00753339">
      <w:pPr>
        <w:spacing w:after="0"/>
      </w:pPr>
      <w:r>
        <w:continuationSeparator/>
      </w:r>
    </w:p>
    <w:p w14:paraId="79E50964" w14:textId="77777777" w:rsidR="00753339" w:rsidRDefault="00753339"/>
    <w:p w14:paraId="62A632B2" w14:textId="77777777" w:rsidR="00753339" w:rsidRDefault="00753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EC64" w14:textId="77777777" w:rsidR="00753339" w:rsidRDefault="00753339">
      <w:pPr>
        <w:spacing w:after="0"/>
      </w:pPr>
      <w:r>
        <w:separator/>
      </w:r>
    </w:p>
    <w:p w14:paraId="7AB29D8E" w14:textId="77777777" w:rsidR="00753339" w:rsidRDefault="00753339"/>
    <w:p w14:paraId="315339A3" w14:textId="77777777" w:rsidR="00753339" w:rsidRDefault="00753339"/>
  </w:footnote>
  <w:footnote w:type="continuationSeparator" w:id="0">
    <w:p w14:paraId="30A20D01" w14:textId="77777777" w:rsidR="00753339" w:rsidRDefault="00753339">
      <w:pPr>
        <w:spacing w:after="0"/>
      </w:pPr>
      <w:r>
        <w:continuationSeparator/>
      </w:r>
    </w:p>
    <w:p w14:paraId="53D9A4AC" w14:textId="77777777" w:rsidR="00753339" w:rsidRDefault="00753339"/>
    <w:p w14:paraId="5F8F34FF" w14:textId="77777777" w:rsidR="00753339" w:rsidRDefault="00753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592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8"/>
    </w:tblGrid>
    <w:tr w:rsidR="00501739" w14:paraId="052CAEB5" w14:textId="77777777" w:rsidTr="00501739">
      <w:trPr>
        <w:jc w:val="center"/>
      </w:trPr>
      <w:tc>
        <w:tcPr>
          <w:tcW w:w="5748" w:type="dxa"/>
          <w:shd w:val="clear" w:color="auto" w:fill="auto"/>
        </w:tcPr>
        <w:p w14:paraId="671AAB5B" w14:textId="77777777" w:rsidR="00501739" w:rsidRDefault="00501739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4B67A7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1E3717C5" w14:textId="77777777" w:rsidR="0001065E" w:rsidRDefault="0001065E">
    <w:pPr>
      <w:pStyle w:val="NoSpacing"/>
      <w:ind w:left="-218"/>
    </w:pPr>
  </w:p>
  <w:p w14:paraId="42979504" w14:textId="77777777" w:rsidR="0001065E" w:rsidRDefault="0001065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92278F" w:themeColor="accent1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9B57D3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E1F18"/>
    <w:multiLevelType w:val="multilevel"/>
    <w:tmpl w:val="459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088038">
    <w:abstractNumId w:val="2"/>
  </w:num>
  <w:num w:numId="2" w16cid:durableId="282616070">
    <w:abstractNumId w:val="2"/>
  </w:num>
  <w:num w:numId="3" w16cid:durableId="1804880122">
    <w:abstractNumId w:val="1"/>
  </w:num>
  <w:num w:numId="4" w16cid:durableId="507061681">
    <w:abstractNumId w:val="1"/>
    <w:lvlOverride w:ilvl="0">
      <w:startOverride w:val="1"/>
    </w:lvlOverride>
  </w:num>
  <w:num w:numId="5" w16cid:durableId="704981855">
    <w:abstractNumId w:val="0"/>
  </w:num>
  <w:num w:numId="6" w16cid:durableId="1265764226">
    <w:abstractNumId w:val="2"/>
  </w:num>
  <w:num w:numId="7" w16cid:durableId="726732284">
    <w:abstractNumId w:val="3"/>
  </w:num>
  <w:num w:numId="8" w16cid:durableId="28083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BD"/>
    <w:rsid w:val="0001065E"/>
    <w:rsid w:val="00073B5B"/>
    <w:rsid w:val="000755E4"/>
    <w:rsid w:val="000B44BD"/>
    <w:rsid w:val="00106934"/>
    <w:rsid w:val="002509BA"/>
    <w:rsid w:val="002814FB"/>
    <w:rsid w:val="00297932"/>
    <w:rsid w:val="002A4A15"/>
    <w:rsid w:val="002B32CE"/>
    <w:rsid w:val="002C2B17"/>
    <w:rsid w:val="0039017B"/>
    <w:rsid w:val="003A37A4"/>
    <w:rsid w:val="003A7294"/>
    <w:rsid w:val="003B2CEE"/>
    <w:rsid w:val="0042512C"/>
    <w:rsid w:val="004A7B87"/>
    <w:rsid w:val="004B67A7"/>
    <w:rsid w:val="004D2E13"/>
    <w:rsid w:val="00501739"/>
    <w:rsid w:val="00520167"/>
    <w:rsid w:val="005D04BF"/>
    <w:rsid w:val="00604B1A"/>
    <w:rsid w:val="006A00CD"/>
    <w:rsid w:val="00753339"/>
    <w:rsid w:val="0078098F"/>
    <w:rsid w:val="007878C6"/>
    <w:rsid w:val="00797CD0"/>
    <w:rsid w:val="008401F2"/>
    <w:rsid w:val="0087087C"/>
    <w:rsid w:val="00885EBD"/>
    <w:rsid w:val="00982CAC"/>
    <w:rsid w:val="009D170F"/>
    <w:rsid w:val="00A4120A"/>
    <w:rsid w:val="00A66F39"/>
    <w:rsid w:val="00AC5BAB"/>
    <w:rsid w:val="00B0130B"/>
    <w:rsid w:val="00B12314"/>
    <w:rsid w:val="00C44641"/>
    <w:rsid w:val="00C57447"/>
    <w:rsid w:val="00CE24A0"/>
    <w:rsid w:val="00D003DE"/>
    <w:rsid w:val="00D13543"/>
    <w:rsid w:val="00D54D8F"/>
    <w:rsid w:val="00D654B1"/>
    <w:rsid w:val="00D8037C"/>
    <w:rsid w:val="00DA6B31"/>
    <w:rsid w:val="00E62871"/>
    <w:rsid w:val="00E67A71"/>
    <w:rsid w:val="00E869CC"/>
    <w:rsid w:val="00EE319B"/>
    <w:rsid w:val="00F476DA"/>
    <w:rsid w:val="00FB0691"/>
    <w:rsid w:val="00FC50D2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F8879"/>
  <w15:docId w15:val="{B9524B49-38AD-47AB-8294-24E2ACB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92278F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92278F" w:themeColor="accent1"/>
      <w:sz w:val="24"/>
      <w:szCs w:val="26"/>
    </w:rPr>
  </w:style>
  <w:style w:type="character" w:styleId="Emphasis">
    <w:name w:val="Emphasis"/>
    <w:basedOn w:val="DefaultParagraphFont"/>
    <w:qFormat/>
    <w:rPr>
      <w:rFonts w:asciiTheme="majorHAnsi" w:hAnsiTheme="majorHAnsi"/>
      <w:i w:val="0"/>
      <w:iCs/>
      <w:color w:val="92278F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92278F" w:themeColor="accent1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92278F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92278F" w:themeColor="accent1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66FF" w:themeColor="hyperlink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92278F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A6B31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A6B31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DA6B31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9D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onica16\Downloads\tf02686615.dotx" TargetMode="External"/></Relationships>
</file>

<file path=word/theme/theme1.xml><?xml version="1.0" encoding="utf-8"?>
<a:theme xmlns:a="http://schemas.openxmlformats.org/drawingml/2006/main" name="Office Theme">
  <a:themeElements>
    <a:clrScheme name="Ljubičas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280080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2011-06-17T05:14:00+00:00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1224437</Value>
      <Value>1299903</Value>
    </PublishStatusLookup>
    <APAuthor xmlns="4873beb7-5857-4685-be1f-d57550cc96cc">
      <UserInfo>
        <DisplayName>REDMOND\v-salaxm</DisplayName>
        <AccountId>2098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>FY12HOOct</LocRecommendedHandoff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astPublishResultLookup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TP102686614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5607-4B0B-4E57-8DE5-947CBA6F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AF842-6934-4A49-8463-96851103AF0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3AB5F38-0C8D-4FA4-A15B-4F885A20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tf02686615</Template>
  <TotalTime>314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Microsoft Corporation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citaonica16</dc:creator>
  <cp:keywords/>
  <dc:description/>
  <cp:lastModifiedBy>Boško Đoković</cp:lastModifiedBy>
  <cp:revision>8</cp:revision>
  <cp:lastPrinted>2011-06-06T17:16:00Z</cp:lastPrinted>
  <dcterms:created xsi:type="dcterms:W3CDTF">2021-10-30T23:17:00Z</dcterms:created>
  <dcterms:modified xsi:type="dcterms:W3CDTF">2023-06-18T20:46:00Z</dcterms:modified>
  <cp:category>1</cp:category>
  <cp:contentStatus>Subtitle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