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after="0" w:line="240" w:lineRule="auto"/>
        <w:rPr>
          <w:rFonts w:hint="default" w:cstheme="minorHAnsi"/>
          <w:b/>
          <w:bCs/>
          <w:highlight w:val="none"/>
          <w:lang w:val="en-GB"/>
        </w:rPr>
      </w:pPr>
      <w:r>
        <w:rPr>
          <w:rFonts w:hint="default" w:cstheme="minorHAnsi"/>
          <w:b/>
          <w:bCs/>
          <w:highlight w:val="none"/>
          <w:lang w:val="en-GB"/>
        </w:rPr>
        <w:t>Filozofski fakultet</w:t>
      </w:r>
    </w:p>
    <w:p>
      <w:pPr>
        <w:spacing w:after="0" w:line="240" w:lineRule="auto"/>
        <w:rPr>
          <w:rFonts w:cstheme="minorHAnsi"/>
          <w:b/>
          <w:bCs/>
          <w:highlight w:val="none"/>
          <w:lang w:val="sr-Latn-RS"/>
        </w:rPr>
      </w:pPr>
      <w:r>
        <w:rPr>
          <w:rFonts w:cstheme="minorHAnsi"/>
          <w:b/>
          <w:bCs/>
          <w:highlight w:val="none"/>
        </w:rPr>
        <w:t xml:space="preserve">Prof. dr </w:t>
      </w:r>
      <w:r>
        <w:rPr>
          <w:rFonts w:hint="default" w:cstheme="minorHAnsi"/>
          <w:b/>
          <w:bCs/>
          <w:highlight w:val="none"/>
          <w:lang w:val="en-GB"/>
        </w:rPr>
        <w:t>Goran Barović</w:t>
      </w:r>
      <w:r>
        <w:rPr>
          <w:rFonts w:cstheme="minorHAnsi"/>
          <w:b/>
          <w:bCs/>
          <w:highlight w:val="none"/>
          <w:lang w:val="sr-Latn-RS"/>
        </w:rPr>
        <w:t>, dekan</w:t>
      </w:r>
    </w:p>
    <w:p>
      <w:pPr>
        <w:jc w:val="right"/>
        <w:rPr>
          <w:rFonts w:cstheme="minorHAnsi"/>
          <w:color w:val="000000" w:themeColor="text1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highlight w:val="none"/>
          <w:lang w:val="en-GB"/>
          <w14:textFill>
            <w14:solidFill>
              <w14:schemeClr w14:val="tx1"/>
            </w14:solidFill>
          </w14:textFill>
        </w:rPr>
        <w:t>Podgorica, 27.01.2020.</w:t>
      </w:r>
    </w:p>
    <w:p>
      <w:pPr>
        <w:jc w:val="both"/>
        <w:textAlignment w:val="baseline"/>
        <w:outlineLvl w:val="0"/>
        <w:rPr>
          <w:rFonts w:eastAsia="Times New Roman" w:cstheme="minorHAnsi"/>
          <w:kern w:val="36"/>
          <w:highlight w:val="none"/>
          <w:lang w:val="en-GB"/>
        </w:rPr>
      </w:pPr>
      <w:r>
        <w:rPr>
          <w:rFonts w:eastAsia="Times New Roman" w:cstheme="minorHAnsi"/>
          <w:kern w:val="36"/>
          <w:highlight w:val="none"/>
          <w:lang w:val="en-GB"/>
        </w:rPr>
        <w:t>Poštovan</w:t>
      </w:r>
      <w:r>
        <w:rPr>
          <w:rFonts w:hint="default" w:eastAsia="Times New Roman" w:cstheme="minorHAnsi"/>
          <w:kern w:val="36"/>
          <w:highlight w:val="none"/>
          <w:lang w:val="en-GB"/>
        </w:rPr>
        <w:t>i gospodine Barović</w:t>
      </w:r>
      <w:bookmarkStart w:id="0" w:name="_GoBack"/>
      <w:bookmarkEnd w:id="0"/>
      <w:r>
        <w:rPr>
          <w:rFonts w:eastAsia="Times New Roman" w:cstheme="minorHAnsi"/>
          <w:kern w:val="36"/>
          <w:highlight w:val="none"/>
          <w:lang w:val="en-GB"/>
        </w:rPr>
        <w:t>,</w:t>
      </w:r>
    </w:p>
    <w:p>
      <w:pPr>
        <w:spacing w:line="240" w:lineRule="auto"/>
        <w:jc w:val="both"/>
        <w:rPr>
          <w:rFonts w:eastAsia="BryantPro-Bold" w:cstheme="minorHAnsi"/>
          <w:b/>
          <w:lang w:val="en-GB"/>
        </w:rPr>
      </w:pPr>
      <w:r>
        <w:rPr>
          <w:rFonts w:eastAsia="Times New Roman" w:cstheme="minorHAnsi"/>
          <w:kern w:val="36"/>
          <w:lang w:val="hr-HR"/>
        </w:rPr>
        <w:t xml:space="preserve">Centar za građansko obrazovanje (CGO) je, </w:t>
      </w:r>
      <w:r>
        <w:rPr>
          <w:rFonts w:eastAsia="Times New Roman" w:cstheme="minorHAnsi"/>
          <w:kern w:val="36"/>
          <w:lang w:val="en-GB"/>
        </w:rPr>
        <w:t xml:space="preserve">kroz program </w:t>
      </w:r>
      <w:r>
        <w:rPr>
          <w:rFonts w:eastAsia="BryantPro-Regular" w:cstheme="minorHAnsi"/>
          <w:b/>
          <w:bCs/>
        </w:rPr>
        <w:t>”</w:t>
      </w:r>
      <w:r>
        <w:rPr>
          <w:rFonts w:eastAsia="BryantPro-Regular" w:cstheme="minorHAnsi"/>
          <w:b/>
          <w:bCs/>
          <w:i/>
          <w:iCs/>
        </w:rPr>
        <w:t>Tranzicionom pravdom do multikulturalizma</w:t>
      </w:r>
      <w:r>
        <w:rPr>
          <w:rFonts w:eastAsia="BryantPro-Regular" w:cstheme="minorHAnsi"/>
          <w:b/>
          <w:bCs/>
        </w:rPr>
        <w:t>”</w:t>
      </w:r>
      <w:r>
        <w:rPr>
          <w:rFonts w:eastAsia="BryantPro-Regular" w:cstheme="minorHAnsi"/>
        </w:rPr>
        <w:t xml:space="preserve">, koji je podržan od strane </w:t>
      </w:r>
      <w:r>
        <w:rPr>
          <w:rFonts w:eastAsia="BryantPro-Regular" w:cstheme="minorHAnsi"/>
          <w:b/>
          <w:bCs/>
        </w:rPr>
        <w:t>Ministarstva za ljudska i manjinska prava,</w:t>
      </w:r>
      <w:r>
        <w:rPr>
          <w:rFonts w:eastAsia="BryantPro-Regular" w:cstheme="minorHAnsi"/>
          <w:b/>
          <w:bCs/>
          <w:lang w:val="en-GB"/>
        </w:rPr>
        <w:t xml:space="preserve"> </w:t>
      </w:r>
      <w:r>
        <w:rPr>
          <w:rFonts w:eastAsia="Times New Roman" w:cstheme="minorHAnsi"/>
          <w:kern w:val="36"/>
          <w:lang w:val="hr-HR"/>
        </w:rPr>
        <w:t>raspis</w:t>
      </w:r>
      <w:r>
        <w:rPr>
          <w:rFonts w:eastAsia="Times New Roman" w:cstheme="minorHAnsi"/>
          <w:kern w:val="36"/>
          <w:lang w:val="en-GB"/>
        </w:rPr>
        <w:t xml:space="preserve">ao konkurs </w:t>
      </w:r>
      <w:r>
        <w:rPr>
          <w:rFonts w:eastAsia="Times New Roman" w:cstheme="minorHAnsi"/>
          <w:b/>
          <w:kern w:val="36"/>
          <w:lang w:val="hr-HR"/>
        </w:rPr>
        <w:t>za</w:t>
      </w:r>
      <w:r>
        <w:rPr>
          <w:rFonts w:eastAsia="Times New Roman" w:cstheme="minorHAnsi"/>
          <w:kern w:val="36"/>
          <w:lang w:val="hr-HR"/>
        </w:rPr>
        <w:t xml:space="preserve"> </w:t>
      </w:r>
      <w:r>
        <w:rPr>
          <w:rFonts w:eastAsia="Times New Roman" w:cstheme="minorHAnsi"/>
          <w:b/>
          <w:bCs/>
          <w:kern w:val="36"/>
          <w:lang w:val="hr-HR"/>
        </w:rPr>
        <w:t>II generaciju</w:t>
      </w:r>
      <w:r>
        <w:rPr>
          <w:rFonts w:eastAsia="Times New Roman" w:cstheme="minorHAnsi"/>
          <w:b/>
          <w:bCs/>
          <w:kern w:val="36"/>
          <w:lang w:val="en-GB"/>
        </w:rPr>
        <w:t xml:space="preserve"> Putujuće škole tranzicione pravde. </w:t>
      </w:r>
      <w:r>
        <w:rPr>
          <w:rFonts w:eastAsia="Times New Roman" w:cstheme="minorHAnsi"/>
          <w:kern w:val="36"/>
          <w:lang w:val="en-GB"/>
        </w:rPr>
        <w:t>Škola je namijenjena studentima i mladim istraživačima,</w:t>
      </w:r>
      <w:r>
        <w:rPr>
          <w:rFonts w:eastAsia="BryantPro-Regular" w:cstheme="minorHAnsi"/>
        </w:rPr>
        <w:t xml:space="preserve"> od 19 do 35 godina, </w:t>
      </w:r>
      <w:r>
        <w:rPr>
          <w:rFonts w:eastAsia="BryantPro-Regular" w:cstheme="minorHAnsi"/>
          <w:lang w:val="en-GB"/>
        </w:rPr>
        <w:t xml:space="preserve">koji u svom radu žele nešto više </w:t>
      </w:r>
      <w:r>
        <w:rPr>
          <w:rFonts w:eastAsia="BryantPro-Regular" w:cstheme="minorHAnsi"/>
        </w:rPr>
        <w:t>saznati o konceptu tranzicione pravde, kulturi sjećanja, o ratovima 90ih, ratnim zločinima i stradanjima na prostoru bivše SFRJ, ali i kasnije aktivno doprinositi procesu suočavanja s prošlošću, kao jednom od temelja demokratizacije i evropeizacije crnogorskog društva</w:t>
      </w:r>
      <w:r>
        <w:rPr>
          <w:rFonts w:eastAsia="BryantPro-Regular" w:cstheme="minorHAnsi"/>
          <w:lang w:val="en-GB"/>
        </w:rPr>
        <w:t>.</w:t>
      </w:r>
    </w:p>
    <w:p>
      <w:pPr>
        <w:spacing w:line="240" w:lineRule="auto"/>
        <w:jc w:val="both"/>
        <w:rPr>
          <w:rFonts w:eastAsia="BryantPro-Bold" w:cstheme="minorHAnsi"/>
          <w:bCs/>
        </w:rPr>
      </w:pPr>
      <w:r>
        <w:rPr>
          <w:rFonts w:eastAsia="BryantPro-Bold" w:cstheme="minorHAnsi"/>
          <w:bCs/>
          <w:lang w:val="en-GB"/>
        </w:rPr>
        <w:t>Tromjesečni p</w:t>
      </w:r>
      <w:r>
        <w:rPr>
          <w:rFonts w:eastAsia="BryantPro-Bold" w:cstheme="minorHAnsi"/>
          <w:bCs/>
        </w:rPr>
        <w:t>rogram</w:t>
      </w:r>
      <w:r>
        <w:rPr>
          <w:rFonts w:eastAsia="BryantPro-Bold" w:cstheme="minorHAnsi"/>
          <w:bCs/>
          <w:i/>
          <w:iCs/>
        </w:rPr>
        <w:t xml:space="preserve"> Putujuće škole tranzicione pravde</w:t>
      </w:r>
      <w:r>
        <w:rPr>
          <w:rFonts w:eastAsia="BryantPro-Bold" w:cstheme="minorHAnsi"/>
          <w:bCs/>
        </w:rPr>
        <w:t xml:space="preserve"> čine </w:t>
      </w:r>
      <w:r>
        <w:rPr>
          <w:rFonts w:eastAsia="BryantPro-Bold" w:cstheme="minorHAnsi"/>
          <w:b/>
        </w:rPr>
        <w:t>četiri modula sa ukupno 12 sesija</w:t>
      </w:r>
      <w:r>
        <w:rPr>
          <w:rFonts w:eastAsia="BryantPro-Bold" w:cstheme="minorHAnsi"/>
          <w:bCs/>
        </w:rPr>
        <w:t xml:space="preserve">. Sesije u okviru </w:t>
      </w:r>
      <w:r>
        <w:rPr>
          <w:rFonts w:eastAsia="BryantPro-Bold" w:cstheme="minorHAnsi"/>
          <w:b/>
        </w:rPr>
        <w:t>prvog i drugog modula se, po pravilu, održavaju jednom nedjeljno u Podgorici</w:t>
      </w:r>
      <w:r>
        <w:rPr>
          <w:rFonts w:eastAsia="BryantPro-Bold" w:cstheme="minorHAnsi"/>
          <w:bCs/>
        </w:rPr>
        <w:t xml:space="preserve">, dok je </w:t>
      </w:r>
      <w:r>
        <w:rPr>
          <w:rFonts w:eastAsia="BryantPro-Bold" w:cstheme="minorHAnsi"/>
          <w:b/>
        </w:rPr>
        <w:t>treći modul posvećen posjetama mjestima stradanja na sjeveru i jugu Crne Gore</w:t>
      </w:r>
      <w:r>
        <w:rPr>
          <w:rFonts w:eastAsia="BryantPro-Bold" w:cstheme="minorHAnsi"/>
          <w:bCs/>
        </w:rPr>
        <w:t xml:space="preserve">, a </w:t>
      </w:r>
      <w:r>
        <w:rPr>
          <w:rFonts w:eastAsia="BryantPro-Bold" w:cstheme="minorHAnsi"/>
          <w:b/>
        </w:rPr>
        <w:t>četvrti uključuje sastanke sa predstavnicima nadležnih državnih institucija i učešće na nacionalnoj konferenciji o tranzicionoj pravdi.</w:t>
      </w:r>
      <w:r>
        <w:rPr>
          <w:rFonts w:eastAsia="BryantPro-Bold" w:cstheme="minorHAnsi"/>
          <w:bCs/>
        </w:rPr>
        <w:t xml:space="preserve"> Predavači su akademski stručnjaci i praktičari iz oblasti ljudskih prava, humanitarnog prava, međunarodnih odnosa i evropskih integracija, a koji dolaze iz akademske zajednice, nevladinog sektora, međunarodnih organizacija, državnih institucija, medija, itd. Predviđeno je da učesnici/e u grupama rade na izradi tematskih eseja, a </w:t>
      </w:r>
      <w:r>
        <w:rPr>
          <w:rFonts w:eastAsia="BryantPro-Bold" w:cstheme="minorHAnsi"/>
          <w:b/>
        </w:rPr>
        <w:t>svi koji uspješno završe program dobijaju diplome</w:t>
      </w:r>
      <w:r>
        <w:rPr>
          <w:rFonts w:eastAsia="BryantPro-Bold" w:cstheme="minorHAnsi"/>
          <w:bCs/>
        </w:rPr>
        <w:t>.</w:t>
      </w:r>
    </w:p>
    <w:p>
      <w:pPr>
        <w:spacing w:line="240" w:lineRule="auto"/>
        <w:jc w:val="both"/>
        <w:rPr>
          <w:rFonts w:eastAsia="BryantPro-Regular" w:cstheme="minorHAnsi"/>
        </w:rPr>
      </w:pPr>
      <w:r>
        <w:rPr>
          <w:rFonts w:eastAsia="BryantPro-Regular" w:cstheme="minorHAnsi"/>
          <w:i/>
          <w:iCs/>
        </w:rPr>
        <w:t>Putujuća škola tranzicione pravde</w:t>
      </w:r>
      <w:r>
        <w:rPr>
          <w:rFonts w:eastAsia="BryantPro-Regular" w:cstheme="minorHAnsi"/>
        </w:rPr>
        <w:t xml:space="preserve"> je besplatan program za sve odabrane učesnike/ce, a troškove putovanja, osvježenja, organizacije nastave i drugih vezanih aktivnosti pokriva CGO</w:t>
      </w:r>
      <w:r>
        <w:rPr>
          <w:rFonts w:eastAsia="BryantPro-Regular" w:cstheme="minorHAnsi"/>
          <w:lang w:val="en-GB"/>
        </w:rPr>
        <w:t>.</w:t>
      </w:r>
      <w:r>
        <w:rPr>
          <w:rFonts w:eastAsia="BryantPro-Regular" w:cstheme="minorHAnsi"/>
        </w:rPr>
        <w:t xml:space="preserve"> </w:t>
      </w:r>
    </w:p>
    <w:p>
      <w:pPr>
        <w:spacing w:after="0" w:line="240" w:lineRule="auto"/>
        <w:jc w:val="both"/>
        <w:rPr>
          <w:rFonts w:eastAsia="Times New Roman" w:cstheme="minorHAnsi"/>
          <w:b/>
          <w:lang w:val="hr-HR"/>
        </w:rPr>
      </w:pPr>
      <w:r>
        <w:rPr>
          <w:rFonts w:eastAsia="BryantPro-Regular" w:cstheme="minorHAnsi"/>
        </w:rPr>
        <w:t xml:space="preserve">Detaljan tekst konkursa sa instrukcijama za prijavu nalazi se na linku: </w:t>
      </w:r>
      <w:r>
        <w:fldChar w:fldCharType="begin"/>
      </w:r>
      <w:r>
        <w:instrText xml:space="preserve"> HYPERLINK "http://cgo-cce.org/category/konkursi/" \l ".Xi4i6VNKigQ" </w:instrText>
      </w:r>
      <w:r>
        <w:fldChar w:fldCharType="separate"/>
      </w:r>
      <w:r>
        <w:rPr>
          <w:rStyle w:val="6"/>
          <w:rFonts w:cstheme="minorHAnsi"/>
        </w:rPr>
        <w:t>http://cgo-cce.org/category/konkursi/#.Xi4i6VNKigQ</w:t>
      </w:r>
      <w:r>
        <w:rPr>
          <w:rStyle w:val="6"/>
          <w:rFonts w:cstheme="minorHAnsi"/>
        </w:rPr>
        <w:fldChar w:fldCharType="end"/>
      </w:r>
      <w:r>
        <w:rPr>
          <w:rFonts w:cstheme="minorHAnsi"/>
        </w:rPr>
        <w:t xml:space="preserve"> a rok za prijavu je </w:t>
      </w:r>
      <w:r>
        <w:rPr>
          <w:rFonts w:eastAsia="Times New Roman" w:cstheme="minorHAnsi"/>
          <w:bCs/>
          <w:lang w:val="hr-HR"/>
        </w:rPr>
        <w:t>do</w:t>
      </w:r>
      <w:r>
        <w:rPr>
          <w:rFonts w:eastAsia="Times New Roman" w:cstheme="minorHAnsi"/>
          <w:b/>
          <w:lang w:val="hr-HR"/>
        </w:rPr>
        <w:t xml:space="preserve"> 31. januara 2020.</w:t>
      </w:r>
    </w:p>
    <w:p>
      <w:pPr>
        <w:spacing w:after="0" w:line="240" w:lineRule="auto"/>
        <w:rPr>
          <w:rFonts w:eastAsia="Times New Roman" w:cstheme="minorHAnsi"/>
          <w:b/>
          <w:lang w:val="hr-HR"/>
        </w:rPr>
      </w:pPr>
    </w:p>
    <w:p>
      <w:pPr>
        <w:spacing w:line="240" w:lineRule="auto"/>
        <w:jc w:val="both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 xml:space="preserve">U nadi da ćete prepoznati ovaj program kao važnu vannastavnu mogućnost i za vaše studente, naša je molba da ga preporučite objavom na sajtu Fakulteta, socijalnim mrežama Fakulteta ili kroz mailing liste studenata. </w:t>
      </w:r>
      <w:r>
        <w:rPr>
          <w:rFonts w:eastAsia="BryantPro-Regular" w:cstheme="minorHAnsi"/>
          <w:lang w:val="en-GB"/>
        </w:rPr>
        <w:t>Stojim vam na raspolaganju za više informacija.</w:t>
      </w:r>
    </w:p>
    <w:p>
      <w:pPr>
        <w:spacing w:line="240" w:lineRule="auto"/>
        <w:jc w:val="both"/>
        <w:rPr>
          <w:rFonts w:eastAsia="Times New Roman" w:cstheme="minorHAnsi"/>
          <w:bCs/>
          <w:lang w:val="en-GB"/>
        </w:rPr>
      </w:pPr>
      <w:r>
        <w:rPr>
          <w:rFonts w:eastAsia="Times New Roman" w:cstheme="minorHAnsi"/>
          <w:bCs/>
          <w:lang w:val="en-GB"/>
        </w:rPr>
        <w:t xml:space="preserve">S poštovanjem, </w:t>
      </w:r>
    </w:p>
    <w:p>
      <w:pPr>
        <w:spacing w:line="240" w:lineRule="auto"/>
        <w:jc w:val="both"/>
        <w:rPr>
          <w:rFonts w:eastAsia="BryantPro-Regular" w:cstheme="minorHAnsi"/>
          <w:lang w:val="en-GB"/>
        </w:rPr>
      </w:pPr>
    </w:p>
    <w:p>
      <w:pPr>
        <w:spacing w:line="240" w:lineRule="auto"/>
        <w:jc w:val="both"/>
        <w:rPr>
          <w:rFonts w:eastAsia="BryantPro-Regular" w:cstheme="minorHAnsi"/>
          <w:lang w:val="en-GB"/>
        </w:rPr>
      </w:pPr>
      <w:r>
        <w:rPr>
          <w:rFonts w:eastAsia="BryantPro-Regular" w:cstheme="minorHAnsi"/>
          <w:lang w:val="en-GB"/>
        </w:rPr>
        <w:t xml:space="preserve">Miloš Vukanović, savjetnik u CGO-u i koordinator </w:t>
      </w:r>
      <w:r>
        <w:rPr>
          <w:rFonts w:eastAsia="Times New Roman" w:cstheme="minorHAnsi"/>
          <w:kern w:val="36"/>
          <w:lang w:val="en-GB"/>
        </w:rPr>
        <w:t>programa</w:t>
      </w:r>
      <w:r>
        <w:rPr>
          <w:rFonts w:eastAsia="Times New Roman" w:cstheme="minorHAnsi"/>
          <w:b/>
          <w:bCs/>
          <w:kern w:val="36"/>
          <w:lang w:val="en-GB"/>
        </w:rPr>
        <w:t xml:space="preserve"> </w:t>
      </w:r>
      <w:r>
        <w:rPr>
          <w:rFonts w:eastAsia="BryantPro-Regular" w:cstheme="minorHAnsi"/>
          <w:i/>
          <w:iCs/>
        </w:rPr>
        <w:t>Tranzicionom pravdom do multikulturalizma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BryantPro-Bold">
    <w:altName w:val="Segoe Print"/>
    <w:panose1 w:val="020B0604020202020204"/>
    <w:charset w:val="EE"/>
    <w:family w:val="swiss"/>
    <w:pitch w:val="default"/>
    <w:sig w:usb0="00000000" w:usb1="00000000" w:usb2="00000000" w:usb3="00000000" w:csb0="00000002" w:csb1="00000000"/>
  </w:font>
  <w:font w:name="BryantPro-Regular">
    <w:altName w:val="Segoe Print"/>
    <w:panose1 w:val="020B0604020202020204"/>
    <w:charset w:val="EE"/>
    <w:family w:val="swiss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sr-Latn-ME"/>
      </w:rPr>
      <w:pict>
        <v:shape id="WordPictureWatermark955623345" o:spid="_x0000_s2050" o:spt="75" alt="Memorandum-Final" type="#_x0000_t75" style="position:absolute;left:0pt;height:841.65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Memorandum-Final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sr-Latn-ME"/>
      </w:rPr>
      <w:pict>
        <v:shape id="WordPictureWatermark955623344" o:spid="_x0000_s2051" o:spt="75" alt="Memorandum-Final" type="#_x0000_t75" style="position:absolute;left:0pt;height:841.65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Memorandum-Final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sr-Latn-ME"/>
      </w:rPr>
      <w:pict>
        <v:shape id="WordPictureWatermark955623343" o:spid="_x0000_s2049" o:spt="75" alt="Memorandum-Final" type="#_x0000_t75" style="position:absolute;left:0pt;height:841.65pt;width:59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Memorandum-Final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A7"/>
    <w:rsid w:val="000C7750"/>
    <w:rsid w:val="001677A7"/>
    <w:rsid w:val="003C72F8"/>
    <w:rsid w:val="00531FA3"/>
    <w:rsid w:val="006C29F5"/>
    <w:rsid w:val="00765296"/>
    <w:rsid w:val="00B12F78"/>
    <w:rsid w:val="00C25596"/>
    <w:rsid w:val="00DB200C"/>
    <w:rsid w:val="00DE1C95"/>
    <w:rsid w:val="00E43712"/>
    <w:rsid w:val="00FB3C18"/>
    <w:rsid w:val="00FE3862"/>
    <w:rsid w:val="1D6E127B"/>
    <w:rsid w:val="25D946D6"/>
    <w:rsid w:val="6488128E"/>
    <w:rsid w:val="797D4D26"/>
    <w:rsid w:val="7BE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ME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5"/>
    <w:link w:val="4"/>
    <w:qFormat/>
    <w:uiPriority w:val="99"/>
  </w:style>
  <w:style w:type="character" w:customStyle="1" w:styleId="9">
    <w:name w:val="Footer Char"/>
    <w:basedOn w:val="5"/>
    <w:link w:val="3"/>
    <w:qFormat/>
    <w:uiPriority w:val="99"/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11">
    <w:name w:val="Balloon Text Char"/>
    <w:basedOn w:val="5"/>
    <w:link w:val="2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1964</Characters>
  <Lines>16</Lines>
  <Paragraphs>4</Paragraphs>
  <TotalTime>7</TotalTime>
  <ScaleCrop>false</ScaleCrop>
  <LinksUpToDate>false</LinksUpToDate>
  <CharactersWithSpaces>2304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2020-01-26T23:45:00Z</dcterms:created>
  <dc:creator>CGO</dc:creator>
  <cp:lastModifiedBy>Etnografski</cp:lastModifiedBy>
  <cp:lastPrinted>2018-11-06T04:36:00Z</cp:lastPrinted>
  <dcterms:modified xsi:type="dcterms:W3CDTF">2020-01-27T11:54:54Z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2057-11.2.0.9144</vt:lpwstr>
  </property>
</Properties>
</file>