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DAA MONTENEGRO RASPISALA JAVNI POZIV ZA DODJELU STIPENDIJA SUPER CREATIVES 2024</w:t>
      </w:r>
    </w:p>
    <w:p w:rsidR="00000000" w:rsidDel="00000000" w:rsidP="00000000" w:rsidRDefault="00000000" w:rsidRPr="00000000" w14:paraId="0000000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76" w:lineRule="auto"/>
        <w:jc w:val="both"/>
        <w:rPr>
          <w:color w:val="281e1e"/>
          <w:sz w:val="24"/>
          <w:szCs w:val="24"/>
        </w:rPr>
      </w:pPr>
      <w:r w:rsidDel="00000000" w:rsidR="00000000" w:rsidRPr="00000000">
        <w:rPr>
          <w:color w:val="281e1e"/>
          <w:sz w:val="24"/>
          <w:szCs w:val="24"/>
          <w:rtl w:val="0"/>
        </w:rPr>
        <w:t xml:space="preserve">Kreativna agencija DAA Montenegro raspisala je javni poziv za dodjelu stipendija za studijsku godinu 2024/2025. svršenim studentima umjetničkih fakulteta u Crnoj Gori.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76" w:lineRule="auto"/>
        <w:rPr>
          <w:color w:val="281e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color w:val="281e1e"/>
          <w:sz w:val="24"/>
          <w:szCs w:val="24"/>
          <w:rtl w:val="0"/>
        </w:rPr>
        <w:t xml:space="preserve">Stipendija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za izvrsnost u kreativnim oblastima</w:t>
      </w:r>
      <w:r w:rsidDel="00000000" w:rsidR="00000000" w:rsidRPr="00000000">
        <w:rPr>
          <w:color w:val="281e1e"/>
          <w:sz w:val="24"/>
          <w:szCs w:val="24"/>
          <w:rtl w:val="0"/>
        </w:rPr>
        <w:t xml:space="preserve"> pod nazivom “DAA Super Creatives”, namijenjena je najkreativnijim studentima fakulteta </w:t>
      </w:r>
      <w:r w:rsidDel="00000000" w:rsidR="00000000" w:rsidRPr="00000000">
        <w:rPr>
          <w:sz w:val="24"/>
          <w:szCs w:val="24"/>
          <w:rtl w:val="0"/>
        </w:rPr>
        <w:t xml:space="preserve">likovnih i dramskih umjetnosti i Muzičke akademije Univerziteta Crne Gore, Fakulteta vizuelnih umjetnosti Univerziteta Mediteran kao i Fakulteta za dizajn i multimediju Univerziteta Donja Gorica.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Stipendija se sastoji iz finansijskog dijela, koji podrazumijeva dvije stipendije u visini od po 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2.500,00 eura bruto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kao i nefinansijskog u vidu radnog angažmana u Agenciji u periodu od 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01.10.2024 - 28.02.2025.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Uspostavljanjem ove stipendije, DAA Montenegro je željela da ukaže na nezavidnu poziciju u kojoj se nalaze mladi ljudi koji tek izlaze na</w:t>
      </w:r>
      <w:r w:rsidDel="00000000" w:rsidR="00000000" w:rsidRPr="00000000">
        <w:rPr>
          <w:sz w:val="24"/>
          <w:szCs w:val="24"/>
          <w:rtl w:val="0"/>
        </w:rPr>
        <w:t xml:space="preserve"> tržište rada i postavi se kao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spona između studentske i radne realnosti.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Nastavljajući svoju društveno odgovornu misiju, svojim kapacitetima želi da osnaži one koji tek izlaze na tržište rada i omogući im mjesto gdje mogu da iskažu i nadograde svoj autentični izraz.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Naime, i</w:t>
      </w:r>
      <w:r w:rsidDel="00000000" w:rsidR="00000000" w:rsidRPr="00000000">
        <w:rPr>
          <w:sz w:val="24"/>
          <w:szCs w:val="24"/>
          <w:rtl w:val="0"/>
        </w:rPr>
        <w:t xml:space="preserve">majući u vidu mogućnosti novih i savremenih obrazovnih metodologija koje studentima mogu omogućiti nova, podsticajna i dinamična radna okruženja, stipendija DAA Super Creatives može poslužiti kao vrijedan alat i dobra polazna osnova za dalju nadogradnju praktičnih vještina studenata, koje će im omogućiti bržu i direktniju integraciju sa tržištem rada, ali i dinamičan razvoj profesionalne umjetničke karijere u budućnosti.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Tekst Javnog poziva sa prijavnim formularom dostupan je na sajtu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www.daa.co.me/supercreatives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Agencija DAA Montenegro ohrabruje sve kandidate koji zadovoljavaju uslove da se prijave za DAA Super Creatives stipendiju i time steknu priliku da rade i stvaraju u inspirativnom okruženju sa dokazanim profesionalcima.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0"/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57151</wp:posOffset>
          </wp:positionV>
          <wp:extent cx="981075" cy="112015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580" l="0" r="8214" t="5715"/>
                  <a:stretch>
                    <a:fillRect/>
                  </a:stretch>
                </pic:blipFill>
                <pic:spPr>
                  <a:xfrm>
                    <a:off x="0" y="0"/>
                    <a:ext cx="981075" cy="112015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900.0" w:type="dxa"/>
      <w:jc w:val="left"/>
      <w:tblInd w:w="-100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6060"/>
      <w:gridCol w:w="3840"/>
      <w:tblGridChange w:id="0">
        <w:tblGrid>
          <w:gridCol w:w="6060"/>
          <w:gridCol w:w="3840"/>
        </w:tblGrid>
      </w:tblGridChange>
    </w:tblGrid>
    <w:tr>
      <w:trPr>
        <w:cantSplit w:val="0"/>
        <w:trHeight w:val="920.85937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1">
          <w:pPr>
            <w:spacing w:after="120" w:line="276" w:lineRule="auto"/>
            <w:ind w:left="720" w:firstLine="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76201</wp:posOffset>
                </wp:positionV>
                <wp:extent cx="1526858" cy="39130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6858" cy="39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2">
          <w:pPr>
            <w:spacing w:line="240" w:lineRule="auto"/>
            <w:jc w:val="right"/>
            <w:rPr>
              <w:rFonts w:ascii="Roboto" w:cs="Roboto" w:eastAsia="Roboto" w:hAnsi="Roboto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spacing w:line="240" w:lineRule="auto"/>
            <w:jc w:val="right"/>
            <w:rPr>
              <w:rFonts w:ascii="Roboto" w:cs="Roboto" w:eastAsia="Roboto" w:hAnsi="Roboto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line="240" w:lineRule="auto"/>
            <w:jc w:val="right"/>
            <w:rPr>
              <w:rFonts w:ascii="Roboto" w:cs="Roboto" w:eastAsia="Roboto" w:hAnsi="Roboto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spacing w:line="240" w:lineRule="auto"/>
            <w:jc w:val="right"/>
            <w:rPr>
              <w:rFonts w:ascii="Roboto" w:cs="Roboto" w:eastAsia="Roboto" w:hAnsi="Roboto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spacing w:line="240" w:lineRule="auto"/>
            <w:jc w:val="right"/>
            <w:rPr>
              <w:rFonts w:ascii="Roboto" w:cs="Roboto" w:eastAsia="Roboto" w:hAnsi="Roboto"/>
              <w:b w:val="1"/>
              <w:sz w:val="24"/>
              <w:szCs w:val="24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sz w:val="24"/>
              <w:szCs w:val="24"/>
              <w:rtl w:val="0"/>
            </w:rPr>
            <w:t xml:space="preserve">Podgorica, 24.06.2024.</w:t>
          </w:r>
        </w:p>
        <w:p w:rsidR="00000000" w:rsidDel="00000000" w:rsidP="00000000" w:rsidRDefault="00000000" w:rsidRPr="00000000" w14:paraId="00000017">
          <w:pPr>
            <w:spacing w:line="240" w:lineRule="auto"/>
            <w:jc w:val="right"/>
            <w:rPr>
              <w:rFonts w:ascii="Roboto" w:cs="Roboto" w:eastAsia="Roboto" w:hAnsi="Roboto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line="240" w:lineRule="auto"/>
            <w:jc w:val="righ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aa.co.me/supercreatives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