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AF9" w:rsidRDefault="002B1F81">
      <w:pPr>
        <w:rPr>
          <w:lang w:val="sr-Latn-RS"/>
        </w:rPr>
      </w:pPr>
      <w:r>
        <w:rPr>
          <w:lang w:val="sr-Latn-RS"/>
        </w:rPr>
        <w:t>UNIVERZITET CRNE GORE</w:t>
      </w:r>
    </w:p>
    <w:p w:rsidR="002B1F81" w:rsidRDefault="002B1F81">
      <w:pPr>
        <w:rPr>
          <w:lang w:val="sr-Latn-RS"/>
        </w:rPr>
      </w:pPr>
      <w:r>
        <w:rPr>
          <w:lang w:val="sr-Latn-RS"/>
        </w:rPr>
        <w:t>MEDICINSKI FAKULTET</w:t>
      </w:r>
    </w:p>
    <w:p w:rsidR="002B1F81" w:rsidRDefault="002B1F81">
      <w:pPr>
        <w:rPr>
          <w:lang w:val="sr-Latn-RS"/>
        </w:rPr>
      </w:pPr>
      <w:r>
        <w:rPr>
          <w:lang w:val="sr-Latn-RS"/>
        </w:rPr>
        <w:t>Broj: 660/1-1</w:t>
      </w:r>
    </w:p>
    <w:p w:rsidR="002B1F81" w:rsidRDefault="002B1F81">
      <w:pPr>
        <w:rPr>
          <w:lang w:val="sr-Latn-RS"/>
        </w:rPr>
      </w:pPr>
      <w:r>
        <w:rPr>
          <w:lang w:val="sr-Latn-RS"/>
        </w:rPr>
        <w:t>Podgorica, 11.05.2022. godine</w:t>
      </w:r>
    </w:p>
    <w:p w:rsidR="00CE1064" w:rsidRDefault="00CE1064">
      <w:pPr>
        <w:rPr>
          <w:lang w:val="sr-Latn-RS"/>
        </w:rPr>
      </w:pPr>
    </w:p>
    <w:p w:rsidR="00CE1064" w:rsidRDefault="00CE1064" w:rsidP="00CE1064">
      <w:pPr>
        <w:jc w:val="center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PLAN OPRGANIZACIJE NASTAVE – MASTER STUDIJE – ZDRAVSTVENA NJEGA</w:t>
      </w:r>
    </w:p>
    <w:p w:rsidR="00CE1064" w:rsidRDefault="00CE1064" w:rsidP="00CE1064">
      <w:pPr>
        <w:jc w:val="center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STUDIJSKA 2022/2023. GODINA</w:t>
      </w:r>
    </w:p>
    <w:p w:rsidR="00CE1064" w:rsidRDefault="00CE1064" w:rsidP="00CE1064">
      <w:pPr>
        <w:jc w:val="center"/>
        <w:rPr>
          <w:rFonts w:ascii="Candara" w:hAnsi="Candara"/>
          <w:b/>
          <w:bCs/>
          <w:sz w:val="24"/>
          <w:szCs w:val="24"/>
        </w:rPr>
      </w:pPr>
    </w:p>
    <w:tbl>
      <w:tblPr>
        <w:tblW w:w="13609" w:type="dxa"/>
        <w:tblInd w:w="-34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3609"/>
      </w:tblGrid>
      <w:tr w:rsidR="00CE1064" w:rsidTr="006F2BDC">
        <w:trPr>
          <w:trHeight w:val="641"/>
        </w:trPr>
        <w:tc>
          <w:tcPr>
            <w:tcW w:w="13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  <w:hideMark/>
          </w:tcPr>
          <w:p w:rsidR="00CE1064" w:rsidRDefault="00CE1064">
            <w:pPr>
              <w:ind w:left="567" w:hanging="567"/>
              <w:rPr>
                <w:rFonts w:ascii="Candara" w:eastAsia="Times New Roman" w:hAnsi="Candara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CE1064" w:rsidRDefault="00CE1064" w:rsidP="00CE1064">
      <w:pPr>
        <w:rPr>
          <w:rFonts w:ascii="Candara" w:hAnsi="Candara"/>
          <w:vanish/>
          <w:sz w:val="24"/>
          <w:szCs w:val="24"/>
        </w:rPr>
      </w:pPr>
    </w:p>
    <w:tbl>
      <w:tblPr>
        <w:tblW w:w="136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147"/>
        <w:gridCol w:w="2670"/>
        <w:gridCol w:w="850"/>
        <w:gridCol w:w="297"/>
        <w:gridCol w:w="364"/>
        <w:gridCol w:w="48"/>
        <w:gridCol w:w="438"/>
        <w:gridCol w:w="176"/>
        <w:gridCol w:w="95"/>
        <w:gridCol w:w="390"/>
        <w:gridCol w:w="48"/>
        <w:gridCol w:w="129"/>
        <w:gridCol w:w="485"/>
        <w:gridCol w:w="95"/>
        <w:gridCol w:w="567"/>
        <w:gridCol w:w="992"/>
        <w:gridCol w:w="2139"/>
        <w:gridCol w:w="2139"/>
      </w:tblGrid>
      <w:tr w:rsidR="00CE1064" w:rsidTr="00CE1064">
        <w:trPr>
          <w:trHeight w:val="555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64" w:rsidRDefault="00CE1064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Cs/>
                <w:sz w:val="24"/>
                <w:szCs w:val="24"/>
              </w:rPr>
              <w:t>R.br.</w:t>
            </w:r>
          </w:p>
        </w:tc>
        <w:tc>
          <w:tcPr>
            <w:tcW w:w="38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64" w:rsidRDefault="00CE1064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bCs/>
                <w:sz w:val="24"/>
                <w:szCs w:val="24"/>
              </w:rPr>
              <w:t xml:space="preserve">Naziv predmeta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64" w:rsidRDefault="00CE1064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bCs/>
                <w:sz w:val="24"/>
                <w:szCs w:val="24"/>
              </w:rPr>
              <w:t xml:space="preserve">Sem. </w:t>
            </w:r>
          </w:p>
        </w:tc>
        <w:tc>
          <w:tcPr>
            <w:tcW w:w="19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64" w:rsidRDefault="00CE1064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bCs/>
                <w:sz w:val="24"/>
                <w:szCs w:val="24"/>
              </w:rPr>
              <w:t>Broj časova</w:t>
            </w:r>
          </w:p>
        </w:tc>
        <w:tc>
          <w:tcPr>
            <w:tcW w:w="213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64" w:rsidRDefault="00CE1064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Cs/>
                <w:sz w:val="24"/>
                <w:szCs w:val="24"/>
              </w:rPr>
              <w:t>ECTS</w:t>
            </w:r>
          </w:p>
          <w:p w:rsidR="00CE1064" w:rsidRDefault="00CE1064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bCs/>
                <w:sz w:val="24"/>
                <w:szCs w:val="24"/>
              </w:rPr>
              <w:t>Krediti</w:t>
            </w:r>
          </w:p>
        </w:tc>
        <w:tc>
          <w:tcPr>
            <w:tcW w:w="2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1064" w:rsidRDefault="00CE1064" w:rsidP="00CE1064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Cs/>
                <w:sz w:val="24"/>
                <w:szCs w:val="24"/>
              </w:rPr>
              <w:t>Nastavnik</w:t>
            </w:r>
          </w:p>
        </w:tc>
        <w:tc>
          <w:tcPr>
            <w:tcW w:w="2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1064" w:rsidRDefault="00CE1064" w:rsidP="00CE1064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Cs/>
                <w:sz w:val="24"/>
                <w:szCs w:val="24"/>
              </w:rPr>
              <w:t>Saradnik</w:t>
            </w:r>
          </w:p>
        </w:tc>
      </w:tr>
      <w:tr w:rsidR="00CE1064" w:rsidTr="0060631A">
        <w:trPr>
          <w:trHeight w:val="36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64" w:rsidRDefault="00CE1064">
            <w:pPr>
              <w:widowControl/>
              <w:autoSpaceDE/>
              <w:autoSpaceDN/>
              <w:rPr>
                <w:rFonts w:ascii="Candara" w:eastAsia="Times New Roman" w:hAnsi="Candara"/>
                <w:bCs/>
                <w:sz w:val="24"/>
                <w:szCs w:val="24"/>
              </w:rPr>
            </w:pPr>
          </w:p>
        </w:tc>
        <w:tc>
          <w:tcPr>
            <w:tcW w:w="38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64" w:rsidRDefault="00CE1064">
            <w:pPr>
              <w:widowControl/>
              <w:autoSpaceDE/>
              <w:autoSpaceDN/>
              <w:rPr>
                <w:rFonts w:ascii="Candara" w:eastAsia="Times New Roman" w:hAnsi="Candara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64" w:rsidRDefault="00CE1064">
            <w:pPr>
              <w:widowControl/>
              <w:autoSpaceDE/>
              <w:autoSpaceDN/>
              <w:rPr>
                <w:rFonts w:ascii="Candara" w:eastAsia="Times New Roman" w:hAnsi="Candara"/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64" w:rsidRDefault="00CE1064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64" w:rsidRDefault="00CE1064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64" w:rsidRDefault="00CE1064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1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64" w:rsidRDefault="00CE1064">
            <w:pPr>
              <w:widowControl/>
              <w:autoSpaceDE/>
              <w:autoSpaceDN/>
              <w:rPr>
                <w:rFonts w:ascii="Candara" w:eastAsia="Times New Roman" w:hAnsi="Candara"/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64" w:rsidRDefault="00CE1064">
            <w:pPr>
              <w:widowControl/>
              <w:autoSpaceDE/>
              <w:autoSpaceDN/>
              <w:rPr>
                <w:rFonts w:ascii="Candara" w:eastAsia="Times New Roman" w:hAnsi="Candara"/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64" w:rsidRDefault="00CE1064">
            <w:pPr>
              <w:widowControl/>
              <w:autoSpaceDE/>
              <w:autoSpaceDN/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CE1064" w:rsidTr="003B0B24">
        <w:trPr>
          <w:trHeight w:val="227"/>
        </w:trPr>
        <w:tc>
          <w:tcPr>
            <w:tcW w:w="93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64" w:rsidRDefault="00CE1064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b/>
                <w:sz w:val="24"/>
                <w:szCs w:val="24"/>
                <w:vertAlign w:val="superscript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PRVA GODINA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64" w:rsidRDefault="00CE1064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CA678B" w:rsidTr="00CE1064">
        <w:trPr>
          <w:trHeight w:val="2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 xml:space="preserve">1. 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 xml:space="preserve">Osnovi metodologije istraživanja u zdravstvu sa informatikom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3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 w:rsidP="00F04315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Interni, odnosno eksterni oglas UCG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CA678B" w:rsidTr="00CE1064">
        <w:trPr>
          <w:trHeight w:val="2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 xml:space="preserve">Etika  u   sestrinstvu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</w:t>
            </w:r>
          </w:p>
        </w:tc>
        <w:tc>
          <w:tcPr>
            <w:tcW w:w="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Prof. dr Vesna Miranović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CA678B" w:rsidTr="00CE1064">
        <w:trPr>
          <w:trHeight w:val="2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3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 xml:space="preserve">Javno zdravlje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3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Prof. dr Agima Ljaljević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CA678B" w:rsidTr="00CE1064">
        <w:trPr>
          <w:trHeight w:val="2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4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 xml:space="preserve">Standardi zdravstvene njege u ginekologiji i akušerstvu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4</w:t>
            </w:r>
          </w:p>
        </w:tc>
        <w:tc>
          <w:tcPr>
            <w:tcW w:w="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Prof. dr Saša Raičević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CA678B" w:rsidTr="00CE1064">
        <w:trPr>
          <w:trHeight w:val="2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5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Standardi zdravstvene njege u pedijatriji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4</w:t>
            </w:r>
          </w:p>
        </w:tc>
        <w:tc>
          <w:tcPr>
            <w:tcW w:w="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Interni, odnosno eksterni oglas UCG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CA678B" w:rsidTr="00CE1064">
        <w:trPr>
          <w:trHeight w:val="2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6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 xml:space="preserve">Vještine komunikacije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II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</w:t>
            </w:r>
          </w:p>
        </w:tc>
        <w:tc>
          <w:tcPr>
            <w:tcW w:w="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Doc. dr Mirjana Đuričković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CA678B" w:rsidTr="00CE1064">
        <w:trPr>
          <w:trHeight w:val="2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trike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Standardi zdravstvene njege u infektologiji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II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Interni, odnosno eksterni oglas UCG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CA678B" w:rsidTr="00CE1064">
        <w:trPr>
          <w:trHeight w:val="2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8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 xml:space="preserve">Standardi zdravstvene njege u internoj medicini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II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4</w:t>
            </w:r>
          </w:p>
        </w:tc>
        <w:tc>
          <w:tcPr>
            <w:tcW w:w="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 w:rsidP="008200D7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Interni, odnosno eksterni oglas UCG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CA678B" w:rsidTr="00CE1064">
        <w:trPr>
          <w:trHeight w:val="2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lastRenderedPageBreak/>
              <w:t>9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 xml:space="preserve">Standardi zdravstvene njege  u hirurgiji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II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4</w:t>
            </w:r>
          </w:p>
        </w:tc>
        <w:tc>
          <w:tcPr>
            <w:tcW w:w="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 w:rsidP="008200D7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Interni, odnosno eksterni oglas UCG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CA678B" w:rsidTr="00CE1064">
        <w:trPr>
          <w:trHeight w:val="2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10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 xml:space="preserve">Palijativna njega i zbrinjavanje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II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</w:t>
            </w:r>
          </w:p>
        </w:tc>
        <w:tc>
          <w:tcPr>
            <w:tcW w:w="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 w:rsidP="008200D7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Interni, odnosno eksterni oglas UCG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CA678B" w:rsidTr="00CE1064">
        <w:trPr>
          <w:trHeight w:val="2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22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25</w:t>
            </w:r>
          </w:p>
        </w:tc>
        <w:tc>
          <w:tcPr>
            <w:tcW w:w="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3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CA678B" w:rsidTr="00CE1064">
        <w:trPr>
          <w:trHeight w:val="227"/>
        </w:trPr>
        <w:tc>
          <w:tcPr>
            <w:tcW w:w="6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Ukupno časova aktivne nastave</w:t>
            </w:r>
            <w:r>
              <w:rPr>
                <w:rFonts w:ascii="Candara" w:eastAsia="Times New Roman" w:hAnsi="Candara"/>
                <w:sz w:val="24"/>
                <w:szCs w:val="24"/>
                <w:vertAlign w:val="superscript"/>
              </w:rPr>
              <w:t xml:space="preserve">2)                                                          </w:t>
            </w:r>
            <w:r>
              <w:rPr>
                <w:rFonts w:ascii="Candara" w:eastAsia="Times New Roman" w:hAnsi="Candara"/>
                <w:b/>
                <w:sz w:val="24"/>
                <w:szCs w:val="24"/>
                <w:vertAlign w:val="superscript"/>
              </w:rPr>
              <w:t xml:space="preserve">       </w:t>
            </w:r>
            <w:r>
              <w:rPr>
                <w:rFonts w:ascii="Candara" w:eastAsia="Times New Roman" w:hAnsi="Candara"/>
                <w:b/>
                <w:sz w:val="24"/>
                <w:szCs w:val="24"/>
              </w:rPr>
              <w:t>750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330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375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CA678B" w:rsidTr="00CE1064">
        <w:trPr>
          <w:trHeight w:val="227"/>
        </w:trPr>
        <w:tc>
          <w:tcPr>
            <w:tcW w:w="83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Ukupno ECTS kredita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60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CA678B" w:rsidTr="00030546">
        <w:trPr>
          <w:trHeight w:val="227"/>
        </w:trPr>
        <w:tc>
          <w:tcPr>
            <w:tcW w:w="93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 xml:space="preserve">DRUGA GODINA 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CA678B" w:rsidTr="00CE1064">
        <w:trPr>
          <w:trHeight w:val="2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11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 xml:space="preserve">Zdravstvena njega u internističkim granama     zasnovana na dokazima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III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Prof. dr Snežana Vujošević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CA678B" w:rsidTr="00CE1064">
        <w:trPr>
          <w:trHeight w:val="2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 xml:space="preserve">Zdravstvena njega u  hirurškim granama  zasnovana na dokazima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III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Prof. dr Miodrag Radunović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CA678B" w:rsidTr="00CE1064">
        <w:trPr>
          <w:trHeight w:val="2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13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 xml:space="preserve">Mentalno zdravlje i prevencija psihičkih poremećaja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III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Prof. dr Lidija Injac Stevović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CA678B" w:rsidTr="00CE1064">
        <w:trPr>
          <w:trHeight w:val="2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14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 xml:space="preserve">Menadžment  u zdravstvu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III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Prof. dr Miodrag Radunović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CA678B" w:rsidTr="00CE1064">
        <w:trPr>
          <w:trHeight w:val="2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15a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 xml:space="preserve">Didaktičko metodički modeli nastave   </w:t>
            </w:r>
          </w:p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izborni predmet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III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 w:rsidP="008200D7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Interni, odnosno eksterni oglas UCG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CA678B" w:rsidTr="00CE1064">
        <w:trPr>
          <w:trHeight w:val="2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15b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 xml:space="preserve">Kontrola i upravljanje bolničkim infekcijama izborni predmet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III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0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Prof. dr Boban Mugoša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CA678B" w:rsidTr="00CE1064">
        <w:trPr>
          <w:trHeight w:val="2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16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Klinička praksa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III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-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 w:rsidP="00C31C90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CA678B" w:rsidTr="00CE1064">
        <w:trPr>
          <w:trHeight w:val="2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 xml:space="preserve">Prijava master rada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IV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7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CA678B" w:rsidTr="00CE1064">
        <w:trPr>
          <w:trHeight w:val="2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18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 xml:space="preserve">Završni rad -Master rad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IV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18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CA678B" w:rsidTr="00CE1064">
        <w:trPr>
          <w:trHeight w:val="2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CA678B" w:rsidTr="00CE1064">
        <w:trPr>
          <w:trHeight w:val="227"/>
        </w:trPr>
        <w:tc>
          <w:tcPr>
            <w:tcW w:w="6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Ukupno časova aktivne nastave</w:t>
            </w:r>
            <w:r>
              <w:rPr>
                <w:rFonts w:ascii="Candara" w:eastAsia="Times New Roman" w:hAnsi="Candara"/>
                <w:sz w:val="24"/>
                <w:szCs w:val="24"/>
                <w:vertAlign w:val="superscript"/>
              </w:rPr>
              <w:t xml:space="preserve">2)                                                                 </w:t>
            </w:r>
            <w:r>
              <w:rPr>
                <w:rFonts w:ascii="Candara" w:eastAsia="Times New Roman" w:hAnsi="Candara"/>
                <w:b/>
                <w:sz w:val="24"/>
                <w:szCs w:val="24"/>
              </w:rPr>
              <w:t>750</w:t>
            </w:r>
            <w:r>
              <w:rPr>
                <w:rFonts w:ascii="Candara" w:eastAsia="Times New Roman" w:hAnsi="Candara"/>
                <w:sz w:val="24"/>
                <w:szCs w:val="24"/>
                <w:vertAlign w:val="superscript"/>
              </w:rPr>
              <w:t xml:space="preserve">                                                                    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CA678B" w:rsidTr="00CE1064">
        <w:trPr>
          <w:trHeight w:val="227"/>
        </w:trPr>
        <w:tc>
          <w:tcPr>
            <w:tcW w:w="83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B" w:rsidRDefault="00CA678B">
            <w:pPr>
              <w:adjustRightInd w:val="0"/>
              <w:spacing w:after="60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Ukupno ECTS kredita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60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B" w:rsidRDefault="00CA678B">
            <w:pPr>
              <w:tabs>
                <w:tab w:val="left" w:pos="567"/>
              </w:tabs>
              <w:adjustRightInd w:val="0"/>
              <w:spacing w:after="60"/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</w:tbl>
    <w:p w:rsidR="00CE1064" w:rsidRDefault="00CE1064" w:rsidP="00CE1064">
      <w:pPr>
        <w:rPr>
          <w:rFonts w:ascii="Candara" w:hAnsi="Candara"/>
          <w:sz w:val="24"/>
          <w:szCs w:val="24"/>
        </w:rPr>
      </w:pPr>
      <w:bookmarkStart w:id="0" w:name="_GoBack"/>
      <w:bookmarkEnd w:id="0"/>
    </w:p>
    <w:p w:rsidR="00CE1064" w:rsidRPr="00CE1064" w:rsidRDefault="00CE1064" w:rsidP="00CE1064">
      <w:pPr>
        <w:rPr>
          <w:lang w:val="sr-Latn-RS"/>
        </w:rPr>
      </w:pPr>
    </w:p>
    <w:sectPr w:rsidR="00CE1064" w:rsidRPr="00CE1064" w:rsidSect="00CE10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64"/>
    <w:rsid w:val="00282AF9"/>
    <w:rsid w:val="002B1F81"/>
    <w:rsid w:val="003F7006"/>
    <w:rsid w:val="004F06D5"/>
    <w:rsid w:val="00652513"/>
    <w:rsid w:val="006F2BDC"/>
    <w:rsid w:val="00C31C90"/>
    <w:rsid w:val="00CA678B"/>
    <w:rsid w:val="00CE1064"/>
    <w:rsid w:val="00F2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10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10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7</cp:revision>
  <dcterms:created xsi:type="dcterms:W3CDTF">2022-05-09T07:39:00Z</dcterms:created>
  <dcterms:modified xsi:type="dcterms:W3CDTF">2022-05-11T07:33:00Z</dcterms:modified>
</cp:coreProperties>
</file>