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Erasmus+ konkursi - mobilnost studenata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80" w:firstLine="0"/>
        <w:jc w:val="left"/>
        <w:textAlignment w:val="bottom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0"/>
          <w:szCs w:val="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Obavještavamo vas da su objavljeni sljedeći konkursi za mobilnost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studenata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u ljetnjem semestru 2023/24: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Aristotelov univerzitet u Solunu – rok do 25. septembra 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instrText xml:space="preserve"> HYPERLINK "https://www.ucg.ac.me/objava/blog/19379/objava/166681-aristotelov-univerzitet-u-solunu-rok-za-prijavu-25-septembar" </w:instrTex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Arial" w:hAnsi="Arial" w:eastAsiaTheme="minorEastAsia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/>
        </w:rPr>
        <w:t>https://www.ucg.ac.me/objava/blog/19379/objava/166681-aristotelov-univerzitet-u-solunu-rok-za-prijavu-25-septembar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Univerzitet u Varšavi – rok do 25. septembra  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instrText xml:space="preserve"> HYPERLINK "https://www.ucg.ac.me/objava/blog/19379/objava/166783-univerzitet-u-varsavi-rok-za-prijavu-25-septembar" </w:instrTex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Arial" w:hAnsi="Arial" w:eastAsiaTheme="minorEastAsia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/>
        </w:rPr>
        <w:t>https://www.ucg.ac.me/objava/blog/19379/objava/166783-univerzitet-u-varsavi-rok-za-prijavu-25-septembar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lang w:val="sr-Latn-ME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Tehnički univerzitet u Rigi – rok do 30. septembra 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instrText xml:space="preserve"> HYPERLINK "https://www.ucg.ac.me/objava/blog/19379/objava/166796-tehnicki-univerzitet-u-rigi-rok-za-prijavu-30-septembar" </w:instrTex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Arial" w:hAnsi="Arial" w:eastAsiaTheme="minorEastAsia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/>
        </w:rPr>
        <w:t>https://www.ucg.ac.me/objava/blog/19379/objava/166796-tehnicki-univerzitet-u-rigi-rok-za-prijavu-30-septembar</w:t>
      </w:r>
      <w:r>
        <w:rPr>
          <w:rFonts w:hint="default" w:ascii="Arial" w:hAnsi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Arial" w:hAnsi="Arial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 xml:space="preserve"> </w:t>
      </w:r>
      <w:bookmarkStart w:id="0" w:name="_GoBack"/>
      <w:bookmarkEnd w:id="0"/>
    </w:p>
    <w:p>
      <w:pPr>
        <w:jc w:val="both"/>
        <w:rPr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2023-09-14T21:27:21Z</dcterms:created>
  <dc:creator>Hp</dc:creator>
  <cp:lastModifiedBy>Hp</cp:lastModifiedBy>
  <dcterms:modified xsi:type="dcterms:W3CDTF">2023-09-14T21:29:52Z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E739A20FE4D3495BBB7AD40D1650A0A4</vt:lpwstr>
  </property>
</Properties>
</file>