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47"/>
        <w:gridCol w:w="151"/>
        <w:gridCol w:w="709"/>
        <w:gridCol w:w="883"/>
        <w:gridCol w:w="308"/>
        <w:gridCol w:w="483"/>
        <w:gridCol w:w="128"/>
        <w:gridCol w:w="676"/>
        <w:gridCol w:w="598"/>
        <w:gridCol w:w="998"/>
        <w:gridCol w:w="881"/>
        <w:gridCol w:w="678"/>
        <w:gridCol w:w="33"/>
        <w:gridCol w:w="902"/>
        <w:gridCol w:w="713"/>
      </w:tblGrid>
      <w:tr w:rsidR="00194150" w:rsidRPr="00B12487" w:rsidTr="00EC4B5A">
        <w:trPr>
          <w:gridBefore w:val="2"/>
          <w:gridAfter w:val="3"/>
          <w:wBefore w:w="750" w:type="pct"/>
          <w:wAfter w:w="860" w:type="pct"/>
          <w:trHeight w:val="359"/>
          <w:jc w:val="center"/>
        </w:trPr>
        <w:tc>
          <w:tcPr>
            <w:tcW w:w="1071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i/>
                <w:iCs/>
                <w:sz w:val="18"/>
                <w:szCs w:val="18"/>
              </w:rPr>
              <w:br w:type="page"/>
            </w:r>
            <w:r w:rsidRPr="00B12487">
              <w:rPr>
                <w:b/>
                <w:bCs/>
                <w:i/>
                <w:iCs/>
                <w:sz w:val="18"/>
                <w:szCs w:val="18"/>
              </w:rPr>
              <w:t>Naziv predmeta:</w:t>
            </w:r>
          </w:p>
        </w:tc>
        <w:tc>
          <w:tcPr>
            <w:tcW w:w="2319" w:type="pct"/>
            <w:gridSpan w:val="7"/>
            <w:vAlign w:val="center"/>
          </w:tcPr>
          <w:p w:rsidR="00194150" w:rsidRPr="00B12487" w:rsidRDefault="00194150" w:rsidP="00EC4B5A">
            <w:pPr>
              <w:pStyle w:val="Heading3"/>
              <w:rPr>
                <w:szCs w:val="18"/>
                <w:lang w:val="sr-Latn-CS"/>
              </w:rPr>
            </w:pPr>
            <w:r w:rsidRPr="00B12487">
              <w:rPr>
                <w:szCs w:val="18"/>
                <w:lang w:val="sl-SI"/>
              </w:rPr>
              <w:t>FI</w:t>
            </w:r>
            <w:r w:rsidRPr="00B12487">
              <w:rPr>
                <w:szCs w:val="18"/>
                <w:lang w:val="sr-Latn-CS"/>
              </w:rPr>
              <w:t>ZIKA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291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B12487">
              <w:rPr>
                <w:rFonts w:ascii="Times New Roman" w:hAnsi="Times New Roman"/>
                <w:b/>
                <w:i/>
                <w:color w:val="auto"/>
                <w:sz w:val="18"/>
                <w:szCs w:val="18"/>
              </w:rPr>
              <w:t>Š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ifra predmeta</w:t>
            </w: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373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Heading4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2487">
              <w:rPr>
                <w:rFonts w:ascii="Times New Roman" w:hAnsi="Times New Roman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EC4B5A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3,75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EC4B5A">
            <w:pPr>
              <w:pStyle w:val="Heading3"/>
              <w:rPr>
                <w:szCs w:val="18"/>
              </w:rPr>
            </w:pPr>
            <w:r w:rsidRPr="00B12487">
              <w:rPr>
                <w:szCs w:val="18"/>
              </w:rPr>
              <w:t>2P+1V</w:t>
            </w:r>
          </w:p>
        </w:tc>
      </w:tr>
      <w:tr w:rsidR="00194150" w:rsidRPr="00B12487" w:rsidTr="00EC4B5A">
        <w:trPr>
          <w:trHeight w:val="446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Studijski programi za koje se organizuje :</w:t>
            </w:r>
          </w:p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Akademske osnovne studije MAŠINSTVA (studije traju 6 semestara, 180 ECTS kredita)</w:t>
            </w:r>
          </w:p>
        </w:tc>
      </w:tr>
      <w:tr w:rsidR="00194150" w:rsidRPr="00B12487" w:rsidTr="00EC4B5A">
        <w:trPr>
          <w:trHeight w:val="17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Uslovljenost drugim predmetima: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Nema uslova za prijavljivanje i slu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šanje predmeta</w:t>
            </w:r>
          </w:p>
        </w:tc>
      </w:tr>
      <w:tr w:rsidR="00194150" w:rsidRPr="00B12487" w:rsidTr="00EC4B5A">
        <w:trPr>
          <w:trHeight w:val="245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Nastava fizike kao fundamentalne prirodne nauke osposobljava studente za proučavanje prirodnih pojava iz područja fizike, omogućava im da usvoje jezik i metode koje se koriste pri proučavanju fizičkih pojava i upoznaje studente sa glavnim konceptima i teorijama koje uokviruju naša znanja o materijalnom svijetu..</w:t>
            </w:r>
          </w:p>
        </w:tc>
      </w:tr>
      <w:tr w:rsidR="00194150" w:rsidRPr="00B12487" w:rsidTr="00EC4B5A">
        <w:trPr>
          <w:trHeight w:val="254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rPr>
                <w:rFonts w:ascii="Times New Roman" w:hAnsi="Times New Roman"/>
                <w:b/>
                <w:i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Ime i prezime nastavnika i saradnika: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.</w:t>
            </w:r>
            <w:r w:rsidR="00E026A5" w:rsidRPr="00E026A5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Mara Šćepanović</w:t>
            </w:r>
          </w:p>
        </w:tc>
      </w:tr>
      <w:tr w:rsidR="00194150" w:rsidRPr="00B12487" w:rsidTr="00EC4B5A">
        <w:trPr>
          <w:trHeight w:val="26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Predavanja, računske vježbe. Stalna provjera znanja usmenim ispitivanjem. Učenje i samostalna izrada domaćih zadataka, konsultacije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18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Heading3"/>
              <w:jc w:val="left"/>
              <w:rPr>
                <w:szCs w:val="18"/>
                <w:lang w:val="sl-SI"/>
              </w:rPr>
            </w:pPr>
            <w:r w:rsidRPr="00B12487">
              <w:rPr>
                <w:szCs w:val="18"/>
                <w:lang w:val="sl-SI"/>
              </w:rPr>
              <w:t>PLAN RADA: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  <w:t>Priprema i upis semestra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B12487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Detaljno predstavljanje plana, organizacije predavanja i ispita studentima. Obnavljanje gradiva neophodno za praćenje kursa: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B12487" w:rsidP="00EC4B5A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Oscilatorno kretanje.</w:t>
            </w:r>
            <w:r w:rsidR="00194150" w:rsidRPr="00B12487">
              <w:rPr>
                <w:rFonts w:ascii="Times New Roman" w:hAnsi="Times New Roman"/>
                <w:color w:val="auto"/>
                <w:sz w:val="18"/>
                <w:szCs w:val="18"/>
              </w:rPr>
              <w:t>Usmeno ispitivanje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III</w:t>
            </w:r>
          </w:p>
        </w:tc>
        <w:tc>
          <w:tcPr>
            <w:tcW w:w="4250" w:type="pct"/>
            <w:gridSpan w:val="14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Karakteristike talasnog kretanja, matematičko opisivanje talasa;  Usmeno ispitivanje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IV</w:t>
            </w:r>
          </w:p>
        </w:tc>
        <w:tc>
          <w:tcPr>
            <w:tcW w:w="4250" w:type="pct"/>
            <w:gridSpan w:val="14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Interferencija i difrakcija talasa. Stojeći talasi. Usmeno ispitivanje</w:t>
            </w:r>
          </w:p>
        </w:tc>
      </w:tr>
      <w:tr w:rsidR="00B12487" w:rsidRPr="00B12487" w:rsidTr="00C169FA">
        <w:trPr>
          <w:cantSplit/>
          <w:trHeight w:val="7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4250" w:type="pct"/>
            <w:gridSpan w:val="14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Akustika, Doplerof efekat; usmeno ispitivanje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</w:t>
            </w:r>
          </w:p>
        </w:tc>
        <w:tc>
          <w:tcPr>
            <w:tcW w:w="4250" w:type="pct"/>
            <w:gridSpan w:val="14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 xml:space="preserve">Uvod u optiku, svjetlost; zakoni geometrijske optike; usmeno ispitivanje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VII</w:t>
            </w:r>
          </w:p>
        </w:tc>
        <w:tc>
          <w:tcPr>
            <w:tcW w:w="4250" w:type="pct"/>
            <w:gridSpan w:val="14"/>
            <w:shd w:val="clear" w:color="auto" w:fill="auto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Geometrijska optika;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I kolokvijum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IX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Interferencija svjetlosti; usmeno ispitivanje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Difrakcija i polarizacija svjetlosti;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Apsolutno crno tijelo; korpuskularno talasni dualizam; usmeno ispitivanje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Borova teorija atoma vodonika;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Nuklearna fizika – masa i stabilnost jezgra;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XIV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Radioaktivni raspadi i zakon radioaktivnih raspada;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keepLines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II kolokvijum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sl-SI"/>
              </w:rPr>
              <w:t>Završni ispit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XVIII - XXI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B50492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Obaveze studenta u toku nastave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Studenti su obavez</w:t>
            </w:r>
            <w:r w:rsidR="00B50492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ni da redovno pohađaju nastavu i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rade oba kolokvijuma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B12487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Konsultacije: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svakog radnog dana u 12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časova u kabinetu 211.</w:t>
            </w: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35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194150" w:rsidRPr="00B12487" w:rsidTr="00EC4B5A">
        <w:trPr>
          <w:cantSplit/>
          <w:trHeight w:val="720"/>
          <w:jc w:val="center"/>
        </w:trPr>
        <w:tc>
          <w:tcPr>
            <w:tcW w:w="214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nedjeljno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Predavanja: 2 sata predavanja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Vje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žbe: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 sat vježbi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Ostale nastavne aktivnosti: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Individualni rad studenata: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2 sata samostalnog rada i  konsultacija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Broj sati: 3,75 kredita x 40/30 =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5 sati</w:t>
            </w:r>
          </w:p>
        </w:tc>
        <w:tc>
          <w:tcPr>
            <w:tcW w:w="286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Nastava i završni ispit: 5sati x 16 nedjelja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(administracija, upis, ovjera prije početka semestra): 2 x 5 sati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 predmet 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3,75 x 30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112 sati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Dopunski rad: : 112.5-(80+10) = 22 sata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 80 (Nastava)+10(Priprema)+22 sata i 30 minuta (Dopunski rad)</w:t>
            </w:r>
          </w:p>
        </w:tc>
      </w:tr>
      <w:tr w:rsidR="00194150" w:rsidRPr="00B12487" w:rsidTr="00EC4B5A">
        <w:trPr>
          <w:cantSplit/>
          <w:trHeight w:val="324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b/>
                <w:i/>
                <w:sz w:val="18"/>
                <w:szCs w:val="18"/>
              </w:rPr>
              <w:t xml:space="preserve">Literatura: </w:t>
            </w:r>
            <w:r w:rsidRPr="00B12487">
              <w:rPr>
                <w:i/>
                <w:sz w:val="18"/>
                <w:szCs w:val="18"/>
              </w:rPr>
              <w:t>Resnic, Halliday and Krane: Physics, volume 1 and 2 (fifth edition); Janjić, Bikit i Cindro: Opšti kurs fizike I i II; Traparić, Teterin i Vukčević: Zbirka zadataka iz fizike; Dimić i Mitrinović: Zbirka zadataka iz fizike; D Irodov: Zadaci iz opšte fizike</w:t>
            </w:r>
          </w:p>
        </w:tc>
      </w:tr>
      <w:tr w:rsidR="00194150" w:rsidRPr="00B12487" w:rsidTr="00EC4B5A">
        <w:trPr>
          <w:cantSplit/>
          <w:trHeight w:val="593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Oblici provjere znanja i ocjenjivanje:</w:t>
            </w:r>
            <w:r w:rsidRPr="00B12487">
              <w:rPr>
                <w:sz w:val="18"/>
                <w:szCs w:val="18"/>
              </w:rPr>
              <w:t xml:space="preserve">  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>- Dva kolokvijuma po 2</w:t>
            </w:r>
            <w:r w:rsidR="00B12487">
              <w:rPr>
                <w:i/>
                <w:sz w:val="18"/>
                <w:szCs w:val="18"/>
              </w:rPr>
              <w:t>5</w:t>
            </w:r>
            <w:r w:rsidRPr="00B12487">
              <w:rPr>
                <w:i/>
                <w:sz w:val="18"/>
                <w:szCs w:val="18"/>
              </w:rPr>
              <w:t xml:space="preserve"> poen (ukupno </w:t>
            </w:r>
            <w:r w:rsidR="00B12487">
              <w:rPr>
                <w:i/>
                <w:sz w:val="18"/>
                <w:szCs w:val="18"/>
              </w:rPr>
              <w:t>50</w:t>
            </w:r>
            <w:r w:rsidRPr="00B12487">
              <w:rPr>
                <w:i/>
                <w:sz w:val="18"/>
                <w:szCs w:val="18"/>
              </w:rPr>
              <w:t xml:space="preserve"> poena)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 xml:space="preserve">- Završni ispit 50 poena </w:t>
            </w:r>
            <w:bookmarkStart w:id="0" w:name="_GoBack"/>
            <w:bookmarkEnd w:id="0"/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Ocjena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E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Broj poena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90-100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80-89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70-79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60-69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51-59</w:t>
            </w:r>
          </w:p>
        </w:tc>
      </w:tr>
    </w:tbl>
    <w:p w:rsidR="00C65F94" w:rsidRDefault="00C65F94" w:rsidP="00B12487">
      <w:pPr>
        <w:jc w:val="center"/>
      </w:pPr>
    </w:p>
    <w:sectPr w:rsidR="00C65F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A04"/>
    <w:multiLevelType w:val="hybridMultilevel"/>
    <w:tmpl w:val="2CBCB1CA"/>
    <w:lvl w:ilvl="0" w:tplc="5884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0"/>
    <w:rsid w:val="00194150"/>
    <w:rsid w:val="00416227"/>
    <w:rsid w:val="00924830"/>
    <w:rsid w:val="00B12487"/>
    <w:rsid w:val="00B50492"/>
    <w:rsid w:val="00C65F94"/>
    <w:rsid w:val="00E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94150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4150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194150"/>
    <w:pPr>
      <w:keepNext/>
      <w:outlineLvl w:val="3"/>
    </w:pPr>
    <w:rPr>
      <w:b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150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194150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194150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194150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4150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rsid w:val="00194150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194150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194150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rsid w:val="00194150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4150"/>
    <w:rPr>
      <w:rFonts w:ascii="Arial" w:eastAsia="Times New Roman" w:hAnsi="Arial" w:cs="Arial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94150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4150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194150"/>
    <w:pPr>
      <w:keepNext/>
      <w:outlineLvl w:val="3"/>
    </w:pPr>
    <w:rPr>
      <w:b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150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194150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194150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194150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4150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rsid w:val="00194150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194150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194150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rsid w:val="00194150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4150"/>
    <w:rPr>
      <w:rFonts w:ascii="Arial" w:eastAsia="Times New Roman" w:hAnsi="Arial" w:cs="Arial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Karadzic</dc:creator>
  <cp:lastModifiedBy>mara.scepanovic</cp:lastModifiedBy>
  <cp:revision>5</cp:revision>
  <dcterms:created xsi:type="dcterms:W3CDTF">2018-02-12T15:18:00Z</dcterms:created>
  <dcterms:modified xsi:type="dcterms:W3CDTF">2018-02-13T14:21:00Z</dcterms:modified>
</cp:coreProperties>
</file>