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94" w:rsidRDefault="002A4C94" w:rsidP="00344E05">
      <w:pPr>
        <w:spacing w:after="0" w:line="6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 курс Тексты для Перевода-2</w:t>
      </w:r>
    </w:p>
    <w:p w:rsidR="00344E05" w:rsidRPr="00344E05" w:rsidRDefault="00344E05" w:rsidP="00344E05">
      <w:pPr>
        <w:spacing w:after="0" w:line="6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Последњих година у </w:t>
      </w:r>
      <w:proofErr w:type="spellStart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руској</w:t>
      </w:r>
      <w:proofErr w:type="spellEnd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пољопривреди</w:t>
      </w:r>
      <w:proofErr w:type="spellEnd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је</w:t>
      </w:r>
      <w:proofErr w:type="spellEnd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дошло до </w:t>
      </w:r>
      <w:proofErr w:type="spellStart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невероватног</w:t>
      </w:r>
      <w:proofErr w:type="spellEnd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напретка</w:t>
      </w:r>
      <w:proofErr w:type="spellEnd"/>
    </w:p>
    <w:p w:rsidR="00344E05" w:rsidRDefault="00344E05" w:rsidP="00344E05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Медији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4" w:history="1">
        <w:proofErr w:type="spellStart"/>
        <w:r w:rsidRPr="00344E05">
          <w:rPr>
            <w:rFonts w:ascii="Times New Roman" w:eastAsia="Times New Roman" w:hAnsi="Times New Roman" w:cs="Times New Roman"/>
            <w:color w:val="BB6570"/>
            <w:sz w:val="24"/>
            <w:szCs w:val="24"/>
            <w:lang w:val="ru-RU"/>
          </w:rPr>
          <w:t>истичу</w:t>
        </w:r>
        <w:proofErr w:type="spellEnd"/>
      </w:hyperlink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аграрни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сектор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могао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надокнади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пропуштено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многим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областима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захваљујући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подршци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ограничењима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увоз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производа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 Европе.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Експерти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истичу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Русија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данас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потпуности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покрива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своје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потребе за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свињетином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да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је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увоз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овог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практично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обустављен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Земља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такође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задовољава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своје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потребе за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живинским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месом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</w:rPr>
        <w:t>Der</w:t>
      </w:r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</w:rPr>
        <w:t>Tagesspiegel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пише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 томе да се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последњих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година у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Русији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појачано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развија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узгој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уљарица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А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главна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извозна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култура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Русије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је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пшеница.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Додајмо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ће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руске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контрасанкције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бити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снази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још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годину дана. 1.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јануара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2020. године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ограничења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увоз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месних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млечних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рибљих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производа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поврћа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воћа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 низа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земаља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продужена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су до 31.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децембра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Председник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Русије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Владимир Путин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такође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је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потврдио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нову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Доктрину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прехрамбене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безбедности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земље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период 2019-2021.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којом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је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планирана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потпуна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самодовољност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када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 ради о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основним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пољопривредним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производима и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њихова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већа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доступност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целокупном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становништву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44E05" w:rsidRDefault="00344E05" w:rsidP="00344E05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44E05" w:rsidRPr="00344E05" w:rsidRDefault="00344E05" w:rsidP="00344E05">
      <w:pPr>
        <w:spacing w:after="0" w:line="6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Према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подацима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Централне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банке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Русије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резерве износе 554,36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милијарди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долара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44E05" w:rsidRDefault="00344E05" w:rsidP="00344E05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Од 1.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јануара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године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међународне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резерве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Русије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износе 554,359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милијарди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долара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што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је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2,27% или 12,33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милијарде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више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од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стања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1.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децембра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2019,</w:t>
      </w:r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history="1">
        <w:proofErr w:type="spellStart"/>
        <w:r w:rsidRPr="00344E05">
          <w:rPr>
            <w:rFonts w:ascii="Times New Roman" w:eastAsia="Times New Roman" w:hAnsi="Times New Roman" w:cs="Times New Roman"/>
            <w:color w:val="BB6570"/>
            <w:sz w:val="24"/>
            <w:szCs w:val="24"/>
            <w:lang w:val="ru-RU"/>
          </w:rPr>
          <w:t>саопштила</w:t>
        </w:r>
        <w:proofErr w:type="spellEnd"/>
      </w:hyperlink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је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Банка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Русије.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Девизне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резерве су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веће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1,8% (443,9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милијарди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), а резерве злата за 4,23% (110,3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милијарде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долара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44E05" w:rsidRDefault="00344E05" w:rsidP="00344E05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44E05" w:rsidRPr="00344E05" w:rsidRDefault="00344E05" w:rsidP="00344E05">
      <w:pPr>
        <w:spacing w:after="0" w:line="6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Захваљујући</w:t>
      </w:r>
      <w:proofErr w:type="spellEnd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новом </w:t>
      </w:r>
      <w:proofErr w:type="spellStart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гасоводу</w:t>
      </w:r>
      <w:proofErr w:type="spellEnd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који</w:t>
      </w:r>
      <w:proofErr w:type="spellEnd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је</w:t>
      </w:r>
      <w:proofErr w:type="spellEnd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спроведен</w:t>
      </w:r>
      <w:proofErr w:type="spellEnd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кроз</w:t>
      </w:r>
      <w:proofErr w:type="spellEnd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Турску</w:t>
      </w:r>
      <w:proofErr w:type="spellEnd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руски</w:t>
      </w:r>
      <w:proofErr w:type="spellEnd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гас </w:t>
      </w:r>
      <w:proofErr w:type="spellStart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ће</w:t>
      </w:r>
      <w:proofErr w:type="spellEnd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лакше</w:t>
      </w:r>
      <w:proofErr w:type="spellEnd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стизати</w:t>
      </w:r>
      <w:proofErr w:type="spellEnd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до </w:t>
      </w:r>
      <w:proofErr w:type="spellStart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европских</w:t>
      </w:r>
      <w:proofErr w:type="spellEnd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потрошача.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Нова година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је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свему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судећи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добро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почела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гледишта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руских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енергетских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амбиција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После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децембарског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пуштања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рад</w:t>
      </w:r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tgtFrame="_blank" w:history="1">
        <w:proofErr w:type="spellStart"/>
        <w:r w:rsidRPr="00344E05">
          <w:rPr>
            <w:rFonts w:ascii="Times New Roman" w:eastAsia="Times New Roman" w:hAnsi="Times New Roman" w:cs="Times New Roman"/>
            <w:color w:val="BB6570"/>
            <w:sz w:val="24"/>
            <w:szCs w:val="24"/>
            <w:lang w:val="ru-RU"/>
          </w:rPr>
          <w:t>гасовода</w:t>
        </w:r>
        <w:proofErr w:type="spellEnd"/>
        <w:r w:rsidRPr="00344E05">
          <w:rPr>
            <w:rFonts w:ascii="Times New Roman" w:eastAsia="Times New Roman" w:hAnsi="Times New Roman" w:cs="Times New Roman"/>
            <w:color w:val="BB6570"/>
            <w:sz w:val="24"/>
            <w:szCs w:val="24"/>
            <w:lang w:val="ru-RU"/>
          </w:rPr>
          <w:t xml:space="preserve"> „</w:t>
        </w:r>
        <w:proofErr w:type="spellStart"/>
        <w:r w:rsidRPr="00344E05">
          <w:rPr>
            <w:rFonts w:ascii="Times New Roman" w:eastAsia="Times New Roman" w:hAnsi="Times New Roman" w:cs="Times New Roman"/>
            <w:color w:val="BB6570"/>
            <w:sz w:val="24"/>
            <w:szCs w:val="24"/>
            <w:lang w:val="ru-RU"/>
          </w:rPr>
          <w:t>Снага</w:t>
        </w:r>
        <w:proofErr w:type="spellEnd"/>
        <w:r w:rsidRPr="00344E05">
          <w:rPr>
            <w:rFonts w:ascii="Times New Roman" w:eastAsia="Times New Roman" w:hAnsi="Times New Roman" w:cs="Times New Roman"/>
            <w:color w:val="BB6570"/>
            <w:sz w:val="24"/>
            <w:szCs w:val="24"/>
            <w:lang w:val="ru-RU"/>
          </w:rPr>
          <w:t xml:space="preserve"> </w:t>
        </w:r>
        <w:proofErr w:type="spellStart"/>
        <w:proofErr w:type="gramStart"/>
        <w:r w:rsidRPr="00344E05">
          <w:rPr>
            <w:rFonts w:ascii="Times New Roman" w:eastAsia="Times New Roman" w:hAnsi="Times New Roman" w:cs="Times New Roman"/>
            <w:color w:val="BB6570"/>
            <w:sz w:val="24"/>
            <w:szCs w:val="24"/>
            <w:lang w:val="ru-RU"/>
          </w:rPr>
          <w:t>Сибира</w:t>
        </w:r>
        <w:proofErr w:type="spellEnd"/>
        <w:r w:rsidRPr="00344E05">
          <w:rPr>
            <w:rFonts w:ascii="Times New Roman" w:eastAsia="Times New Roman" w:hAnsi="Times New Roman" w:cs="Times New Roman"/>
            <w:color w:val="BB6570"/>
            <w:sz w:val="24"/>
            <w:szCs w:val="24"/>
            <w:lang w:val="ru-RU"/>
          </w:rPr>
          <w:t>“</w:t>
        </w:r>
      </w:hyperlink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којим</w:t>
      </w:r>
      <w:proofErr w:type="spellEnd"/>
      <w:proofErr w:type="gram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руски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гас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извози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Кину, 8.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јануара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су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лидери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Русије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Турске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Србије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Бугарске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званично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пустили у рад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гасовод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„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Турски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ток“,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дуго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очекивани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инфраструктурни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пројекат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транспорт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гаса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јужну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југоисточну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Европу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преко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Турске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44E05" w:rsidRDefault="00344E05" w:rsidP="00344E05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Испорука</w:t>
      </w:r>
      <w:proofErr w:type="spellEnd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гаса</w:t>
      </w:r>
      <w:proofErr w:type="spellEnd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појединим</w:t>
      </w:r>
      <w:proofErr w:type="spellEnd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европским</w:t>
      </w:r>
      <w:proofErr w:type="spellEnd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партнерима</w:t>
      </w:r>
      <w:proofErr w:type="spellEnd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је</w:t>
      </w:r>
      <w:proofErr w:type="spellEnd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почела</w:t>
      </w:r>
      <w:proofErr w:type="spellEnd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пре </w:t>
      </w: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свечане</w:t>
      </w:r>
      <w:proofErr w:type="spellEnd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церемоније</w:t>
      </w:r>
      <w:proofErr w:type="spellEnd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Истамбулу</w:t>
      </w:r>
      <w:proofErr w:type="spellEnd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Снабдевање</w:t>
      </w:r>
      <w:proofErr w:type="spellEnd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Бугарске</w:t>
      </w:r>
      <w:proofErr w:type="spellEnd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гасом</w:t>
      </w:r>
      <w:proofErr w:type="spellEnd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преко</w:t>
      </w:r>
      <w:proofErr w:type="spellEnd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„</w:t>
      </w: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Турског</w:t>
      </w:r>
      <w:proofErr w:type="spellEnd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тока“ </w:t>
      </w: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почело</w:t>
      </w:r>
      <w:proofErr w:type="spellEnd"/>
      <w:proofErr w:type="gramEnd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је</w:t>
      </w:r>
      <w:proofErr w:type="spellEnd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1. </w:t>
      </w: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јануара</w:t>
      </w:r>
      <w:proofErr w:type="spellEnd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а </w:t>
      </w: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Грчке</w:t>
      </w:r>
      <w:proofErr w:type="spellEnd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</w:t>
      </w: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Северне</w:t>
      </w:r>
      <w:proofErr w:type="spellEnd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Македоније</w:t>
      </w:r>
      <w:proofErr w:type="spellEnd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5. </w:t>
      </w:r>
      <w:proofErr w:type="spellStart"/>
      <w:r w:rsidRPr="0034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јануара.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Најновије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7" w:tgtFrame="_blank" w:history="1">
        <w:proofErr w:type="spellStart"/>
        <w:r w:rsidRPr="00344E05">
          <w:rPr>
            <w:rFonts w:ascii="Times New Roman" w:eastAsia="Times New Roman" w:hAnsi="Times New Roman" w:cs="Times New Roman"/>
            <w:color w:val="BB6570"/>
            <w:sz w:val="24"/>
            <w:szCs w:val="24"/>
            <w:u w:val="single"/>
            <w:lang w:val="ru-RU"/>
          </w:rPr>
          <w:t>америчке</w:t>
        </w:r>
        <w:proofErr w:type="spellEnd"/>
        <w:r w:rsidRPr="00344E05">
          <w:rPr>
            <w:rFonts w:ascii="Times New Roman" w:eastAsia="Times New Roman" w:hAnsi="Times New Roman" w:cs="Times New Roman"/>
            <w:color w:val="BB6570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344E05">
          <w:rPr>
            <w:rFonts w:ascii="Times New Roman" w:eastAsia="Times New Roman" w:hAnsi="Times New Roman" w:cs="Times New Roman"/>
            <w:color w:val="BB6570"/>
            <w:sz w:val="24"/>
            <w:szCs w:val="24"/>
            <w:u w:val="single"/>
            <w:lang w:val="ru-RU"/>
          </w:rPr>
          <w:t>санкције</w:t>
        </w:r>
        <w:proofErr w:type="spellEnd"/>
      </w:hyperlink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се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тичу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„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Турског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тока“</w:t>
      </w:r>
      <w:proofErr w:type="gram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али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је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он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ипак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лишио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Украјину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њених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бивших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европских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партнера. А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шта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овај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гасовод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донети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потенцијалним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европским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клијентима?</w:t>
      </w:r>
      <w:proofErr w:type="spellEnd"/>
    </w:p>
    <w:p w:rsidR="00344E05" w:rsidRPr="00344E05" w:rsidRDefault="00344E05" w:rsidP="00344E05">
      <w:pPr>
        <w:spacing w:after="0" w:line="42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proofErr w:type="spellStart"/>
      <w:r w:rsidRPr="00344E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Кључни</w:t>
      </w:r>
      <w:proofErr w:type="spellEnd"/>
      <w:r w:rsidRPr="00344E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подаци</w:t>
      </w:r>
      <w:proofErr w:type="spellEnd"/>
    </w:p>
    <w:p w:rsidR="00344E05" w:rsidRPr="00344E05" w:rsidRDefault="00344E05" w:rsidP="00344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„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Турски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ток“</w:t>
      </w:r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8" w:tgtFrame="_blank" w:history="1">
        <w:r w:rsidRPr="00344E05">
          <w:rPr>
            <w:rFonts w:ascii="Times New Roman" w:eastAsia="Times New Roman" w:hAnsi="Times New Roman" w:cs="Times New Roman"/>
            <w:color w:val="BB6570"/>
            <w:sz w:val="24"/>
            <w:szCs w:val="24"/>
            <w:u w:val="single"/>
            <w:lang w:val="ru-RU"/>
          </w:rPr>
          <w:t>се</w:t>
        </w:r>
        <w:proofErr w:type="gramEnd"/>
        <w:r w:rsidRPr="00344E05">
          <w:rPr>
            <w:rFonts w:ascii="Times New Roman" w:eastAsia="Times New Roman" w:hAnsi="Times New Roman" w:cs="Times New Roman"/>
            <w:color w:val="BB6570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344E05">
          <w:rPr>
            <w:rFonts w:ascii="Times New Roman" w:eastAsia="Times New Roman" w:hAnsi="Times New Roman" w:cs="Times New Roman"/>
            <w:color w:val="BB6570"/>
            <w:sz w:val="24"/>
            <w:szCs w:val="24"/>
            <w:u w:val="single"/>
            <w:lang w:val="ru-RU"/>
          </w:rPr>
          <w:t>састоји</w:t>
        </w:r>
        <w:proofErr w:type="spellEnd"/>
        <w:r w:rsidRPr="00344E05">
          <w:rPr>
            <w:rFonts w:ascii="Times New Roman" w:eastAsia="Times New Roman" w:hAnsi="Times New Roman" w:cs="Times New Roman"/>
            <w:color w:val="BB6570"/>
            <w:sz w:val="24"/>
            <w:szCs w:val="24"/>
            <w:u w:val="single"/>
            <w:lang w:val="ru-RU"/>
          </w:rPr>
          <w:t xml:space="preserve"> од </w:t>
        </w:r>
        <w:proofErr w:type="spellStart"/>
        <w:r w:rsidRPr="00344E05">
          <w:rPr>
            <w:rFonts w:ascii="Times New Roman" w:eastAsia="Times New Roman" w:hAnsi="Times New Roman" w:cs="Times New Roman"/>
            <w:color w:val="BB6570"/>
            <w:sz w:val="24"/>
            <w:szCs w:val="24"/>
            <w:u w:val="single"/>
            <w:lang w:val="ru-RU"/>
          </w:rPr>
          <w:t>двеју</w:t>
        </w:r>
        <w:proofErr w:type="spellEnd"/>
        <w:r w:rsidRPr="00344E05">
          <w:rPr>
            <w:rFonts w:ascii="Times New Roman" w:eastAsia="Times New Roman" w:hAnsi="Times New Roman" w:cs="Times New Roman"/>
            <w:color w:val="BB6570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344E05">
          <w:rPr>
            <w:rFonts w:ascii="Times New Roman" w:eastAsia="Times New Roman" w:hAnsi="Times New Roman" w:cs="Times New Roman"/>
            <w:color w:val="BB6570"/>
            <w:sz w:val="24"/>
            <w:szCs w:val="24"/>
            <w:u w:val="single"/>
            <w:lang w:val="ru-RU"/>
          </w:rPr>
          <w:t>линија</w:t>
        </w:r>
        <w:proofErr w:type="spellEnd"/>
      </w:hyperlink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свака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капацитет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15,75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милијарди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кубних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метара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гаса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годишње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Првом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линијом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руски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гас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транспортује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Турску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другом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партнерима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Балкану</w:t>
      </w:r>
      <w:proofErr w:type="spellEnd"/>
      <w:r w:rsidRPr="00344E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2A4C94" w:rsidRPr="002A4C94">
        <w:rPr>
          <w:color w:val="000000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Гасовод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дуг 930 км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почиње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од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компресорске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станице „</w:t>
      </w:r>
      <w:proofErr w:type="spellStart"/>
      <w:proofErr w:type="gram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Руска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“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близу</w:t>
      </w:r>
      <w:proofErr w:type="spellEnd"/>
      <w:proofErr w:type="gram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града Анапе, а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завршава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се у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Мидији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турском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приморском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градићу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20 км од границе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Бугарском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Бугарска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Грчка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северна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Македонија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су се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већ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прикључиле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гасоводу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" w:tgtFrame="_blank" w:history="1">
        <w:proofErr w:type="spellStart"/>
        <w:r w:rsidR="002A4C94" w:rsidRPr="002A4C94">
          <w:rPr>
            <w:rStyle w:val="Hyperlink"/>
            <w:rFonts w:ascii="Times New Roman" w:hAnsi="Times New Roman" w:cs="Times New Roman"/>
            <w:color w:val="BB6570"/>
            <w:sz w:val="24"/>
            <w:szCs w:val="24"/>
            <w:u w:val="none"/>
            <w:shd w:val="clear" w:color="auto" w:fill="FFFFFF"/>
            <w:lang w:val="ru-RU"/>
          </w:rPr>
          <w:t>Очекује</w:t>
        </w:r>
        <w:proofErr w:type="spellEnd"/>
        <w:r w:rsidR="002A4C94" w:rsidRPr="002A4C94">
          <w:rPr>
            <w:rStyle w:val="Hyperlink"/>
            <w:rFonts w:ascii="Times New Roman" w:hAnsi="Times New Roman" w:cs="Times New Roman"/>
            <w:color w:val="BB6570"/>
            <w:sz w:val="24"/>
            <w:szCs w:val="24"/>
            <w:u w:val="none"/>
            <w:shd w:val="clear" w:color="auto" w:fill="FFFFFF"/>
            <w:lang w:val="ru-RU"/>
          </w:rPr>
          <w:t xml:space="preserve"> се</w:t>
        </w:r>
      </w:hyperlink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да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ће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се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Србија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прикључити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средином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2020, </w:t>
      </w:r>
      <w:proofErr w:type="spellStart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Мађарска</w:t>
      </w:r>
      <w:proofErr w:type="spellEnd"/>
      <w:r w:rsidR="002A4C94"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2021, а Словачка 2022. године.</w:t>
      </w:r>
    </w:p>
    <w:p w:rsidR="002A4C94" w:rsidRDefault="002A4C94" w:rsidP="002A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Шеф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компаније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„</w:t>
      </w:r>
      <w:proofErr w:type="gram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Газпром“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Алексеј</w:t>
      </w:r>
      <w:proofErr w:type="spellEnd"/>
      <w:proofErr w:type="gram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Милер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0" w:tgtFrame="_blank" w:history="1">
        <w:proofErr w:type="spellStart"/>
        <w:r w:rsidRPr="002A4C94">
          <w:rPr>
            <w:rFonts w:ascii="Times New Roman" w:eastAsia="Times New Roman" w:hAnsi="Times New Roman" w:cs="Times New Roman"/>
            <w:color w:val="BB6570"/>
            <w:sz w:val="24"/>
            <w:szCs w:val="24"/>
            <w:u w:val="single"/>
            <w:lang w:val="ru-RU"/>
          </w:rPr>
          <w:t>изјавио</w:t>
        </w:r>
        <w:proofErr w:type="spellEnd"/>
        <w:r w:rsidRPr="002A4C94">
          <w:rPr>
            <w:rFonts w:ascii="Times New Roman" w:eastAsia="Times New Roman" w:hAnsi="Times New Roman" w:cs="Times New Roman"/>
            <w:color w:val="BB6570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2A4C94">
          <w:rPr>
            <w:rFonts w:ascii="Times New Roman" w:eastAsia="Times New Roman" w:hAnsi="Times New Roman" w:cs="Times New Roman"/>
            <w:color w:val="BB6570"/>
            <w:sz w:val="24"/>
            <w:szCs w:val="24"/>
            <w:u w:val="single"/>
            <w:lang w:val="ru-RU"/>
          </w:rPr>
          <w:t>је</w:t>
        </w:r>
        <w:proofErr w:type="spellEnd"/>
      </w:hyperlink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Русија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има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довољно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резерви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гаса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своје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партнере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преко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„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Турског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тока“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снабдева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најмање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110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година.</w:t>
      </w:r>
      <w:proofErr w:type="spellEnd"/>
    </w:p>
    <w:p w:rsidR="002A4C94" w:rsidRPr="002A4C94" w:rsidRDefault="002A4C94" w:rsidP="002A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proofErr w:type="spellStart"/>
      <w:r w:rsidRPr="002A4C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Најбоље</w:t>
      </w:r>
      <w:proofErr w:type="spellEnd"/>
      <w:r w:rsidRPr="002A4C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цене, </w:t>
      </w:r>
      <w:proofErr w:type="spellStart"/>
      <w:r w:rsidRPr="002A4C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најмањи</w:t>
      </w:r>
      <w:proofErr w:type="spellEnd"/>
      <w:r w:rsidRPr="002A4C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2A4C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ризик</w:t>
      </w:r>
      <w:proofErr w:type="spellEnd"/>
    </w:p>
    <w:p w:rsidR="002A4C94" w:rsidRPr="002A4C94" w:rsidRDefault="002A4C94" w:rsidP="002A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„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Испорука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руског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гаса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кроз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’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Турски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ток’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ће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свакако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имати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велики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значај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економију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Турске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Црноморског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региона, али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ће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позитивно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утицати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на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развој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многих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јужноевропских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земаља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допринеће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јачању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укупне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енергетске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безбедности </w:t>
      </w:r>
      <w:proofErr w:type="gram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Европе“</w:t>
      </w:r>
      <w:proofErr w:type="gram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1" w:tgtFrame="_blank" w:history="1">
        <w:proofErr w:type="spellStart"/>
        <w:r w:rsidRPr="002A4C94">
          <w:rPr>
            <w:rFonts w:ascii="Times New Roman" w:eastAsia="Times New Roman" w:hAnsi="Times New Roman" w:cs="Times New Roman"/>
            <w:color w:val="BB6570"/>
            <w:sz w:val="24"/>
            <w:szCs w:val="24"/>
            <w:u w:val="single"/>
            <w:lang w:val="ru-RU"/>
          </w:rPr>
          <w:t>рекао</w:t>
        </w:r>
        <w:proofErr w:type="spellEnd"/>
        <w:r w:rsidRPr="002A4C94">
          <w:rPr>
            <w:rFonts w:ascii="Times New Roman" w:eastAsia="Times New Roman" w:hAnsi="Times New Roman" w:cs="Times New Roman"/>
            <w:color w:val="BB6570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2A4C94">
          <w:rPr>
            <w:rFonts w:ascii="Times New Roman" w:eastAsia="Times New Roman" w:hAnsi="Times New Roman" w:cs="Times New Roman"/>
            <w:color w:val="BB6570"/>
            <w:sz w:val="24"/>
            <w:szCs w:val="24"/>
            <w:u w:val="single"/>
            <w:lang w:val="ru-RU"/>
          </w:rPr>
          <w:t>је</w:t>
        </w:r>
        <w:proofErr w:type="spellEnd"/>
        <w:r w:rsidRPr="002A4C94">
          <w:rPr>
            <w:rFonts w:ascii="Times New Roman" w:eastAsia="Times New Roman" w:hAnsi="Times New Roman" w:cs="Times New Roman"/>
            <w:color w:val="BB6570"/>
            <w:sz w:val="24"/>
            <w:szCs w:val="24"/>
            <w:u w:val="single"/>
            <w:lang w:val="ru-RU"/>
          </w:rPr>
          <w:t xml:space="preserve"> Владимир Путин</w:t>
        </w:r>
      </w:hyperlink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говору приликом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свечаног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пуштања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рад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гасовода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Истамбулу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Експерти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по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свему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судећи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деле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његово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мишљење</w:t>
      </w:r>
      <w:proofErr w:type="spellEnd"/>
      <w:r w:rsidRPr="002A4C9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44E05" w:rsidRDefault="002A4C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Старији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аналитичар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Центра за анализу и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финансијске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технологије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Антон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Биков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сматра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да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ће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наредним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деценијама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потражња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за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природним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гасом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 свету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бити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све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већа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а гас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који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крене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кроз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гасовод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„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Турски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ток“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биће</w:t>
      </w:r>
      <w:proofErr w:type="spellEnd"/>
      <w:proofErr w:type="gram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за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Јужну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Европу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јефтинији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од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оног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који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стиже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преко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Украјине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„Они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ће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добити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јефтиније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гориво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што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ће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им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теоријски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омогућити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да буду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конкурентнији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да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увећају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своју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економску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продуктивност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а томе треба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додати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зараду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од </w:t>
      </w:r>
      <w:proofErr w:type="gram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транзита“</w:t>
      </w:r>
      <w:proofErr w:type="gram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рекао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је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он.</w:t>
      </w:r>
    </w:p>
    <w:p w:rsidR="002A4C94" w:rsidRDefault="002A4C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Бугарска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Србија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су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већ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изјавиле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да им се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прелазак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украјинског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транзита на „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Турски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ток“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исплати</w:t>
      </w:r>
      <w:proofErr w:type="spellEnd"/>
      <w:proofErr w:type="gram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Председник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Александар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Вучић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је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рекао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да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Србија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може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зарадити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" w:tgtFrame="_blank" w:history="1">
        <w:r w:rsidRPr="002A4C94">
          <w:rPr>
            <w:rStyle w:val="Hyperlink"/>
            <w:rFonts w:ascii="Times New Roman" w:hAnsi="Times New Roman" w:cs="Times New Roman"/>
            <w:color w:val="BB6570"/>
            <w:sz w:val="24"/>
            <w:szCs w:val="24"/>
            <w:u w:val="none"/>
            <w:shd w:val="clear" w:color="auto" w:fill="FFFFFF"/>
            <w:lang w:val="ru-RU"/>
          </w:rPr>
          <w:t xml:space="preserve">185 </w:t>
        </w:r>
        <w:proofErr w:type="spellStart"/>
        <w:r w:rsidRPr="002A4C94">
          <w:rPr>
            <w:rStyle w:val="Hyperlink"/>
            <w:rFonts w:ascii="Times New Roman" w:hAnsi="Times New Roman" w:cs="Times New Roman"/>
            <w:color w:val="BB6570"/>
            <w:sz w:val="24"/>
            <w:szCs w:val="24"/>
            <w:u w:val="none"/>
            <w:shd w:val="clear" w:color="auto" w:fill="FFFFFF"/>
            <w:lang w:val="ru-RU"/>
          </w:rPr>
          <w:t>милиона</w:t>
        </w:r>
        <w:proofErr w:type="spellEnd"/>
        <w:r w:rsidRPr="002A4C94">
          <w:rPr>
            <w:rStyle w:val="Hyperlink"/>
            <w:rFonts w:ascii="Times New Roman" w:hAnsi="Times New Roman" w:cs="Times New Roman"/>
            <w:color w:val="BB6570"/>
            <w:sz w:val="24"/>
            <w:szCs w:val="24"/>
            <w:u w:val="none"/>
            <w:shd w:val="clear" w:color="auto" w:fill="FFFFFF"/>
            <w:lang w:val="ru-RU"/>
          </w:rPr>
          <w:t xml:space="preserve"> </w:t>
        </w:r>
        <w:proofErr w:type="spellStart"/>
        <w:r w:rsidRPr="002A4C94">
          <w:rPr>
            <w:rStyle w:val="Hyperlink"/>
            <w:rFonts w:ascii="Times New Roman" w:hAnsi="Times New Roman" w:cs="Times New Roman"/>
            <w:color w:val="BB6570"/>
            <w:sz w:val="24"/>
            <w:szCs w:val="24"/>
            <w:u w:val="none"/>
            <w:shd w:val="clear" w:color="auto" w:fill="FFFFFF"/>
            <w:lang w:val="ru-RU"/>
          </w:rPr>
          <w:t>долара</w:t>
        </w:r>
        <w:proofErr w:type="spellEnd"/>
      </w:hyperlink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годишње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 транзиту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гаса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преко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своје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територије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док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је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Bulgargaz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највећи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бугарски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дистрибутер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природног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гаса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проценио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да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ће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захваљујући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новом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гасоводу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Бугарска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3" w:tgtFrame="_blank" w:history="1">
        <w:proofErr w:type="spellStart"/>
        <w:r w:rsidRPr="002A4C94">
          <w:rPr>
            <w:rStyle w:val="Hyperlink"/>
            <w:rFonts w:ascii="Times New Roman" w:hAnsi="Times New Roman" w:cs="Times New Roman"/>
            <w:color w:val="BB6570"/>
            <w:sz w:val="24"/>
            <w:szCs w:val="24"/>
            <w:u w:val="none"/>
            <w:shd w:val="clear" w:color="auto" w:fill="FFFFFF"/>
            <w:lang w:val="ru-RU"/>
          </w:rPr>
          <w:t>уштедети</w:t>
        </w:r>
        <w:proofErr w:type="spellEnd"/>
        <w:r w:rsidRPr="002A4C94">
          <w:rPr>
            <w:rStyle w:val="Hyperlink"/>
            <w:rFonts w:ascii="Times New Roman" w:hAnsi="Times New Roman" w:cs="Times New Roman"/>
            <w:color w:val="BB6570"/>
            <w:sz w:val="24"/>
            <w:szCs w:val="24"/>
            <w:u w:val="none"/>
            <w:shd w:val="clear" w:color="auto" w:fill="FFFFFF"/>
            <w:lang w:val="ru-RU"/>
          </w:rPr>
          <w:t xml:space="preserve"> на транспорту</w:t>
        </w:r>
      </w:hyperlink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46,5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милиона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долара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годишње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да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ће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укупну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цену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гаса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за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потрошаче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спустити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за 5%.</w:t>
      </w:r>
    </w:p>
    <w:p w:rsidR="002A4C94" w:rsidRDefault="002A4C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Поред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тога,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европски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партнери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ће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избећи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ризик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евентуалних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нових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„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гасних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конфронтација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“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између</w:t>
      </w:r>
      <w:proofErr w:type="spellEnd"/>
      <w:proofErr w:type="gram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Русије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Украјине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додао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је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Михаил Коган,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руководилац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Аналитичког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одељења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Високе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школе за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финансијски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менаџмент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„Без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обзира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могућност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да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продужи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свој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уговор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Гаспромом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 транзиту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гаса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 Европу током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наредних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5 година,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Кијев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ће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морати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да се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суочи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непосредним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губицима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“</w:t>
      </w:r>
      <w:proofErr w:type="gram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каже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он. Не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рачунајући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Румунију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Молдавију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Украјина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је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већ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изгубила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своје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бивше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клијенте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који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сада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користе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„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Турски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ток“</w:t>
      </w:r>
      <w:proofErr w:type="gram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што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значи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да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ће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 транзиту</w:t>
      </w:r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4" w:tgtFrame="_blank" w:history="1">
        <w:proofErr w:type="spellStart"/>
        <w:r w:rsidRPr="002A4C94">
          <w:rPr>
            <w:rStyle w:val="Hyperlink"/>
            <w:rFonts w:ascii="Times New Roman" w:hAnsi="Times New Roman" w:cs="Times New Roman"/>
            <w:color w:val="BB6570"/>
            <w:sz w:val="24"/>
            <w:szCs w:val="24"/>
            <w:u w:val="none"/>
            <w:shd w:val="clear" w:color="auto" w:fill="FFFFFF"/>
            <w:lang w:val="ru-RU"/>
          </w:rPr>
          <w:t>зарађивати</w:t>
        </w:r>
        <w:proofErr w:type="spellEnd"/>
        <w:r w:rsidRPr="002A4C94">
          <w:rPr>
            <w:rStyle w:val="Hyperlink"/>
            <w:rFonts w:ascii="Times New Roman" w:hAnsi="Times New Roman" w:cs="Times New Roman"/>
            <w:color w:val="BB6570"/>
            <w:sz w:val="24"/>
            <w:szCs w:val="24"/>
            <w:u w:val="none"/>
            <w:shd w:val="clear" w:color="auto" w:fill="FFFFFF"/>
            <w:lang w:val="ru-RU"/>
          </w:rPr>
          <w:t xml:space="preserve"> 450 </w:t>
        </w:r>
        <w:proofErr w:type="spellStart"/>
        <w:r w:rsidRPr="002A4C94">
          <w:rPr>
            <w:rStyle w:val="Hyperlink"/>
            <w:rFonts w:ascii="Times New Roman" w:hAnsi="Times New Roman" w:cs="Times New Roman"/>
            <w:color w:val="BB6570"/>
            <w:sz w:val="24"/>
            <w:szCs w:val="24"/>
            <w:u w:val="none"/>
            <w:shd w:val="clear" w:color="auto" w:fill="FFFFFF"/>
            <w:lang w:val="ru-RU"/>
          </w:rPr>
          <w:t>милиона</w:t>
        </w:r>
        <w:proofErr w:type="spellEnd"/>
        <w:r w:rsidRPr="002A4C94">
          <w:rPr>
            <w:rStyle w:val="Hyperlink"/>
            <w:rFonts w:ascii="Times New Roman" w:hAnsi="Times New Roman" w:cs="Times New Roman"/>
            <w:color w:val="BB6570"/>
            <w:sz w:val="24"/>
            <w:szCs w:val="24"/>
            <w:u w:val="none"/>
            <w:shd w:val="clear" w:color="auto" w:fill="FFFFFF"/>
            <w:lang w:val="ru-RU"/>
          </w:rPr>
          <w:t xml:space="preserve"> </w:t>
        </w:r>
        <w:proofErr w:type="spellStart"/>
        <w:r w:rsidRPr="002A4C94">
          <w:rPr>
            <w:rStyle w:val="Hyperlink"/>
            <w:rFonts w:ascii="Times New Roman" w:hAnsi="Times New Roman" w:cs="Times New Roman"/>
            <w:color w:val="BB6570"/>
            <w:sz w:val="24"/>
            <w:szCs w:val="24"/>
            <w:u w:val="none"/>
            <w:shd w:val="clear" w:color="auto" w:fill="FFFFFF"/>
            <w:lang w:val="ru-RU"/>
          </w:rPr>
          <w:t>долара</w:t>
        </w:r>
        <w:proofErr w:type="spellEnd"/>
        <w:r w:rsidRPr="002A4C94">
          <w:rPr>
            <w:rStyle w:val="Hyperlink"/>
            <w:rFonts w:ascii="Times New Roman" w:hAnsi="Times New Roman" w:cs="Times New Roman"/>
            <w:color w:val="BB6570"/>
            <w:sz w:val="24"/>
            <w:szCs w:val="24"/>
            <w:u w:val="none"/>
            <w:shd w:val="clear" w:color="auto" w:fill="FFFFFF"/>
            <w:lang w:val="ru-RU"/>
          </w:rPr>
          <w:t xml:space="preserve"> </w:t>
        </w:r>
        <w:proofErr w:type="spellStart"/>
        <w:r w:rsidRPr="002A4C94">
          <w:rPr>
            <w:rStyle w:val="Hyperlink"/>
            <w:rFonts w:ascii="Times New Roman" w:hAnsi="Times New Roman" w:cs="Times New Roman"/>
            <w:color w:val="BB6570"/>
            <w:sz w:val="24"/>
            <w:szCs w:val="24"/>
            <w:u w:val="none"/>
            <w:shd w:val="clear" w:color="auto" w:fill="FFFFFF"/>
            <w:lang w:val="ru-RU"/>
          </w:rPr>
          <w:t>мање</w:t>
        </w:r>
        <w:proofErr w:type="spellEnd"/>
      </w:hyperlink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него </w:t>
      </w:r>
      <w:proofErr w:type="spellStart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раније</w:t>
      </w:r>
      <w:proofErr w:type="spellEnd"/>
      <w:r w:rsidRPr="002A4C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2A4C94" w:rsidRPr="002A4C94" w:rsidRDefault="002A4C9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A4C94" w:rsidRPr="002A4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05"/>
    <w:rsid w:val="002A4C94"/>
    <w:rsid w:val="00344E05"/>
    <w:rsid w:val="009D7360"/>
    <w:rsid w:val="00A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20C47-76EE-44B8-89FD-31C975AE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4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2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610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92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4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prom.com/projects/turk-stream/" TargetMode="External"/><Relationship Id="rId13" Type="http://schemas.openxmlformats.org/officeDocument/2006/relationships/hyperlink" Target="https://www.rbc.ru/business/01/01/2020/5e0c565d9a794743c082b9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nbc.com/2019/12/18/us-sanctions-on-nord-stream-2-pipeline.html" TargetMode="External"/><Relationship Id="rId12" Type="http://schemas.openxmlformats.org/officeDocument/2006/relationships/hyperlink" Target="https://tass.ru/ekonomika/750712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s.rbth.com/economics/88066-sve-o-gasovodu-snaga-sibira" TargetMode="External"/><Relationship Id="rId11" Type="http://schemas.openxmlformats.org/officeDocument/2006/relationships/hyperlink" Target="http://en.kremlin.ru/events/president/news/62553" TargetMode="External"/><Relationship Id="rId5" Type="http://schemas.openxmlformats.org/officeDocument/2006/relationships/hyperlink" Target="https://tass.ru/ekonomika/752797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bc.ru/business/08/01/2020/5e15cbc79a7947ba0daddc73" TargetMode="External"/><Relationship Id="rId4" Type="http://schemas.openxmlformats.org/officeDocument/2006/relationships/hyperlink" Target="https://www.tagesspiegel.de/wirtschaft/infrastruktur-und-effizienz-wie-russland-auf-der-gruenen-woche-vertrauen-zurueckgewinnen-will/25467096.html" TargetMode="External"/><Relationship Id="rId9" Type="http://schemas.openxmlformats.org/officeDocument/2006/relationships/hyperlink" Target="https://tass.ru/ekonomika/7473847" TargetMode="External"/><Relationship Id="rId14" Type="http://schemas.openxmlformats.org/officeDocument/2006/relationships/hyperlink" Target="https://www.kommersant.ru/doc/4215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2020-02-11T19:11:00Z</dcterms:created>
  <dcterms:modified xsi:type="dcterms:W3CDTF">2020-02-11T19:28:00Z</dcterms:modified>
</cp:coreProperties>
</file>