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2834"/>
        <w:gridCol w:w="7541"/>
      </w:tblGrid>
      <w:tr w:rsidR="009441B0" w:rsidTr="005F4391">
        <w:trPr>
          <w:cantSplit/>
          <w:trHeight w:val="340"/>
        </w:trPr>
        <w:tc>
          <w:tcPr>
            <w:tcW w:w="2834" w:type="dxa"/>
            <w:shd w:val="clear" w:color="auto" w:fill="auto"/>
            <w:vAlign w:val="center"/>
          </w:tcPr>
          <w:p w:rsidR="009441B0" w:rsidRDefault="009441B0" w:rsidP="005F4391">
            <w:pPr>
              <w:pStyle w:val="ECVPersonalInfoHeading"/>
            </w:pPr>
            <w:r>
              <w:rPr>
                <w:caps w:val="0"/>
              </w:rPr>
              <w:t>PERSONAL INFORMATION</w:t>
            </w:r>
          </w:p>
        </w:tc>
        <w:tc>
          <w:tcPr>
            <w:tcW w:w="7541" w:type="dxa"/>
            <w:shd w:val="clear" w:color="auto" w:fill="auto"/>
            <w:vAlign w:val="center"/>
          </w:tcPr>
          <w:p w:rsidR="009441B0" w:rsidRDefault="00D16F20" w:rsidP="005F4391">
            <w:pPr>
              <w:pStyle w:val="ECVNameField"/>
            </w:pPr>
            <w:r>
              <w:t>Vladimir</w:t>
            </w:r>
            <w:r w:rsidR="009441B0">
              <w:t xml:space="preserve"> </w:t>
            </w:r>
            <w:r>
              <w:t>Drekalović</w:t>
            </w:r>
          </w:p>
        </w:tc>
      </w:tr>
      <w:tr w:rsidR="009441B0" w:rsidTr="005F4391">
        <w:trPr>
          <w:cantSplit/>
          <w:trHeight w:hRule="exact" w:val="227"/>
        </w:trPr>
        <w:tc>
          <w:tcPr>
            <w:tcW w:w="10375" w:type="dxa"/>
            <w:gridSpan w:val="2"/>
            <w:shd w:val="clear" w:color="auto" w:fill="auto"/>
          </w:tcPr>
          <w:p w:rsidR="009441B0" w:rsidRDefault="009441B0" w:rsidP="005F4391">
            <w:pPr>
              <w:pStyle w:val="ECVComments"/>
            </w:pPr>
          </w:p>
        </w:tc>
      </w:tr>
      <w:tr w:rsidR="009441B0" w:rsidTr="005F4391">
        <w:trPr>
          <w:cantSplit/>
          <w:trHeight w:val="340"/>
        </w:trPr>
        <w:tc>
          <w:tcPr>
            <w:tcW w:w="2834" w:type="dxa"/>
            <w:vMerge w:val="restart"/>
            <w:shd w:val="clear" w:color="auto" w:fill="auto"/>
          </w:tcPr>
          <w:p w:rsidR="009441B0" w:rsidRDefault="00785874" w:rsidP="005F4391">
            <w:pPr>
              <w:pStyle w:val="ECVLeftHeading"/>
            </w:pPr>
            <w:r w:rsidRPr="006F0730">
              <w:rPr>
                <w:noProof/>
                <w:lang w:val="en-US" w:eastAsia="en-US" w:bidi="ar-SA"/>
              </w:rPr>
              <w:drawing>
                <wp:inline distT="0" distB="0" distL="0" distR="0">
                  <wp:extent cx="1647014" cy="1228725"/>
                  <wp:effectExtent l="0" t="0" r="0" b="0"/>
                  <wp:docPr id="5" name="Picture 5" descr="profiln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ilna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2721" cy="1232982"/>
                          </a:xfrm>
                          <a:prstGeom prst="rect">
                            <a:avLst/>
                          </a:prstGeom>
                          <a:noFill/>
                          <a:ln>
                            <a:noFill/>
                          </a:ln>
                        </pic:spPr>
                      </pic:pic>
                    </a:graphicData>
                  </a:graphic>
                </wp:inline>
              </w:drawing>
            </w:r>
            <w:r w:rsidR="009441B0">
              <w:t xml:space="preserve"> </w:t>
            </w:r>
          </w:p>
        </w:tc>
        <w:tc>
          <w:tcPr>
            <w:tcW w:w="7541" w:type="dxa"/>
            <w:shd w:val="clear" w:color="auto" w:fill="auto"/>
          </w:tcPr>
          <w:p w:rsidR="009441B0" w:rsidRPr="00812CE7" w:rsidRDefault="009441B0" w:rsidP="008C1B33">
            <w:pPr>
              <w:rPr>
                <w:sz w:val="18"/>
                <w:szCs w:val="18"/>
              </w:rPr>
            </w:pPr>
            <w:r w:rsidRPr="00812CE7">
              <w:rPr>
                <w:noProof/>
                <w:sz w:val="18"/>
                <w:szCs w:val="18"/>
                <w:lang w:val="en-US" w:eastAsia="en-US" w:bidi="ar-SA"/>
              </w:rPr>
              <w:drawing>
                <wp:anchor distT="0" distB="0" distL="0" distR="71755" simplePos="0" relativeHeight="251659264" behindDoc="0" locked="0" layoutInCell="1" allowOverlap="1" wp14:anchorId="3462B0F4" wp14:editId="492B5995">
                  <wp:simplePos x="0" y="0"/>
                  <wp:positionH relativeFrom="column">
                    <wp:posOffset>0</wp:posOffset>
                  </wp:positionH>
                  <wp:positionV relativeFrom="paragraph">
                    <wp:posOffset>0</wp:posOffset>
                  </wp:positionV>
                  <wp:extent cx="123825" cy="143510"/>
                  <wp:effectExtent l="0" t="0" r="9525" b="889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12CE7">
              <w:rPr>
                <w:sz w:val="18"/>
                <w:szCs w:val="18"/>
              </w:rPr>
              <w:t xml:space="preserve"> </w:t>
            </w:r>
            <w:r w:rsidR="00B85A9E">
              <w:rPr>
                <w:sz w:val="18"/>
                <w:szCs w:val="18"/>
              </w:rPr>
              <w:t>Ulica Baku broj 5</w:t>
            </w:r>
            <w:r w:rsidR="00D16F20" w:rsidRPr="00812CE7">
              <w:rPr>
                <w:sz w:val="18"/>
                <w:szCs w:val="18"/>
              </w:rPr>
              <w:t>/7,</w:t>
            </w:r>
            <w:r w:rsidR="003F7385" w:rsidRPr="00812CE7">
              <w:rPr>
                <w:sz w:val="18"/>
                <w:szCs w:val="18"/>
              </w:rPr>
              <w:t xml:space="preserve"> Podgorica, 81 000, Montenegro</w:t>
            </w:r>
            <w:r w:rsidRPr="00812CE7">
              <w:rPr>
                <w:sz w:val="18"/>
                <w:szCs w:val="18"/>
              </w:rPr>
              <w:t xml:space="preserve"> </w:t>
            </w:r>
          </w:p>
        </w:tc>
      </w:tr>
      <w:tr w:rsidR="009441B0" w:rsidTr="005F4391">
        <w:trPr>
          <w:cantSplit/>
          <w:trHeight w:val="340"/>
        </w:trPr>
        <w:tc>
          <w:tcPr>
            <w:tcW w:w="2834" w:type="dxa"/>
            <w:vMerge/>
            <w:shd w:val="clear" w:color="auto" w:fill="auto"/>
          </w:tcPr>
          <w:p w:rsidR="009441B0" w:rsidRDefault="009441B0" w:rsidP="005F4391"/>
        </w:tc>
        <w:tc>
          <w:tcPr>
            <w:tcW w:w="7541" w:type="dxa"/>
            <w:shd w:val="clear" w:color="auto" w:fill="auto"/>
          </w:tcPr>
          <w:p w:rsidR="009441B0" w:rsidRDefault="009441B0" w:rsidP="008C1B33">
            <w:pPr>
              <w:tabs>
                <w:tab w:val="right" w:pos="8218"/>
              </w:tabs>
            </w:pPr>
            <w:r>
              <w:rPr>
                <w:noProof/>
                <w:lang w:val="en-US" w:eastAsia="en-US" w:bidi="ar-SA"/>
              </w:rPr>
              <w:drawing>
                <wp:inline distT="0" distB="0" distL="0" distR="0" wp14:anchorId="662FCAB8" wp14:editId="5280EBC1">
                  <wp:extent cx="124460" cy="131445"/>
                  <wp:effectExtent l="0" t="0" r="889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460" cy="131445"/>
                          </a:xfrm>
                          <a:prstGeom prst="rect">
                            <a:avLst/>
                          </a:prstGeom>
                          <a:solidFill>
                            <a:srgbClr val="FFFFFF"/>
                          </a:solidFill>
                          <a:ln>
                            <a:noFill/>
                          </a:ln>
                        </pic:spPr>
                      </pic:pic>
                    </a:graphicData>
                  </a:graphic>
                </wp:inline>
              </w:drawing>
            </w:r>
            <w:r>
              <w:t xml:space="preserve"> </w:t>
            </w:r>
            <w:r w:rsidR="00493679">
              <w:t xml:space="preserve">   </w:t>
            </w:r>
            <w:r w:rsidR="00760CC2">
              <w:rPr>
                <w:rStyle w:val="ECVContactDetails"/>
              </w:rPr>
              <w:t>00 382 68 851 040</w:t>
            </w:r>
            <w:r>
              <w:rPr>
                <w:rStyle w:val="ECVContactDetails"/>
              </w:rPr>
              <w:t xml:space="preserve">    </w:t>
            </w:r>
            <w:r>
              <w:t xml:space="preserve">   </w:t>
            </w:r>
          </w:p>
        </w:tc>
      </w:tr>
      <w:tr w:rsidR="009441B0" w:rsidTr="005F4391">
        <w:trPr>
          <w:cantSplit/>
          <w:trHeight w:val="340"/>
        </w:trPr>
        <w:tc>
          <w:tcPr>
            <w:tcW w:w="2834" w:type="dxa"/>
            <w:vMerge/>
            <w:shd w:val="clear" w:color="auto" w:fill="auto"/>
          </w:tcPr>
          <w:p w:rsidR="009441B0" w:rsidRDefault="009441B0" w:rsidP="005F4391"/>
        </w:tc>
        <w:tc>
          <w:tcPr>
            <w:tcW w:w="7541" w:type="dxa"/>
            <w:shd w:val="clear" w:color="auto" w:fill="auto"/>
            <w:vAlign w:val="center"/>
          </w:tcPr>
          <w:p w:rsidR="009441B0" w:rsidRDefault="009441B0" w:rsidP="008C1B33">
            <w:r>
              <w:rPr>
                <w:noProof/>
                <w:lang w:val="en-US" w:eastAsia="en-US" w:bidi="ar-SA"/>
              </w:rPr>
              <w:drawing>
                <wp:anchor distT="0" distB="0" distL="0" distR="71755" simplePos="0" relativeHeight="251662336" behindDoc="0" locked="0" layoutInCell="1" allowOverlap="1" wp14:anchorId="36E12F12" wp14:editId="77D784DA">
                  <wp:simplePos x="0" y="0"/>
                  <wp:positionH relativeFrom="column">
                    <wp:posOffset>0</wp:posOffset>
                  </wp:positionH>
                  <wp:positionV relativeFrom="paragraph">
                    <wp:posOffset>0</wp:posOffset>
                  </wp:positionV>
                  <wp:extent cx="126365" cy="144145"/>
                  <wp:effectExtent l="0" t="0" r="6985"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r w:rsidR="00760CC2">
              <w:rPr>
                <w:rStyle w:val="ECVInternetLink"/>
              </w:rPr>
              <w:t>drekalovicv</w:t>
            </w:r>
            <w:r w:rsidR="00760CC2">
              <w:rPr>
                <w:rStyle w:val="ECVInternetLink"/>
                <w:lang w:val="en-US"/>
              </w:rPr>
              <w:t>@gmail.com</w:t>
            </w:r>
            <w:r>
              <w:t xml:space="preserve"> </w:t>
            </w:r>
          </w:p>
        </w:tc>
      </w:tr>
      <w:tr w:rsidR="009441B0" w:rsidTr="005F4391">
        <w:trPr>
          <w:cantSplit/>
          <w:trHeight w:val="340"/>
        </w:trPr>
        <w:tc>
          <w:tcPr>
            <w:tcW w:w="2834" w:type="dxa"/>
            <w:vMerge/>
            <w:shd w:val="clear" w:color="auto" w:fill="auto"/>
          </w:tcPr>
          <w:p w:rsidR="009441B0" w:rsidRDefault="009441B0" w:rsidP="005F4391"/>
        </w:tc>
        <w:tc>
          <w:tcPr>
            <w:tcW w:w="7541" w:type="dxa"/>
            <w:shd w:val="clear" w:color="auto" w:fill="auto"/>
          </w:tcPr>
          <w:p w:rsidR="009441B0" w:rsidRDefault="009C377E" w:rsidP="005F4391">
            <w:r w:rsidRPr="009C377E">
              <w:rPr>
                <w:rStyle w:val="ECVInternetLink"/>
              </w:rPr>
              <w:t>https://www.ucg.ac.me/radnik/195915</w:t>
            </w:r>
            <w:r w:rsidR="009441B0">
              <w:t xml:space="preserve"> </w:t>
            </w:r>
            <w:r w:rsidR="009441B0">
              <w:rPr>
                <w:noProof/>
                <w:lang w:val="en-US" w:eastAsia="en-US" w:bidi="ar-SA"/>
              </w:rPr>
              <w:drawing>
                <wp:anchor distT="0" distB="0" distL="0" distR="71755" simplePos="0" relativeHeight="251660288" behindDoc="0" locked="0" layoutInCell="1" allowOverlap="1" wp14:anchorId="746E2052" wp14:editId="3FDADE3A">
                  <wp:simplePos x="0" y="0"/>
                  <wp:positionH relativeFrom="column">
                    <wp:posOffset>0</wp:posOffset>
                  </wp:positionH>
                  <wp:positionV relativeFrom="paragraph">
                    <wp:posOffset>0</wp:posOffset>
                  </wp:positionV>
                  <wp:extent cx="125095" cy="127635"/>
                  <wp:effectExtent l="0" t="0" r="8255"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5095" cy="1276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9441B0">
              <w:t xml:space="preserve"> </w:t>
            </w:r>
          </w:p>
        </w:tc>
      </w:tr>
      <w:tr w:rsidR="009441B0" w:rsidTr="005F4391">
        <w:trPr>
          <w:cantSplit/>
          <w:trHeight w:val="340"/>
        </w:trPr>
        <w:tc>
          <w:tcPr>
            <w:tcW w:w="2834" w:type="dxa"/>
            <w:vMerge/>
            <w:shd w:val="clear" w:color="auto" w:fill="auto"/>
          </w:tcPr>
          <w:p w:rsidR="009441B0" w:rsidRDefault="009441B0" w:rsidP="005F4391"/>
        </w:tc>
        <w:tc>
          <w:tcPr>
            <w:tcW w:w="7541" w:type="dxa"/>
            <w:shd w:val="clear" w:color="auto" w:fill="auto"/>
          </w:tcPr>
          <w:p w:rsidR="009441B0" w:rsidRDefault="009441B0" w:rsidP="008C1B33"/>
        </w:tc>
      </w:tr>
      <w:tr w:rsidR="009441B0" w:rsidTr="005F4391">
        <w:trPr>
          <w:cantSplit/>
          <w:trHeight w:val="397"/>
        </w:trPr>
        <w:tc>
          <w:tcPr>
            <w:tcW w:w="2834" w:type="dxa"/>
            <w:vMerge/>
            <w:shd w:val="clear" w:color="auto" w:fill="auto"/>
          </w:tcPr>
          <w:p w:rsidR="009441B0" w:rsidRDefault="009441B0" w:rsidP="005F4391"/>
        </w:tc>
        <w:tc>
          <w:tcPr>
            <w:tcW w:w="7541" w:type="dxa"/>
            <w:shd w:val="clear" w:color="auto" w:fill="auto"/>
            <w:vAlign w:val="center"/>
          </w:tcPr>
          <w:p w:rsidR="005F4391" w:rsidRDefault="009441B0" w:rsidP="005F4391">
            <w:pPr>
              <w:pStyle w:val="ECVGenderRow"/>
              <w:rPr>
                <w:rStyle w:val="ECVHeadingContactDetails"/>
              </w:rPr>
            </w:pPr>
            <w:r>
              <w:rPr>
                <w:rStyle w:val="ECVHeadingContactDetails"/>
              </w:rPr>
              <w:t>Date of birth</w:t>
            </w:r>
            <w:r>
              <w:t xml:space="preserve"> </w:t>
            </w:r>
            <w:r w:rsidR="00D16F20">
              <w:rPr>
                <w:rStyle w:val="ECVContactDetails"/>
              </w:rPr>
              <w:t>02/05/1971</w:t>
            </w:r>
            <w:r>
              <w:t xml:space="preserve"> </w:t>
            </w:r>
          </w:p>
          <w:p w:rsidR="009441B0" w:rsidRDefault="009441B0" w:rsidP="005F4391">
            <w:pPr>
              <w:pStyle w:val="ECVGenderRow"/>
            </w:pPr>
            <w:r>
              <w:rPr>
                <w:rStyle w:val="ECVHeadingContactDetails"/>
              </w:rPr>
              <w:t>Nationality</w:t>
            </w:r>
            <w:r>
              <w:t xml:space="preserve"> </w:t>
            </w:r>
            <w:r w:rsidR="00014221">
              <w:rPr>
                <w:rStyle w:val="ECVContactDetails"/>
              </w:rPr>
              <w:t>Serbian</w:t>
            </w:r>
            <w:r>
              <w:t xml:space="preserve"> </w:t>
            </w:r>
          </w:p>
          <w:p w:rsidR="00014221" w:rsidRDefault="00014221" w:rsidP="005F4391">
            <w:pPr>
              <w:pStyle w:val="ECVGenderRow"/>
            </w:pPr>
            <w:r w:rsidRPr="003F5B6C">
              <w:rPr>
                <w:rStyle w:val="ECVHeadingContactDetails"/>
              </w:rPr>
              <w:t xml:space="preserve">Citizenship </w:t>
            </w:r>
            <w:r>
              <w:rPr>
                <w:rStyle w:val="ECVHeadingContactDetails"/>
                <w:color w:val="000000"/>
              </w:rPr>
              <w:t>Montenegro</w:t>
            </w:r>
          </w:p>
          <w:p w:rsidR="005F4391" w:rsidRDefault="005F4391" w:rsidP="005F4391">
            <w:pPr>
              <w:pStyle w:val="ECVGenderRow"/>
            </w:pPr>
            <w:r>
              <w:rPr>
                <w:rStyle w:val="ECVHeadingContactDetails"/>
              </w:rPr>
              <w:t>Gender</w:t>
            </w:r>
            <w:r>
              <w:t xml:space="preserve"> </w:t>
            </w:r>
            <w:r w:rsidR="00D16F20">
              <w:rPr>
                <w:rStyle w:val="ECVContactDetails"/>
              </w:rPr>
              <w:t>Male</w:t>
            </w:r>
          </w:p>
        </w:tc>
      </w:tr>
    </w:tbl>
    <w:p w:rsidR="009441B0" w:rsidRDefault="009441B0" w:rsidP="009441B0">
      <w:pPr>
        <w:pStyle w:val="ECVText"/>
      </w:pPr>
    </w:p>
    <w:p w:rsidR="009441B0" w:rsidRDefault="009441B0" w:rsidP="009441B0">
      <w:pPr>
        <w:pStyle w:val="ECVText"/>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9441B0" w:rsidTr="005F4391">
        <w:trPr>
          <w:trHeight w:val="170"/>
        </w:trPr>
        <w:tc>
          <w:tcPr>
            <w:tcW w:w="2835" w:type="dxa"/>
            <w:shd w:val="clear" w:color="auto" w:fill="auto"/>
          </w:tcPr>
          <w:p w:rsidR="009441B0" w:rsidRDefault="005F4391" w:rsidP="005F4391">
            <w:pPr>
              <w:pStyle w:val="ECVLeftHeading"/>
            </w:pPr>
            <w:r>
              <w:rPr>
                <w:caps w:val="0"/>
              </w:rPr>
              <w:t>CURRENT AND PAST POS</w:t>
            </w:r>
            <w:r w:rsidR="002175F0">
              <w:rPr>
                <w:caps w:val="0"/>
              </w:rPr>
              <w:t>I</w:t>
            </w:r>
            <w:r>
              <w:rPr>
                <w:caps w:val="0"/>
              </w:rPr>
              <w:t xml:space="preserve">TIONS </w:t>
            </w:r>
          </w:p>
        </w:tc>
        <w:tc>
          <w:tcPr>
            <w:tcW w:w="7540" w:type="dxa"/>
            <w:shd w:val="clear" w:color="auto" w:fill="auto"/>
            <w:vAlign w:val="bottom"/>
          </w:tcPr>
          <w:p w:rsidR="009441B0" w:rsidRDefault="009441B0" w:rsidP="005F4391">
            <w:pPr>
              <w:pStyle w:val="ECVBlueBox"/>
            </w:pPr>
            <w:r>
              <w:rPr>
                <w:noProof/>
                <w:lang w:val="en-US" w:eastAsia="en-US" w:bidi="ar-SA"/>
              </w:rPr>
              <w:drawing>
                <wp:inline distT="0" distB="0" distL="0" distR="0" wp14:anchorId="375BE182" wp14:editId="5AE7148A">
                  <wp:extent cx="4791710" cy="87630"/>
                  <wp:effectExtent l="0" t="0" r="889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91710" cy="87630"/>
                          </a:xfrm>
                          <a:prstGeom prst="rect">
                            <a:avLst/>
                          </a:prstGeom>
                          <a:solidFill>
                            <a:srgbClr val="FFFFFF"/>
                          </a:solidFill>
                          <a:ln>
                            <a:noFill/>
                          </a:ln>
                        </pic:spPr>
                      </pic:pic>
                    </a:graphicData>
                  </a:graphic>
                </wp:inline>
              </w:drawing>
            </w:r>
            <w:r>
              <w:t xml:space="preserve"> </w:t>
            </w:r>
          </w:p>
        </w:tc>
      </w:tr>
    </w:tbl>
    <w:p w:rsidR="009441B0" w:rsidRDefault="009441B0" w:rsidP="002F3AB1">
      <w:pPr>
        <w:pStyle w:val="ECVComments"/>
        <w:jc w:val="lef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9441B0" w:rsidTr="005F4391">
        <w:trPr>
          <w:cantSplit/>
        </w:trPr>
        <w:tc>
          <w:tcPr>
            <w:tcW w:w="2834" w:type="dxa"/>
            <w:vMerge w:val="restart"/>
            <w:shd w:val="clear" w:color="auto" w:fill="auto"/>
          </w:tcPr>
          <w:p w:rsidR="00CD30F2" w:rsidRDefault="00CD30F2" w:rsidP="00C14EBC">
            <w:pPr>
              <w:pStyle w:val="ECVDate"/>
            </w:pPr>
            <w:r>
              <w:t>2023 - present</w:t>
            </w:r>
          </w:p>
          <w:p w:rsidR="00CD30F2" w:rsidRDefault="00CD30F2" w:rsidP="00C14EBC">
            <w:pPr>
              <w:pStyle w:val="ECVDate"/>
            </w:pPr>
          </w:p>
          <w:p w:rsidR="00CD30F2" w:rsidRDefault="00CD30F2" w:rsidP="00C14EBC">
            <w:pPr>
              <w:pStyle w:val="ECVDate"/>
            </w:pPr>
          </w:p>
          <w:p w:rsidR="00CD30F2" w:rsidRDefault="00CD30F2" w:rsidP="00C14EBC">
            <w:pPr>
              <w:pStyle w:val="ECVDate"/>
            </w:pPr>
          </w:p>
          <w:p w:rsidR="00CD30F2" w:rsidRDefault="00CD30F2" w:rsidP="00C14EBC">
            <w:pPr>
              <w:pStyle w:val="ECVDate"/>
            </w:pPr>
          </w:p>
          <w:p w:rsidR="00CD30F2" w:rsidRDefault="00CD30F2" w:rsidP="00C14EBC">
            <w:pPr>
              <w:pStyle w:val="ECVDate"/>
            </w:pPr>
          </w:p>
          <w:p w:rsidR="00CD30F2" w:rsidRDefault="00CD30F2" w:rsidP="00C14EBC">
            <w:pPr>
              <w:pStyle w:val="ECVDate"/>
            </w:pPr>
          </w:p>
          <w:p w:rsidR="00CD30F2" w:rsidRDefault="00CD30F2" w:rsidP="00C14EBC">
            <w:pPr>
              <w:pStyle w:val="ECVDate"/>
            </w:pPr>
          </w:p>
          <w:p w:rsidR="00CD30F2" w:rsidRDefault="00CD30F2" w:rsidP="00C14EBC">
            <w:pPr>
              <w:pStyle w:val="ECVDate"/>
            </w:pPr>
          </w:p>
          <w:p w:rsidR="00E37F6A" w:rsidRDefault="00CD30F2" w:rsidP="00CD30F2">
            <w:pPr>
              <w:pStyle w:val="ECVDate"/>
              <w:jc w:val="left"/>
            </w:pPr>
            <w:r>
              <w:t xml:space="preserve">                               </w:t>
            </w:r>
          </w:p>
          <w:p w:rsidR="00B649AB" w:rsidRDefault="00E37F6A" w:rsidP="00CD30F2">
            <w:pPr>
              <w:pStyle w:val="ECVDate"/>
              <w:jc w:val="left"/>
            </w:pPr>
            <w:r>
              <w:t xml:space="preserve">                              </w:t>
            </w:r>
            <w:r w:rsidR="00B649AB">
              <w:t xml:space="preserve">  </w:t>
            </w:r>
            <w:r>
              <w:t xml:space="preserve"> </w:t>
            </w:r>
            <w:r w:rsidR="00B649AB">
              <w:t>2022 - present</w:t>
            </w:r>
          </w:p>
          <w:p w:rsidR="00B649AB" w:rsidRDefault="00B649AB" w:rsidP="00CD30F2">
            <w:pPr>
              <w:pStyle w:val="ECVDate"/>
              <w:jc w:val="left"/>
            </w:pPr>
          </w:p>
          <w:p w:rsidR="00B649AB" w:rsidRDefault="00B649AB" w:rsidP="00CD30F2">
            <w:pPr>
              <w:pStyle w:val="ECVDate"/>
              <w:jc w:val="left"/>
            </w:pPr>
          </w:p>
          <w:p w:rsidR="00B649AB" w:rsidRDefault="00B649AB" w:rsidP="00CD30F2">
            <w:pPr>
              <w:pStyle w:val="ECVDate"/>
              <w:jc w:val="left"/>
            </w:pPr>
          </w:p>
          <w:p w:rsidR="00B649AB" w:rsidRDefault="00B649AB" w:rsidP="00CD30F2">
            <w:pPr>
              <w:pStyle w:val="ECVDate"/>
              <w:jc w:val="left"/>
            </w:pPr>
          </w:p>
          <w:p w:rsidR="00B649AB" w:rsidRDefault="00B649AB" w:rsidP="00CD30F2">
            <w:pPr>
              <w:pStyle w:val="ECVDate"/>
              <w:jc w:val="left"/>
            </w:pPr>
            <w:r>
              <w:t xml:space="preserve">                                </w:t>
            </w:r>
          </w:p>
          <w:p w:rsidR="00077649" w:rsidRDefault="00B649AB" w:rsidP="00CD30F2">
            <w:pPr>
              <w:pStyle w:val="ECVDate"/>
              <w:jc w:val="left"/>
            </w:pPr>
            <w:r>
              <w:t xml:space="preserve">                                </w:t>
            </w:r>
            <w:r w:rsidR="00CD30F2">
              <w:t xml:space="preserve"> </w:t>
            </w:r>
            <w:r w:rsidR="00077649">
              <w:t>2022 - present</w:t>
            </w:r>
          </w:p>
          <w:p w:rsidR="00077649" w:rsidRDefault="00077649" w:rsidP="00C14EBC">
            <w:pPr>
              <w:pStyle w:val="ECVDate"/>
            </w:pPr>
          </w:p>
          <w:p w:rsidR="00077649" w:rsidRDefault="00077649" w:rsidP="00C14EBC">
            <w:pPr>
              <w:pStyle w:val="ECVDate"/>
            </w:pPr>
          </w:p>
          <w:p w:rsidR="00077649" w:rsidRDefault="00077649" w:rsidP="00C14EBC">
            <w:pPr>
              <w:pStyle w:val="ECVDate"/>
            </w:pPr>
          </w:p>
          <w:p w:rsidR="00020C29" w:rsidRDefault="00020C29" w:rsidP="00C14EBC">
            <w:pPr>
              <w:pStyle w:val="ECVDate"/>
            </w:pPr>
          </w:p>
          <w:p w:rsidR="00020C29" w:rsidRDefault="00020C29" w:rsidP="00C14EBC">
            <w:pPr>
              <w:pStyle w:val="ECVDate"/>
            </w:pPr>
          </w:p>
          <w:p w:rsidR="00020C29" w:rsidRDefault="00020C29" w:rsidP="00C14EBC">
            <w:pPr>
              <w:pStyle w:val="ECVDate"/>
            </w:pPr>
          </w:p>
          <w:p w:rsidR="00020C29" w:rsidRDefault="00020C29" w:rsidP="00C14EBC">
            <w:pPr>
              <w:pStyle w:val="ECVDate"/>
            </w:pPr>
          </w:p>
          <w:p w:rsidR="00020C29" w:rsidRDefault="00020C29" w:rsidP="00C14EBC">
            <w:pPr>
              <w:pStyle w:val="ECVDate"/>
            </w:pPr>
          </w:p>
          <w:p w:rsidR="00020C29" w:rsidRDefault="00020C29" w:rsidP="00C14EBC">
            <w:pPr>
              <w:pStyle w:val="ECVDate"/>
            </w:pPr>
          </w:p>
          <w:p w:rsidR="00020C29" w:rsidRDefault="00020C29" w:rsidP="00C14EBC">
            <w:pPr>
              <w:pStyle w:val="ECVDate"/>
            </w:pPr>
          </w:p>
          <w:p w:rsidR="00020C29" w:rsidRDefault="00020C29" w:rsidP="00C14EBC">
            <w:pPr>
              <w:pStyle w:val="ECVDate"/>
            </w:pPr>
          </w:p>
          <w:p w:rsidR="00020C29" w:rsidRDefault="00020C29" w:rsidP="00C14EBC">
            <w:pPr>
              <w:pStyle w:val="ECVDate"/>
            </w:pPr>
          </w:p>
          <w:p w:rsidR="000431E4" w:rsidRDefault="00005DB4" w:rsidP="00005DB4">
            <w:pPr>
              <w:pStyle w:val="ECVDate"/>
              <w:jc w:val="left"/>
            </w:pPr>
            <w:r>
              <w:t xml:space="preserve">                                 </w:t>
            </w:r>
            <w:r w:rsidR="00356701">
              <w:t>2021 - 2022</w:t>
            </w:r>
          </w:p>
          <w:p w:rsidR="000431E4" w:rsidRPr="000431E4" w:rsidRDefault="000431E4" w:rsidP="000431E4"/>
          <w:p w:rsidR="000431E4" w:rsidRPr="000431E4" w:rsidRDefault="000431E4" w:rsidP="000431E4"/>
          <w:p w:rsidR="000431E4" w:rsidRPr="000431E4" w:rsidRDefault="000431E4" w:rsidP="000431E4"/>
          <w:p w:rsidR="000431E4" w:rsidRPr="000431E4" w:rsidRDefault="000431E4" w:rsidP="000431E4"/>
          <w:p w:rsidR="000431E4" w:rsidRPr="000431E4" w:rsidRDefault="000431E4" w:rsidP="000431E4"/>
          <w:p w:rsidR="000431E4" w:rsidRPr="000431E4" w:rsidRDefault="000431E4" w:rsidP="000431E4"/>
          <w:p w:rsidR="000431E4" w:rsidRPr="000431E4" w:rsidRDefault="000431E4" w:rsidP="000431E4"/>
          <w:p w:rsidR="000431E4" w:rsidRPr="000431E4" w:rsidRDefault="000431E4" w:rsidP="000431E4"/>
          <w:p w:rsidR="000431E4" w:rsidRPr="000431E4" w:rsidRDefault="000431E4" w:rsidP="000431E4"/>
          <w:p w:rsidR="000431E4" w:rsidRPr="000431E4" w:rsidRDefault="000431E4" w:rsidP="000431E4"/>
          <w:p w:rsidR="000431E4" w:rsidRPr="000431E4" w:rsidRDefault="000431E4" w:rsidP="000431E4"/>
          <w:p w:rsidR="000431E4" w:rsidRPr="000431E4" w:rsidRDefault="000431E4" w:rsidP="000431E4"/>
          <w:p w:rsidR="000431E4" w:rsidRPr="000431E4" w:rsidRDefault="000431E4" w:rsidP="000431E4"/>
          <w:p w:rsidR="000431E4" w:rsidRPr="000431E4" w:rsidRDefault="000431E4" w:rsidP="000431E4"/>
          <w:p w:rsidR="009441B0" w:rsidRPr="000431E4" w:rsidRDefault="009441B0" w:rsidP="000431E4"/>
        </w:tc>
        <w:tc>
          <w:tcPr>
            <w:tcW w:w="7541" w:type="dxa"/>
            <w:shd w:val="clear" w:color="auto" w:fill="auto"/>
          </w:tcPr>
          <w:p w:rsidR="00005DB4" w:rsidRDefault="00CD30F2" w:rsidP="00C14EBC">
            <w:pPr>
              <w:pStyle w:val="ECVSubSectionHeading"/>
              <w:rPr>
                <w:b/>
                <w:color w:val="3F3A38"/>
                <w:sz w:val="20"/>
                <w:szCs w:val="20"/>
              </w:rPr>
            </w:pPr>
            <w:r w:rsidRPr="00CD30F2">
              <w:rPr>
                <w:b/>
                <w:color w:val="3F3A38"/>
                <w:sz w:val="20"/>
                <w:szCs w:val="20"/>
              </w:rPr>
              <w:lastRenderedPageBreak/>
              <w:t>Full Professor</w:t>
            </w:r>
          </w:p>
          <w:p w:rsidR="00CD30F2" w:rsidRDefault="00CD30F2" w:rsidP="00CD30F2">
            <w:pPr>
              <w:pStyle w:val="ECVSubSectionHeading"/>
              <w:rPr>
                <w:color w:val="3F3A38"/>
                <w:sz w:val="20"/>
                <w:szCs w:val="20"/>
              </w:rPr>
            </w:pPr>
          </w:p>
          <w:p w:rsidR="00CD30F2" w:rsidRPr="00CD30F2" w:rsidRDefault="00CD30F2" w:rsidP="00CD30F2">
            <w:pPr>
              <w:pStyle w:val="ECVSubSectionHeading"/>
              <w:rPr>
                <w:color w:val="3F3A38"/>
                <w:sz w:val="20"/>
                <w:szCs w:val="20"/>
              </w:rPr>
            </w:pPr>
            <w:r w:rsidRPr="00CD30F2">
              <w:rPr>
                <w:color w:val="3F3A38"/>
                <w:sz w:val="20"/>
                <w:szCs w:val="20"/>
              </w:rPr>
              <w:t xml:space="preserve">Department of Philosophy, Department of Psychology, Department of Teacher  </w:t>
            </w:r>
          </w:p>
          <w:p w:rsidR="00CD30F2" w:rsidRPr="00CD30F2" w:rsidRDefault="00CD30F2" w:rsidP="00CD30F2">
            <w:pPr>
              <w:pStyle w:val="ECVSubSectionHeading"/>
              <w:rPr>
                <w:color w:val="3F3A38"/>
                <w:sz w:val="20"/>
                <w:szCs w:val="20"/>
              </w:rPr>
            </w:pPr>
            <w:r w:rsidRPr="00CD30F2">
              <w:rPr>
                <w:color w:val="3F3A38"/>
                <w:sz w:val="20"/>
                <w:szCs w:val="20"/>
              </w:rPr>
              <w:t xml:space="preserve">Training, Faculty of Philosophy, University of Montenegro, 81000 Podgorica, </w:t>
            </w:r>
          </w:p>
          <w:p w:rsidR="00CD30F2" w:rsidRDefault="00CD30F2" w:rsidP="00CD30F2">
            <w:pPr>
              <w:pStyle w:val="ECVSubSectionHeading"/>
              <w:rPr>
                <w:b/>
                <w:color w:val="3F3A38"/>
                <w:sz w:val="20"/>
                <w:szCs w:val="20"/>
              </w:rPr>
            </w:pPr>
            <w:r w:rsidRPr="00CD30F2">
              <w:rPr>
                <w:color w:val="3F3A38"/>
                <w:sz w:val="20"/>
                <w:szCs w:val="20"/>
              </w:rPr>
              <w:t xml:space="preserve">Cetinjski put 2, Montenegro, </w:t>
            </w:r>
            <w:hyperlink r:id="rId18" w:history="1">
              <w:r w:rsidRPr="00CD30F2">
                <w:rPr>
                  <w:rStyle w:val="Hyperlink"/>
                  <w:sz w:val="20"/>
                  <w:szCs w:val="20"/>
                </w:rPr>
                <w:t>http://www.ucg.ac.me/</w:t>
              </w:r>
            </w:hyperlink>
          </w:p>
          <w:p w:rsidR="00CD30F2" w:rsidRDefault="00CD30F2" w:rsidP="00CD30F2">
            <w:pPr>
              <w:pStyle w:val="ECVSubSectionHeading"/>
              <w:rPr>
                <w:b/>
                <w:color w:val="3F3A38"/>
                <w:sz w:val="20"/>
                <w:szCs w:val="20"/>
              </w:rPr>
            </w:pPr>
          </w:p>
          <w:p w:rsidR="00CD30F2" w:rsidRDefault="00CD30F2" w:rsidP="00CD30F2">
            <w:pPr>
              <w:pStyle w:val="ECVText"/>
              <w:tabs>
                <w:tab w:val="left" w:pos="3060"/>
              </w:tabs>
              <w:rPr>
                <w:sz w:val="18"/>
                <w:szCs w:val="18"/>
              </w:rPr>
            </w:pPr>
            <w:r w:rsidRPr="00837A8E">
              <w:rPr>
                <w:sz w:val="18"/>
                <w:szCs w:val="18"/>
              </w:rPr>
              <w:t>S&amp;T field: Education</w:t>
            </w:r>
            <w:r>
              <w:rPr>
                <w:sz w:val="18"/>
                <w:szCs w:val="18"/>
              </w:rPr>
              <w:t xml:space="preserve"> and </w:t>
            </w:r>
            <w:r w:rsidRPr="00837A8E">
              <w:rPr>
                <w:sz w:val="18"/>
                <w:szCs w:val="18"/>
              </w:rPr>
              <w:t>research</w:t>
            </w:r>
            <w:r>
              <w:rPr>
                <w:sz w:val="18"/>
                <w:szCs w:val="18"/>
              </w:rPr>
              <w:t>;</w:t>
            </w:r>
          </w:p>
          <w:p w:rsidR="00CD30F2" w:rsidRDefault="00CD30F2" w:rsidP="00CD30F2">
            <w:pPr>
              <w:pStyle w:val="ECVText"/>
              <w:tabs>
                <w:tab w:val="left" w:pos="3060"/>
              </w:tabs>
              <w:rPr>
                <w:sz w:val="18"/>
                <w:szCs w:val="18"/>
              </w:rPr>
            </w:pPr>
            <w:r w:rsidRPr="00837A8E">
              <w:rPr>
                <w:sz w:val="18"/>
                <w:szCs w:val="18"/>
              </w:rPr>
              <w:t xml:space="preserve">Teaching courses: </w:t>
            </w:r>
            <w:r>
              <w:rPr>
                <w:sz w:val="18"/>
                <w:szCs w:val="18"/>
              </w:rPr>
              <w:t>Philosophy of Science, Philosophy of Mathematics, Logic, T</w:t>
            </w:r>
            <w:r w:rsidRPr="00837A8E">
              <w:rPr>
                <w:sz w:val="18"/>
                <w:szCs w:val="18"/>
              </w:rPr>
              <w:t>heory</w:t>
            </w:r>
            <w:r>
              <w:rPr>
                <w:sz w:val="18"/>
                <w:szCs w:val="18"/>
              </w:rPr>
              <w:t xml:space="preserve"> of Knowledge, General M</w:t>
            </w:r>
            <w:r w:rsidRPr="00837A8E">
              <w:rPr>
                <w:sz w:val="18"/>
                <w:szCs w:val="18"/>
              </w:rPr>
              <w:t>ethodology</w:t>
            </w:r>
            <w:r>
              <w:rPr>
                <w:sz w:val="18"/>
                <w:szCs w:val="18"/>
              </w:rPr>
              <w:t>.</w:t>
            </w:r>
          </w:p>
          <w:p w:rsidR="00B649AB" w:rsidRDefault="00B649AB" w:rsidP="00CD30F2">
            <w:pPr>
              <w:pStyle w:val="ECVText"/>
              <w:tabs>
                <w:tab w:val="left" w:pos="3060"/>
              </w:tabs>
              <w:rPr>
                <w:sz w:val="18"/>
                <w:szCs w:val="18"/>
              </w:rPr>
            </w:pPr>
          </w:p>
          <w:p w:rsidR="00B649AB" w:rsidRDefault="00B649AB" w:rsidP="00CD30F2">
            <w:pPr>
              <w:pStyle w:val="ECVText"/>
              <w:tabs>
                <w:tab w:val="left" w:pos="3060"/>
              </w:tabs>
              <w:rPr>
                <w:sz w:val="18"/>
                <w:szCs w:val="18"/>
              </w:rPr>
            </w:pPr>
          </w:p>
          <w:p w:rsidR="00B649AB" w:rsidRPr="00B649AB" w:rsidRDefault="00B649AB" w:rsidP="00CD30F2">
            <w:pPr>
              <w:pStyle w:val="ECVText"/>
              <w:tabs>
                <w:tab w:val="left" w:pos="3060"/>
              </w:tabs>
              <w:rPr>
                <w:b/>
                <w:sz w:val="20"/>
                <w:szCs w:val="20"/>
              </w:rPr>
            </w:pPr>
            <w:r w:rsidRPr="00B649AB">
              <w:rPr>
                <w:b/>
                <w:sz w:val="20"/>
                <w:szCs w:val="20"/>
              </w:rPr>
              <w:t>Senator of the University of Montenegro</w:t>
            </w:r>
          </w:p>
          <w:p w:rsidR="00B649AB" w:rsidRDefault="00B649AB" w:rsidP="00CD30F2">
            <w:pPr>
              <w:pStyle w:val="ECVText"/>
              <w:tabs>
                <w:tab w:val="left" w:pos="3060"/>
              </w:tabs>
              <w:rPr>
                <w:sz w:val="18"/>
                <w:szCs w:val="18"/>
              </w:rPr>
            </w:pPr>
          </w:p>
          <w:p w:rsidR="00B649AB" w:rsidRPr="00B649AB" w:rsidRDefault="00B649AB" w:rsidP="00B649AB">
            <w:pPr>
              <w:pStyle w:val="ECVSubSectionHeading"/>
              <w:rPr>
                <w:color w:val="3F3A38"/>
                <w:sz w:val="20"/>
                <w:szCs w:val="20"/>
              </w:rPr>
            </w:pPr>
            <w:r w:rsidRPr="00CD30F2">
              <w:rPr>
                <w:color w:val="3F3A38"/>
                <w:sz w:val="20"/>
                <w:szCs w:val="20"/>
              </w:rPr>
              <w:t>University o</w:t>
            </w:r>
            <w:r>
              <w:rPr>
                <w:color w:val="3F3A38"/>
                <w:sz w:val="20"/>
                <w:szCs w:val="20"/>
              </w:rPr>
              <w:t xml:space="preserve">f Montenegro, 81000 Podgorica,  </w:t>
            </w:r>
            <w:r w:rsidRPr="00CD30F2">
              <w:rPr>
                <w:color w:val="3F3A38"/>
                <w:sz w:val="20"/>
                <w:szCs w:val="20"/>
              </w:rPr>
              <w:t xml:space="preserve">Cetinjski put 2, Montenegro, </w:t>
            </w:r>
            <w:hyperlink r:id="rId19" w:history="1">
              <w:r w:rsidRPr="00CD30F2">
                <w:rPr>
                  <w:rStyle w:val="Hyperlink"/>
                  <w:sz w:val="20"/>
                  <w:szCs w:val="20"/>
                </w:rPr>
                <w:t>http://www.ucg.ac.me/</w:t>
              </w:r>
            </w:hyperlink>
          </w:p>
          <w:p w:rsidR="00CD30F2" w:rsidRDefault="00CD30F2" w:rsidP="00C14EBC">
            <w:pPr>
              <w:pStyle w:val="ECVSubSectionHeading"/>
              <w:rPr>
                <w:b/>
                <w:color w:val="3F3A38"/>
                <w:sz w:val="20"/>
                <w:szCs w:val="20"/>
              </w:rPr>
            </w:pPr>
          </w:p>
          <w:p w:rsidR="00E37F6A" w:rsidRDefault="00E37F6A" w:rsidP="00C14EBC">
            <w:pPr>
              <w:pStyle w:val="ECVSubSectionHeading"/>
              <w:rPr>
                <w:b/>
                <w:color w:val="3F3A38"/>
                <w:sz w:val="20"/>
                <w:szCs w:val="20"/>
              </w:rPr>
            </w:pPr>
          </w:p>
          <w:p w:rsidR="00B649AB" w:rsidRDefault="00B649AB" w:rsidP="00C14EBC">
            <w:pPr>
              <w:pStyle w:val="ECVSubSectionHeading"/>
              <w:rPr>
                <w:b/>
                <w:color w:val="3F3A38"/>
                <w:sz w:val="20"/>
                <w:szCs w:val="20"/>
              </w:rPr>
            </w:pPr>
          </w:p>
          <w:p w:rsidR="00077649" w:rsidRDefault="00077649" w:rsidP="00C14EBC">
            <w:pPr>
              <w:pStyle w:val="ECVSubSectionHeading"/>
              <w:rPr>
                <w:b/>
                <w:color w:val="3F3A38"/>
                <w:sz w:val="20"/>
                <w:szCs w:val="20"/>
              </w:rPr>
            </w:pPr>
            <w:r>
              <w:rPr>
                <w:b/>
                <w:color w:val="3F3A38"/>
                <w:sz w:val="20"/>
                <w:szCs w:val="20"/>
              </w:rPr>
              <w:t>Member of COST Scientific Committee</w:t>
            </w:r>
          </w:p>
          <w:p w:rsidR="00CD30F2" w:rsidRDefault="00CD30F2" w:rsidP="00C14EBC">
            <w:pPr>
              <w:pStyle w:val="ECVSubSectionHeading"/>
              <w:rPr>
                <w:color w:val="3F3A38"/>
                <w:sz w:val="18"/>
                <w:szCs w:val="18"/>
              </w:rPr>
            </w:pPr>
          </w:p>
          <w:p w:rsidR="00077649" w:rsidRPr="00020C29" w:rsidRDefault="00020C29" w:rsidP="00C14EBC">
            <w:pPr>
              <w:pStyle w:val="ECVSubSectionHeading"/>
              <w:rPr>
                <w:color w:val="3F3A38"/>
                <w:sz w:val="18"/>
                <w:szCs w:val="18"/>
              </w:rPr>
            </w:pPr>
            <w:r w:rsidRPr="00020C29">
              <w:rPr>
                <w:color w:val="3F3A38"/>
                <w:sz w:val="18"/>
                <w:szCs w:val="18"/>
              </w:rPr>
              <w:t>COST Association, Avenue du Boulevard – Bolwerklaan 21, 1210 Brussels | Belgium</w:t>
            </w:r>
          </w:p>
          <w:p w:rsidR="00077649" w:rsidRDefault="00002F52" w:rsidP="00C14EBC">
            <w:pPr>
              <w:pStyle w:val="ECVSubSectionHeading"/>
              <w:rPr>
                <w:b/>
                <w:color w:val="3F3A38"/>
                <w:sz w:val="20"/>
                <w:szCs w:val="20"/>
              </w:rPr>
            </w:pPr>
            <w:hyperlink r:id="rId20" w:anchor="tabs+Name:Scientific%20Committee" w:history="1">
              <w:r w:rsidR="00020C29" w:rsidRPr="00020C29">
                <w:rPr>
                  <w:rStyle w:val="Hyperlink"/>
                  <w:b/>
                  <w:sz w:val="18"/>
                  <w:szCs w:val="18"/>
                </w:rPr>
                <w:t>https://www.cost.eu/about/who-is-who/#tabs+Name:Scientific%20Committee</w:t>
              </w:r>
            </w:hyperlink>
          </w:p>
          <w:p w:rsidR="00020C29" w:rsidRDefault="00020C29" w:rsidP="00C14EBC">
            <w:pPr>
              <w:pStyle w:val="ECVSubSectionHeading"/>
              <w:rPr>
                <w:b/>
                <w:color w:val="3F3A38"/>
                <w:sz w:val="20"/>
                <w:szCs w:val="20"/>
              </w:rPr>
            </w:pPr>
          </w:p>
          <w:p w:rsidR="00020C29" w:rsidRDefault="00020C29" w:rsidP="00020C29">
            <w:pPr>
              <w:pStyle w:val="ECVSectionBullet"/>
              <w:numPr>
                <w:ilvl w:val="0"/>
                <w:numId w:val="9"/>
              </w:numPr>
            </w:pPr>
            <w:r>
              <w:t xml:space="preserve">S&amp;T field:  </w:t>
            </w:r>
            <w:r w:rsidRPr="00575C63">
              <w:t>Sector of scientific research activities</w:t>
            </w:r>
            <w:r>
              <w:t>;</w:t>
            </w:r>
          </w:p>
          <w:p w:rsidR="00020C29" w:rsidRDefault="00020C29" w:rsidP="00020C29">
            <w:pPr>
              <w:pStyle w:val="ECVSectionBullet"/>
              <w:numPr>
                <w:ilvl w:val="0"/>
                <w:numId w:val="9"/>
              </w:numPr>
            </w:pPr>
            <w:r>
              <w:t>Main activities and responsibilities of the Committee:</w:t>
            </w:r>
          </w:p>
          <w:p w:rsidR="00020C29" w:rsidRDefault="00020C29" w:rsidP="00020C29">
            <w:pPr>
              <w:pStyle w:val="ECVSubSectionHeading"/>
              <w:numPr>
                <w:ilvl w:val="0"/>
                <w:numId w:val="13"/>
              </w:numPr>
              <w:rPr>
                <w:b/>
                <w:color w:val="3F3A38"/>
                <w:sz w:val="20"/>
                <w:szCs w:val="20"/>
              </w:rPr>
            </w:pPr>
            <w:r w:rsidRPr="00020C29">
              <w:rPr>
                <w:color w:val="3F3A38"/>
                <w:sz w:val="18"/>
              </w:rPr>
              <w:t>The COST Scientific Committee (SC) advises the COST Association about the quality of the Open Call and in particular, the procedures related to the submission, evaluation, and selection of proposals. It also oversees the monitoring and final assessment of COST Actions</w:t>
            </w:r>
          </w:p>
          <w:p w:rsidR="00020C29" w:rsidRDefault="00020C29" w:rsidP="00C14EBC">
            <w:pPr>
              <w:pStyle w:val="ECVSubSectionHeading"/>
              <w:rPr>
                <w:b/>
                <w:color w:val="3F3A38"/>
                <w:sz w:val="20"/>
                <w:szCs w:val="20"/>
              </w:rPr>
            </w:pPr>
          </w:p>
          <w:p w:rsidR="00077649" w:rsidRDefault="00077649" w:rsidP="00C14EBC">
            <w:pPr>
              <w:pStyle w:val="ECVSubSectionHeading"/>
              <w:rPr>
                <w:b/>
                <w:color w:val="3F3A38"/>
                <w:sz w:val="20"/>
                <w:szCs w:val="20"/>
              </w:rPr>
            </w:pPr>
          </w:p>
          <w:p w:rsidR="00077649" w:rsidRDefault="00077649" w:rsidP="00C14EBC">
            <w:pPr>
              <w:pStyle w:val="ECVSubSectionHeading"/>
              <w:rPr>
                <w:b/>
                <w:color w:val="3F3A38"/>
                <w:sz w:val="20"/>
                <w:szCs w:val="20"/>
              </w:rPr>
            </w:pPr>
          </w:p>
          <w:p w:rsidR="009441B0" w:rsidRPr="005F4391" w:rsidRDefault="00AD6F7F" w:rsidP="00C14EBC">
            <w:pPr>
              <w:pStyle w:val="ECVSubSectionHeading"/>
              <w:rPr>
                <w:b/>
                <w:color w:val="3F3A38"/>
                <w:sz w:val="20"/>
                <w:szCs w:val="20"/>
              </w:rPr>
            </w:pPr>
            <w:r w:rsidRPr="00AD6F7F">
              <w:rPr>
                <w:b/>
                <w:color w:val="3F3A38"/>
                <w:sz w:val="20"/>
                <w:szCs w:val="20"/>
              </w:rPr>
              <w:t>President of the Council for Scientific Research</w:t>
            </w:r>
            <w:r w:rsidR="00356701">
              <w:rPr>
                <w:b/>
                <w:color w:val="3F3A38"/>
                <w:sz w:val="20"/>
                <w:szCs w:val="20"/>
              </w:rPr>
              <w:t xml:space="preserve"> of Montenegro (member 2021- </w:t>
            </w:r>
            <w:r w:rsidR="00AE1E5C">
              <w:rPr>
                <w:b/>
                <w:color w:val="3F3A38"/>
                <w:sz w:val="20"/>
                <w:szCs w:val="20"/>
              </w:rPr>
              <w:t>2024</w:t>
            </w:r>
            <w:r w:rsidR="00356701">
              <w:rPr>
                <w:b/>
                <w:color w:val="3F3A38"/>
                <w:sz w:val="20"/>
                <w:szCs w:val="20"/>
              </w:rPr>
              <w:t>)</w:t>
            </w:r>
          </w:p>
        </w:tc>
      </w:tr>
      <w:tr w:rsidR="009441B0" w:rsidTr="005F4391">
        <w:trPr>
          <w:cantSplit/>
        </w:trPr>
        <w:tc>
          <w:tcPr>
            <w:tcW w:w="2834" w:type="dxa"/>
            <w:vMerge/>
            <w:shd w:val="clear" w:color="auto" w:fill="auto"/>
          </w:tcPr>
          <w:p w:rsidR="009441B0" w:rsidRDefault="009441B0" w:rsidP="005F4391"/>
        </w:tc>
        <w:tc>
          <w:tcPr>
            <w:tcW w:w="7541" w:type="dxa"/>
            <w:shd w:val="clear" w:color="auto" w:fill="auto"/>
          </w:tcPr>
          <w:p w:rsidR="00CD30F2" w:rsidRDefault="00CD30F2" w:rsidP="000A0B0D">
            <w:pPr>
              <w:pStyle w:val="ECVOrganisationDetails"/>
              <w:rPr>
                <w:rFonts w:eastAsia="SimSun" w:cs="Mangal"/>
                <w:szCs w:val="24"/>
              </w:rPr>
            </w:pPr>
          </w:p>
          <w:p w:rsidR="00122EA1" w:rsidRPr="005F4391" w:rsidRDefault="00AD6F7F" w:rsidP="000A0B0D">
            <w:pPr>
              <w:pStyle w:val="ECVOrganisationDetails"/>
              <w:rPr>
                <w:rFonts w:eastAsia="SimSun" w:cs="Mangal"/>
                <w:szCs w:val="24"/>
              </w:rPr>
            </w:pPr>
            <w:r w:rsidRPr="00AD6F7F">
              <w:rPr>
                <w:rFonts w:eastAsia="SimSun" w:cs="Mangal"/>
                <w:szCs w:val="24"/>
              </w:rPr>
              <w:t>Ministry of Science and Technological Development of Montenegro</w:t>
            </w:r>
            <w:r>
              <w:rPr>
                <w:rFonts w:eastAsia="SimSun" w:cs="Mangal"/>
                <w:szCs w:val="24"/>
              </w:rPr>
              <w:t xml:space="preserve">, </w:t>
            </w:r>
            <w:r w:rsidR="00122EA1">
              <w:t xml:space="preserve"> </w:t>
            </w:r>
            <w:r w:rsidR="00122EA1" w:rsidRPr="00122EA1">
              <w:rPr>
                <w:rFonts w:eastAsia="SimSun" w:cs="Mangal"/>
                <w:szCs w:val="24"/>
              </w:rPr>
              <w:t>Rimski Trg br. 46</w:t>
            </w:r>
            <w:r w:rsidR="000A0B0D">
              <w:rPr>
                <w:rFonts w:eastAsia="SimSun" w:cs="Mangal"/>
                <w:szCs w:val="24"/>
              </w:rPr>
              <w:t>,</w:t>
            </w:r>
            <w:r w:rsidR="00122EA1" w:rsidRPr="00122EA1">
              <w:rPr>
                <w:rFonts w:eastAsia="SimSun" w:cs="Mangal"/>
                <w:szCs w:val="24"/>
              </w:rPr>
              <w:t xml:space="preserve"> 81 000 Podgorica</w:t>
            </w:r>
            <w:r w:rsidR="00122EA1">
              <w:rPr>
                <w:rFonts w:eastAsia="SimSun" w:cs="Mangal"/>
                <w:szCs w:val="24"/>
              </w:rPr>
              <w:t>,</w:t>
            </w:r>
            <w:r w:rsidR="00122EA1" w:rsidRPr="00122EA1">
              <w:rPr>
                <w:rFonts w:eastAsia="SimSun" w:cs="Mangal"/>
                <w:szCs w:val="24"/>
              </w:rPr>
              <w:t xml:space="preserve"> </w:t>
            </w:r>
            <w:r w:rsidR="00122EA1">
              <w:rPr>
                <w:rFonts w:eastAsia="SimSun" w:cs="Mangal"/>
                <w:szCs w:val="24"/>
              </w:rPr>
              <w:t>M</w:t>
            </w:r>
            <w:r w:rsidR="00C51F25">
              <w:rPr>
                <w:rFonts w:eastAsia="SimSun" w:cs="Mangal"/>
                <w:szCs w:val="24"/>
              </w:rPr>
              <w:t>ontenegro</w:t>
            </w:r>
            <w:r w:rsidR="00122EA1" w:rsidRPr="00122EA1">
              <w:rPr>
                <w:rFonts w:eastAsia="SimSun" w:cs="Mangal"/>
                <w:szCs w:val="24"/>
              </w:rPr>
              <w:t>;</w:t>
            </w:r>
            <w:r w:rsidR="00122EA1">
              <w:rPr>
                <w:rFonts w:eastAsia="SimSun" w:cs="Mangal"/>
                <w:szCs w:val="24"/>
              </w:rPr>
              <w:t xml:space="preserve"> </w:t>
            </w:r>
            <w:r w:rsidR="00122EA1">
              <w:t xml:space="preserve"> </w:t>
            </w:r>
            <w:hyperlink r:id="rId21" w:history="1">
              <w:r w:rsidR="00122EA1" w:rsidRPr="00EE340F">
                <w:rPr>
                  <w:rStyle w:val="Hyperlink"/>
                  <w:rFonts w:eastAsia="SimSun" w:cs="Mangal"/>
                  <w:szCs w:val="24"/>
                </w:rPr>
                <w:t>https://www.gov.me/cyr/mntr</w:t>
              </w:r>
            </w:hyperlink>
            <w:r w:rsidR="00212311">
              <w:rPr>
                <w:rFonts w:eastAsia="SimSun" w:cs="Mangal"/>
                <w:szCs w:val="24"/>
              </w:rPr>
              <w:t>;</w:t>
            </w:r>
          </w:p>
        </w:tc>
      </w:tr>
      <w:tr w:rsidR="009441B0" w:rsidTr="005F4391">
        <w:trPr>
          <w:cantSplit/>
        </w:trPr>
        <w:tc>
          <w:tcPr>
            <w:tcW w:w="2834" w:type="dxa"/>
            <w:vMerge/>
            <w:shd w:val="clear" w:color="auto" w:fill="auto"/>
          </w:tcPr>
          <w:p w:rsidR="009441B0" w:rsidRDefault="009441B0" w:rsidP="005F4391"/>
        </w:tc>
        <w:tc>
          <w:tcPr>
            <w:tcW w:w="7541" w:type="dxa"/>
            <w:shd w:val="clear" w:color="auto" w:fill="auto"/>
          </w:tcPr>
          <w:p w:rsidR="000B6D93" w:rsidRDefault="000B6D93" w:rsidP="00575C63">
            <w:pPr>
              <w:pStyle w:val="ECVSectionBullet"/>
              <w:numPr>
                <w:ilvl w:val="0"/>
                <w:numId w:val="9"/>
              </w:numPr>
            </w:pPr>
            <w:r>
              <w:t>S&amp;T fi</w:t>
            </w:r>
            <w:r w:rsidR="00575C63">
              <w:t xml:space="preserve">eld:  </w:t>
            </w:r>
            <w:r w:rsidR="00575C63" w:rsidRPr="00575C63">
              <w:t>Sector of scientific research activities</w:t>
            </w:r>
            <w:r w:rsidR="000A0B0D">
              <w:t>;</w:t>
            </w:r>
          </w:p>
          <w:p w:rsidR="000B6D93" w:rsidRDefault="000B6D93" w:rsidP="00A31CD1">
            <w:pPr>
              <w:pStyle w:val="ECVSectionBullet"/>
              <w:numPr>
                <w:ilvl w:val="0"/>
                <w:numId w:val="9"/>
              </w:numPr>
            </w:pPr>
            <w:r>
              <w:t>Main activities and responsibili</w:t>
            </w:r>
            <w:r w:rsidR="00575C63">
              <w:t>ties</w:t>
            </w:r>
            <w:r w:rsidR="001B615C">
              <w:t xml:space="preserve"> of the Council</w:t>
            </w:r>
            <w:r w:rsidR="00575C63">
              <w:t>:</w:t>
            </w:r>
          </w:p>
          <w:p w:rsidR="00575C63" w:rsidRDefault="0022199F" w:rsidP="0022199F">
            <w:pPr>
              <w:pStyle w:val="ECVSectionBullet"/>
              <w:numPr>
                <w:ilvl w:val="0"/>
                <w:numId w:val="13"/>
              </w:numPr>
            </w:pPr>
            <w:r w:rsidRPr="0022199F">
              <w:t>analyzes the state and achievements in scientific research activity, makes expert proposals</w:t>
            </w:r>
            <w:r>
              <w:t>;</w:t>
            </w:r>
          </w:p>
          <w:p w:rsidR="0022199F" w:rsidRDefault="0022199F" w:rsidP="000431E4">
            <w:pPr>
              <w:pStyle w:val="ECVSectionBullet"/>
              <w:numPr>
                <w:ilvl w:val="0"/>
                <w:numId w:val="13"/>
              </w:numPr>
            </w:pPr>
            <w:r w:rsidRPr="0022199F">
              <w:t>prepare</w:t>
            </w:r>
            <w:r w:rsidR="00FD120D">
              <w:t>s</w:t>
            </w:r>
            <w:r w:rsidRPr="0022199F">
              <w:t xml:space="preserve"> and propose</w:t>
            </w:r>
            <w:r w:rsidR="00FD120D">
              <w:t>s</w:t>
            </w:r>
            <w:r w:rsidRPr="0022199F">
              <w:t xml:space="preserve"> the strategy</w:t>
            </w:r>
            <w:r w:rsidR="000431E4">
              <w:t xml:space="preserve"> of </w:t>
            </w:r>
            <w:r w:rsidR="000431E4" w:rsidRPr="000431E4">
              <w:t>scientific research activity</w:t>
            </w:r>
            <w:r w:rsidRPr="0022199F">
              <w:t>; proposes priorities from the strategy and programs of general interest for the current year;</w:t>
            </w:r>
          </w:p>
          <w:p w:rsidR="000431E4" w:rsidRDefault="000431E4" w:rsidP="000431E4">
            <w:pPr>
              <w:pStyle w:val="ECVSectionBullet"/>
              <w:numPr>
                <w:ilvl w:val="0"/>
                <w:numId w:val="13"/>
              </w:numPr>
            </w:pPr>
            <w:r w:rsidRPr="000431E4">
              <w:lastRenderedPageBreak/>
              <w:t>gives an opinion on the criteria for selection into research and scientific positions;</w:t>
            </w:r>
          </w:p>
          <w:p w:rsidR="000431E4" w:rsidRDefault="000431E4" w:rsidP="000431E4">
            <w:pPr>
              <w:pStyle w:val="ECVSectionBullet"/>
              <w:numPr>
                <w:ilvl w:val="0"/>
                <w:numId w:val="13"/>
              </w:numPr>
            </w:pPr>
            <w:r w:rsidRPr="000431E4">
              <w:t>gives an opinion on laws and other regulations from the field of scientific research activity and from other fields, which provide general conditions for the stimulation of scientific research activity and the use of its results;</w:t>
            </w:r>
          </w:p>
          <w:p w:rsidR="000431E4" w:rsidRDefault="000431E4" w:rsidP="000431E4">
            <w:pPr>
              <w:pStyle w:val="ECVSectionBullet"/>
              <w:numPr>
                <w:ilvl w:val="0"/>
                <w:numId w:val="13"/>
              </w:numPr>
            </w:pPr>
            <w:proofErr w:type="gramStart"/>
            <w:r w:rsidRPr="000431E4">
              <w:t>gives</w:t>
            </w:r>
            <w:proofErr w:type="gramEnd"/>
            <w:r w:rsidRPr="000431E4">
              <w:t xml:space="preserve"> an opinion in the process of determining the volume of funds for financing priorities from the</w:t>
            </w:r>
            <w:r>
              <w:t xml:space="preserve"> strategy.</w:t>
            </w:r>
          </w:p>
          <w:p w:rsidR="000B6D93" w:rsidRDefault="000B6D93" w:rsidP="000B6D93">
            <w:pPr>
              <w:pStyle w:val="ECVSectionBullet"/>
              <w:ind w:left="113"/>
            </w:pPr>
          </w:p>
        </w:tc>
      </w:tr>
      <w:tr w:rsidR="009441B0" w:rsidTr="005F4391">
        <w:trPr>
          <w:cantSplit/>
          <w:trHeight w:val="340"/>
        </w:trPr>
        <w:tc>
          <w:tcPr>
            <w:tcW w:w="2834" w:type="dxa"/>
            <w:vMerge/>
            <w:shd w:val="clear" w:color="auto" w:fill="auto"/>
          </w:tcPr>
          <w:p w:rsidR="009441B0" w:rsidRDefault="009441B0" w:rsidP="005F4391"/>
        </w:tc>
        <w:tc>
          <w:tcPr>
            <w:tcW w:w="7541" w:type="dxa"/>
            <w:shd w:val="clear" w:color="auto" w:fill="auto"/>
            <w:vAlign w:val="bottom"/>
          </w:tcPr>
          <w:p w:rsidR="009441B0" w:rsidRPr="005F4391" w:rsidRDefault="009441B0" w:rsidP="00C14EBC">
            <w:pPr>
              <w:pStyle w:val="ECVBusinessSectorRow"/>
              <w:rPr>
                <w:sz w:val="18"/>
              </w:rPr>
            </w:pPr>
          </w:p>
        </w:tc>
      </w:tr>
    </w:tbl>
    <w:p w:rsidR="009441B0" w:rsidRDefault="009441B0" w:rsidP="009441B0">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0431E4" w:rsidTr="008D20EF">
        <w:trPr>
          <w:cantSplit/>
        </w:trPr>
        <w:tc>
          <w:tcPr>
            <w:tcW w:w="2834" w:type="dxa"/>
            <w:vMerge w:val="restart"/>
            <w:shd w:val="clear" w:color="auto" w:fill="auto"/>
          </w:tcPr>
          <w:p w:rsidR="000431E4" w:rsidRDefault="00892C59" w:rsidP="008D20EF">
            <w:pPr>
              <w:pStyle w:val="ECVDate"/>
            </w:pPr>
            <w:r>
              <w:t>2021 - 2024</w:t>
            </w:r>
            <w:bookmarkStart w:id="0" w:name="_GoBack"/>
            <w:bookmarkEnd w:id="0"/>
          </w:p>
          <w:p w:rsidR="000431E4" w:rsidRPr="000431E4" w:rsidRDefault="000431E4" w:rsidP="008D20EF"/>
          <w:p w:rsidR="000431E4" w:rsidRPr="000431E4" w:rsidRDefault="000431E4" w:rsidP="008D20EF"/>
          <w:p w:rsidR="000431E4" w:rsidRPr="000431E4" w:rsidRDefault="000431E4" w:rsidP="008D20EF"/>
          <w:p w:rsidR="000431E4" w:rsidRPr="000431E4" w:rsidRDefault="000431E4" w:rsidP="008D20EF"/>
          <w:p w:rsidR="000431E4" w:rsidRPr="000431E4" w:rsidRDefault="000431E4" w:rsidP="008D20EF"/>
          <w:p w:rsidR="000431E4" w:rsidRPr="000431E4" w:rsidRDefault="000431E4" w:rsidP="008D20EF"/>
          <w:p w:rsidR="000431E4" w:rsidRPr="000431E4" w:rsidRDefault="000431E4" w:rsidP="008D20EF"/>
          <w:p w:rsidR="000431E4" w:rsidRPr="000431E4" w:rsidRDefault="000431E4" w:rsidP="008D20EF"/>
          <w:p w:rsidR="000431E4" w:rsidRPr="000431E4" w:rsidRDefault="000431E4" w:rsidP="008D20EF"/>
          <w:p w:rsidR="000431E4" w:rsidRPr="000431E4" w:rsidRDefault="000431E4" w:rsidP="008D20EF"/>
          <w:p w:rsidR="000431E4" w:rsidRPr="000431E4" w:rsidRDefault="000431E4" w:rsidP="008D20EF"/>
          <w:p w:rsidR="000431E4" w:rsidRPr="000431E4" w:rsidRDefault="000431E4" w:rsidP="008D20EF"/>
          <w:p w:rsidR="000431E4" w:rsidRPr="000431E4" w:rsidRDefault="000431E4" w:rsidP="008D20EF"/>
          <w:p w:rsidR="000431E4" w:rsidRPr="000431E4" w:rsidRDefault="000431E4" w:rsidP="008D20EF"/>
          <w:p w:rsidR="000431E4" w:rsidRPr="000431E4" w:rsidRDefault="000431E4" w:rsidP="008D20EF"/>
          <w:p w:rsidR="000431E4" w:rsidRPr="000431E4" w:rsidRDefault="000431E4" w:rsidP="008D20EF"/>
        </w:tc>
        <w:tc>
          <w:tcPr>
            <w:tcW w:w="7541" w:type="dxa"/>
            <w:shd w:val="clear" w:color="auto" w:fill="auto"/>
          </w:tcPr>
          <w:p w:rsidR="000431E4" w:rsidRPr="005F4391" w:rsidRDefault="002F3AB1" w:rsidP="008D20EF">
            <w:pPr>
              <w:pStyle w:val="ECVSubSectionHeading"/>
              <w:rPr>
                <w:b/>
                <w:color w:val="3F3A38"/>
                <w:sz w:val="20"/>
                <w:szCs w:val="20"/>
              </w:rPr>
            </w:pPr>
            <w:r w:rsidRPr="002F3AB1">
              <w:rPr>
                <w:b/>
                <w:color w:val="3F3A38"/>
                <w:sz w:val="20"/>
                <w:szCs w:val="20"/>
              </w:rPr>
              <w:t>Member of the Ethics Committee</w:t>
            </w:r>
            <w:r w:rsidR="00356701">
              <w:rPr>
                <w:b/>
                <w:color w:val="3F3A38"/>
                <w:sz w:val="20"/>
                <w:szCs w:val="20"/>
              </w:rPr>
              <w:t xml:space="preserve"> of Montenegro</w:t>
            </w:r>
          </w:p>
        </w:tc>
      </w:tr>
      <w:tr w:rsidR="000431E4" w:rsidTr="008D20EF">
        <w:trPr>
          <w:cantSplit/>
        </w:trPr>
        <w:tc>
          <w:tcPr>
            <w:tcW w:w="2834" w:type="dxa"/>
            <w:vMerge/>
            <w:shd w:val="clear" w:color="auto" w:fill="auto"/>
          </w:tcPr>
          <w:p w:rsidR="000431E4" w:rsidRDefault="000431E4" w:rsidP="008D20EF"/>
        </w:tc>
        <w:tc>
          <w:tcPr>
            <w:tcW w:w="7541" w:type="dxa"/>
            <w:shd w:val="clear" w:color="auto" w:fill="auto"/>
          </w:tcPr>
          <w:p w:rsidR="00CD30F2" w:rsidRDefault="00CD30F2" w:rsidP="000A0B0D">
            <w:pPr>
              <w:pStyle w:val="ECVOrganisationDetails"/>
              <w:rPr>
                <w:rFonts w:eastAsia="SimSun" w:cs="Mangal"/>
                <w:szCs w:val="24"/>
              </w:rPr>
            </w:pPr>
          </w:p>
          <w:p w:rsidR="001A19C2" w:rsidRPr="005F4391" w:rsidRDefault="000A0B0D" w:rsidP="000A0B0D">
            <w:pPr>
              <w:pStyle w:val="ECVOrganisationDetails"/>
              <w:rPr>
                <w:rFonts w:eastAsia="SimSun" w:cs="Mangal"/>
                <w:szCs w:val="24"/>
              </w:rPr>
            </w:pPr>
            <w:r w:rsidRPr="000A0B0D">
              <w:rPr>
                <w:rFonts w:eastAsia="SimSun" w:cs="Mangal"/>
                <w:szCs w:val="24"/>
              </w:rPr>
              <w:t>Ministry of Education</w:t>
            </w:r>
            <w:r>
              <w:rPr>
                <w:rFonts w:eastAsia="SimSun" w:cs="Mangal"/>
                <w:szCs w:val="24"/>
              </w:rPr>
              <w:t xml:space="preserve"> </w:t>
            </w:r>
            <w:r w:rsidR="000431E4" w:rsidRPr="00AD6F7F">
              <w:rPr>
                <w:rFonts w:eastAsia="SimSun" w:cs="Mangal"/>
                <w:szCs w:val="24"/>
              </w:rPr>
              <w:t>of Montenegro</w:t>
            </w:r>
            <w:r w:rsidR="000431E4">
              <w:rPr>
                <w:rFonts w:eastAsia="SimSun" w:cs="Mangal"/>
                <w:szCs w:val="24"/>
              </w:rPr>
              <w:t xml:space="preserve">, </w:t>
            </w:r>
            <w:r>
              <w:rPr>
                <w:rFonts w:eastAsia="SimSun" w:cs="Mangal"/>
                <w:szCs w:val="24"/>
              </w:rPr>
              <w:t>Vaka Đurovića bb,</w:t>
            </w:r>
            <w:r w:rsidR="000431E4" w:rsidRPr="00122EA1">
              <w:rPr>
                <w:rFonts w:eastAsia="SimSun" w:cs="Mangal"/>
                <w:szCs w:val="24"/>
              </w:rPr>
              <w:t xml:space="preserve"> 81 000 Podgorica</w:t>
            </w:r>
            <w:r w:rsidR="000431E4">
              <w:rPr>
                <w:rFonts w:eastAsia="SimSun" w:cs="Mangal"/>
                <w:szCs w:val="24"/>
              </w:rPr>
              <w:t>,</w:t>
            </w:r>
            <w:r w:rsidR="000431E4" w:rsidRPr="00122EA1">
              <w:rPr>
                <w:rFonts w:eastAsia="SimSun" w:cs="Mangal"/>
                <w:szCs w:val="24"/>
              </w:rPr>
              <w:t xml:space="preserve"> </w:t>
            </w:r>
            <w:r w:rsidR="000431E4">
              <w:rPr>
                <w:rFonts w:eastAsia="SimSun" w:cs="Mangal"/>
                <w:szCs w:val="24"/>
              </w:rPr>
              <w:t>M</w:t>
            </w:r>
            <w:r w:rsidR="00C51F25">
              <w:rPr>
                <w:rFonts w:eastAsia="SimSun" w:cs="Mangal"/>
                <w:szCs w:val="24"/>
              </w:rPr>
              <w:t>ontenegro</w:t>
            </w:r>
            <w:r w:rsidR="000431E4" w:rsidRPr="00122EA1">
              <w:rPr>
                <w:rFonts w:eastAsia="SimSun" w:cs="Mangal"/>
                <w:szCs w:val="24"/>
              </w:rPr>
              <w:t xml:space="preserve">; </w:t>
            </w:r>
            <w:hyperlink r:id="rId22" w:history="1">
              <w:r w:rsidRPr="00EE340F">
                <w:rPr>
                  <w:rStyle w:val="Hyperlink"/>
                  <w:rFonts w:eastAsia="SimSun" w:cs="Mangal"/>
                  <w:szCs w:val="24"/>
                </w:rPr>
                <w:t>https://www.gov.me/cyr/mps</w:t>
              </w:r>
            </w:hyperlink>
            <w:r>
              <w:rPr>
                <w:rFonts w:eastAsia="SimSun" w:cs="Mangal"/>
                <w:szCs w:val="24"/>
              </w:rPr>
              <w:t>;</w:t>
            </w:r>
            <w:r w:rsidR="001A19C2">
              <w:rPr>
                <w:rFonts w:eastAsia="SimSun" w:cs="Mangal"/>
                <w:szCs w:val="24"/>
              </w:rPr>
              <w:t xml:space="preserve"> </w:t>
            </w:r>
            <w:r w:rsidR="001A19C2">
              <w:t xml:space="preserve"> </w:t>
            </w:r>
            <w:hyperlink r:id="rId23" w:history="1">
              <w:r w:rsidR="001A19C2" w:rsidRPr="00EE340F">
                <w:rPr>
                  <w:rStyle w:val="Hyperlink"/>
                  <w:rFonts w:eastAsia="SimSun" w:cs="Mangal"/>
                  <w:szCs w:val="24"/>
                </w:rPr>
                <w:t>http://195.66.167.143/</w:t>
              </w:r>
            </w:hyperlink>
            <w:r w:rsidR="00212311">
              <w:rPr>
                <w:rFonts w:eastAsia="SimSun" w:cs="Mangal"/>
                <w:szCs w:val="24"/>
              </w:rPr>
              <w:t>;</w:t>
            </w:r>
          </w:p>
        </w:tc>
      </w:tr>
      <w:tr w:rsidR="000431E4" w:rsidTr="008D20EF">
        <w:trPr>
          <w:cantSplit/>
        </w:trPr>
        <w:tc>
          <w:tcPr>
            <w:tcW w:w="2834" w:type="dxa"/>
            <w:vMerge/>
            <w:shd w:val="clear" w:color="auto" w:fill="auto"/>
          </w:tcPr>
          <w:p w:rsidR="000431E4" w:rsidRDefault="000431E4" w:rsidP="008D20EF"/>
        </w:tc>
        <w:tc>
          <w:tcPr>
            <w:tcW w:w="7541" w:type="dxa"/>
            <w:shd w:val="clear" w:color="auto" w:fill="auto"/>
          </w:tcPr>
          <w:p w:rsidR="000431E4" w:rsidRDefault="000431E4" w:rsidP="00344245">
            <w:pPr>
              <w:pStyle w:val="ECVSectionBullet"/>
              <w:numPr>
                <w:ilvl w:val="0"/>
                <w:numId w:val="9"/>
              </w:numPr>
            </w:pPr>
            <w:r>
              <w:t xml:space="preserve">S&amp;T field:  </w:t>
            </w:r>
            <w:r w:rsidRPr="00575C63">
              <w:t xml:space="preserve">Sector of </w:t>
            </w:r>
            <w:r w:rsidR="00344245">
              <w:t>h</w:t>
            </w:r>
            <w:r w:rsidR="00344245" w:rsidRPr="00344245">
              <w:t>igher education</w:t>
            </w:r>
            <w:r w:rsidR="00344245">
              <w:t>;</w:t>
            </w:r>
          </w:p>
          <w:p w:rsidR="000431E4" w:rsidRDefault="000431E4" w:rsidP="00344245">
            <w:pPr>
              <w:pStyle w:val="ECVSectionBullet"/>
              <w:numPr>
                <w:ilvl w:val="0"/>
                <w:numId w:val="9"/>
              </w:numPr>
            </w:pPr>
            <w:r>
              <w:t xml:space="preserve">Main activities and responsibilities of the </w:t>
            </w:r>
            <w:r w:rsidR="00344245" w:rsidRPr="00344245">
              <w:t>Committee</w:t>
            </w:r>
            <w:r>
              <w:t>:</w:t>
            </w:r>
          </w:p>
          <w:p w:rsidR="00114F3A" w:rsidRDefault="008F5881" w:rsidP="00114F3A">
            <w:pPr>
              <w:pStyle w:val="ECVSectionBullet"/>
              <w:numPr>
                <w:ilvl w:val="0"/>
                <w:numId w:val="13"/>
              </w:numPr>
            </w:pPr>
            <w:r>
              <w:t>adoptes</w:t>
            </w:r>
            <w:r w:rsidR="00114F3A" w:rsidRPr="00114F3A">
              <w:t xml:space="preserve"> and monitors the implementation of the Ethics Charter; </w:t>
            </w:r>
          </w:p>
          <w:p w:rsidR="000431E4" w:rsidRDefault="00114F3A" w:rsidP="00114F3A">
            <w:pPr>
              <w:pStyle w:val="ECVSectionBullet"/>
              <w:numPr>
                <w:ilvl w:val="0"/>
                <w:numId w:val="13"/>
              </w:numPr>
            </w:pPr>
            <w:r w:rsidRPr="00114F3A">
              <w:t>protect</w:t>
            </w:r>
            <w:r w:rsidR="00FD120D">
              <w:t>s</w:t>
            </w:r>
            <w:r w:rsidRPr="00114F3A">
              <w:t xml:space="preserve"> and promote</w:t>
            </w:r>
            <w:r w:rsidR="00FD120D">
              <w:t>s</w:t>
            </w:r>
            <w:r w:rsidRPr="00114F3A">
              <w:t xml:space="preserve"> </w:t>
            </w:r>
            <w:r>
              <w:t xml:space="preserve"> </w:t>
            </w:r>
            <w:r w:rsidRPr="00114F3A">
              <w:t>the principles of academic integrity and prevent all forms of v</w:t>
            </w:r>
            <w:r w:rsidR="00191BAE">
              <w:t>iolations of academic integrity</w:t>
            </w:r>
            <w:r w:rsidR="000431E4" w:rsidRPr="0022199F">
              <w:t>;</w:t>
            </w:r>
          </w:p>
          <w:p w:rsidR="000431E4" w:rsidRDefault="00114F3A" w:rsidP="00114F3A">
            <w:pPr>
              <w:pStyle w:val="ECVSectionBullet"/>
              <w:numPr>
                <w:ilvl w:val="0"/>
                <w:numId w:val="13"/>
              </w:numPr>
            </w:pPr>
            <w:r w:rsidRPr="00114F3A">
              <w:t xml:space="preserve">decides on the proposal for determining the violation of academic integrity for citizens of Montenegro whose </w:t>
            </w:r>
            <w:r>
              <w:t>paper</w:t>
            </w:r>
            <w:r w:rsidRPr="00114F3A">
              <w:t xml:space="preserve"> has been published, that is, the qualification obtained outside of Montenegro;</w:t>
            </w:r>
          </w:p>
          <w:p w:rsidR="000431E4" w:rsidRDefault="00114F3A" w:rsidP="00114F3A">
            <w:pPr>
              <w:pStyle w:val="ECVSectionBullet"/>
              <w:numPr>
                <w:ilvl w:val="0"/>
                <w:numId w:val="13"/>
              </w:numPr>
            </w:pPr>
            <w:proofErr w:type="gramStart"/>
            <w:r w:rsidRPr="00114F3A">
              <w:t>gives</w:t>
            </w:r>
            <w:proofErr w:type="gramEnd"/>
            <w:r w:rsidRPr="00114F3A">
              <w:t xml:space="preserve"> an opinion on regulations and initiat</w:t>
            </w:r>
            <w:r>
              <w:t>ives concerning academic ethics.</w:t>
            </w:r>
          </w:p>
        </w:tc>
      </w:tr>
      <w:tr w:rsidR="000431E4" w:rsidTr="008D20EF">
        <w:trPr>
          <w:cantSplit/>
          <w:trHeight w:val="340"/>
        </w:trPr>
        <w:tc>
          <w:tcPr>
            <w:tcW w:w="2834" w:type="dxa"/>
            <w:vMerge/>
            <w:shd w:val="clear" w:color="auto" w:fill="auto"/>
          </w:tcPr>
          <w:p w:rsidR="000431E4" w:rsidRDefault="000431E4" w:rsidP="008D20EF"/>
        </w:tc>
        <w:tc>
          <w:tcPr>
            <w:tcW w:w="7541" w:type="dxa"/>
            <w:shd w:val="clear" w:color="auto" w:fill="auto"/>
            <w:vAlign w:val="bottom"/>
          </w:tcPr>
          <w:p w:rsidR="000431E4" w:rsidRPr="005F4391" w:rsidRDefault="000431E4" w:rsidP="008D20EF">
            <w:pPr>
              <w:pStyle w:val="ECVBusinessSectorRow"/>
              <w:rPr>
                <w:sz w:val="18"/>
              </w:rPr>
            </w:pPr>
          </w:p>
        </w:tc>
      </w:tr>
    </w:tbl>
    <w:p w:rsidR="000431E4" w:rsidRDefault="000431E4" w:rsidP="009441B0">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191BAE" w:rsidRPr="00191BAE" w:rsidTr="008D20EF">
        <w:trPr>
          <w:cantSplit/>
        </w:trPr>
        <w:tc>
          <w:tcPr>
            <w:tcW w:w="2834" w:type="dxa"/>
            <w:vMerge w:val="restart"/>
            <w:shd w:val="clear" w:color="auto" w:fill="auto"/>
          </w:tcPr>
          <w:p w:rsidR="00191BAE" w:rsidRPr="00191BAE" w:rsidRDefault="009367AA" w:rsidP="00191BAE">
            <w:pPr>
              <w:suppressLineNumbers/>
              <w:spacing w:before="28" w:line="100" w:lineRule="atLeast"/>
              <w:ind w:right="283"/>
              <w:jc w:val="right"/>
              <w:textAlignment w:val="top"/>
              <w:rPr>
                <w:color w:val="0E4194"/>
                <w:sz w:val="18"/>
              </w:rPr>
            </w:pPr>
            <w:r>
              <w:rPr>
                <w:color w:val="0E4194"/>
                <w:sz w:val="18"/>
              </w:rPr>
              <w:t>2019</w:t>
            </w:r>
            <w:r w:rsidR="00191BAE" w:rsidRPr="00191BAE">
              <w:rPr>
                <w:color w:val="0E4194"/>
                <w:sz w:val="18"/>
              </w:rPr>
              <w:t xml:space="preserve"> - </w:t>
            </w:r>
            <w:r w:rsidR="00493738">
              <w:rPr>
                <w:color w:val="0E4194"/>
                <w:sz w:val="18"/>
              </w:rPr>
              <w:t>2022</w:t>
            </w:r>
          </w:p>
          <w:p w:rsidR="00191BAE" w:rsidRPr="00191BAE" w:rsidRDefault="00191BAE" w:rsidP="00191BAE"/>
          <w:p w:rsidR="00191BAE" w:rsidRPr="00191BAE" w:rsidRDefault="00191BAE" w:rsidP="00191BAE"/>
          <w:p w:rsidR="00191BAE" w:rsidRPr="00191BAE" w:rsidRDefault="00191BAE" w:rsidP="00191BAE"/>
          <w:p w:rsidR="00191BAE" w:rsidRPr="00191BAE" w:rsidRDefault="00191BAE" w:rsidP="00191BAE"/>
          <w:p w:rsidR="00191BAE" w:rsidRPr="00191BAE" w:rsidRDefault="00191BAE" w:rsidP="00191BAE"/>
          <w:p w:rsidR="00191BAE" w:rsidRPr="00191BAE" w:rsidRDefault="00191BAE" w:rsidP="00191BAE"/>
          <w:p w:rsidR="00191BAE" w:rsidRPr="00191BAE" w:rsidRDefault="00191BAE" w:rsidP="00191BAE"/>
          <w:p w:rsidR="00191BAE" w:rsidRPr="00191BAE" w:rsidRDefault="00191BAE" w:rsidP="00191BAE"/>
          <w:p w:rsidR="00191BAE" w:rsidRPr="00191BAE" w:rsidRDefault="00191BAE" w:rsidP="00191BAE"/>
          <w:p w:rsidR="00191BAE" w:rsidRPr="00191BAE" w:rsidRDefault="00191BAE" w:rsidP="00191BAE"/>
        </w:tc>
        <w:tc>
          <w:tcPr>
            <w:tcW w:w="7541" w:type="dxa"/>
            <w:shd w:val="clear" w:color="auto" w:fill="auto"/>
          </w:tcPr>
          <w:p w:rsidR="00191BAE" w:rsidRPr="00191BAE" w:rsidRDefault="00DB1507" w:rsidP="00191BAE">
            <w:pPr>
              <w:suppressLineNumbers/>
              <w:spacing w:line="100" w:lineRule="atLeast"/>
              <w:rPr>
                <w:b/>
                <w:sz w:val="20"/>
                <w:szCs w:val="20"/>
              </w:rPr>
            </w:pPr>
            <w:r w:rsidRPr="00DB1507">
              <w:rPr>
                <w:b/>
                <w:sz w:val="20"/>
                <w:szCs w:val="20"/>
              </w:rPr>
              <w:t>National consultant of the Council of Europe</w:t>
            </w:r>
          </w:p>
        </w:tc>
      </w:tr>
      <w:tr w:rsidR="00191BAE" w:rsidRPr="00191BAE" w:rsidTr="008D20EF">
        <w:trPr>
          <w:cantSplit/>
        </w:trPr>
        <w:tc>
          <w:tcPr>
            <w:tcW w:w="2834" w:type="dxa"/>
            <w:vMerge/>
            <w:shd w:val="clear" w:color="auto" w:fill="auto"/>
          </w:tcPr>
          <w:p w:rsidR="00191BAE" w:rsidRPr="00191BAE" w:rsidRDefault="00191BAE" w:rsidP="00191BAE"/>
        </w:tc>
        <w:tc>
          <w:tcPr>
            <w:tcW w:w="7541" w:type="dxa"/>
            <w:shd w:val="clear" w:color="auto" w:fill="auto"/>
          </w:tcPr>
          <w:p w:rsidR="00CD30F2" w:rsidRDefault="00CD30F2" w:rsidP="00DB1507">
            <w:pPr>
              <w:suppressLineNumbers/>
              <w:autoSpaceDE w:val="0"/>
              <w:spacing w:before="57" w:after="85" w:line="100" w:lineRule="atLeast"/>
              <w:rPr>
                <w:sz w:val="18"/>
              </w:rPr>
            </w:pPr>
          </w:p>
          <w:p w:rsidR="00DB1507" w:rsidRPr="00DB1507" w:rsidRDefault="00DB1507" w:rsidP="00DB1507">
            <w:pPr>
              <w:suppressLineNumbers/>
              <w:autoSpaceDE w:val="0"/>
              <w:spacing w:before="57" w:after="85" w:line="100" w:lineRule="atLeast"/>
              <w:rPr>
                <w:sz w:val="18"/>
              </w:rPr>
            </w:pPr>
            <w:r w:rsidRPr="00DB1507">
              <w:rPr>
                <w:sz w:val="18"/>
              </w:rPr>
              <w:t>Council of Europe</w:t>
            </w:r>
            <w:r w:rsidR="00191BAE" w:rsidRPr="00191BAE">
              <w:rPr>
                <w:sz w:val="18"/>
              </w:rPr>
              <w:t xml:space="preserve">, </w:t>
            </w:r>
            <w:r w:rsidRPr="00DB1507">
              <w:rPr>
                <w:sz w:val="18"/>
              </w:rPr>
              <w:t>Coun</w:t>
            </w:r>
            <w:r w:rsidR="003228E6">
              <w:rPr>
                <w:sz w:val="18"/>
              </w:rPr>
              <w:t>cil of Europe Programme Office</w:t>
            </w:r>
            <w:r w:rsidR="00212311">
              <w:rPr>
                <w:sz w:val="18"/>
              </w:rPr>
              <w:t xml:space="preserve"> </w:t>
            </w:r>
            <w:r w:rsidRPr="00DB1507">
              <w:rPr>
                <w:sz w:val="18"/>
              </w:rPr>
              <w:t>Podgorica, Montenegro</w:t>
            </w:r>
          </w:p>
          <w:p w:rsidR="00BE69D8" w:rsidRPr="00191BAE" w:rsidRDefault="00DB1507" w:rsidP="00DB1507">
            <w:pPr>
              <w:suppressLineNumbers/>
              <w:autoSpaceDE w:val="0"/>
              <w:spacing w:before="57" w:after="85" w:line="100" w:lineRule="atLeast"/>
              <w:rPr>
                <w:sz w:val="18"/>
              </w:rPr>
            </w:pPr>
            <w:r w:rsidRPr="00DB1507">
              <w:rPr>
                <w:sz w:val="18"/>
              </w:rPr>
              <w:t>Blvd. Dzordza Vasingtona 9</w:t>
            </w:r>
            <w:r w:rsidR="00191BAE" w:rsidRPr="00191BAE">
              <w:rPr>
                <w:sz w:val="18"/>
              </w:rPr>
              <w:t xml:space="preserve">; </w:t>
            </w:r>
            <w:hyperlink r:id="rId24" w:history="1">
              <w:r w:rsidR="00BE69D8" w:rsidRPr="00EE340F">
                <w:rPr>
                  <w:rStyle w:val="Hyperlink"/>
                  <w:sz w:val="18"/>
                </w:rPr>
                <w:t>https://www.coe.int/en/web/podgorica</w:t>
              </w:r>
            </w:hyperlink>
            <w:r w:rsidR="00212311">
              <w:rPr>
                <w:sz w:val="18"/>
              </w:rPr>
              <w:t>;</w:t>
            </w:r>
          </w:p>
        </w:tc>
      </w:tr>
      <w:tr w:rsidR="00191BAE" w:rsidRPr="00191BAE" w:rsidTr="008D20EF">
        <w:trPr>
          <w:cantSplit/>
        </w:trPr>
        <w:tc>
          <w:tcPr>
            <w:tcW w:w="2834" w:type="dxa"/>
            <w:vMerge/>
            <w:shd w:val="clear" w:color="auto" w:fill="auto"/>
          </w:tcPr>
          <w:p w:rsidR="00191BAE" w:rsidRPr="00191BAE" w:rsidRDefault="00191BAE" w:rsidP="00191BAE"/>
        </w:tc>
        <w:tc>
          <w:tcPr>
            <w:tcW w:w="7541" w:type="dxa"/>
            <w:shd w:val="clear" w:color="auto" w:fill="auto"/>
          </w:tcPr>
          <w:p w:rsidR="00191BAE" w:rsidRPr="00191BAE" w:rsidRDefault="00191BAE" w:rsidP="00191BAE">
            <w:pPr>
              <w:numPr>
                <w:ilvl w:val="0"/>
                <w:numId w:val="9"/>
              </w:numPr>
              <w:suppressLineNumbers/>
              <w:autoSpaceDE w:val="0"/>
              <w:spacing w:line="100" w:lineRule="atLeast"/>
              <w:rPr>
                <w:sz w:val="18"/>
              </w:rPr>
            </w:pPr>
            <w:r w:rsidRPr="00191BAE">
              <w:rPr>
                <w:sz w:val="18"/>
              </w:rPr>
              <w:t xml:space="preserve">S&amp;T field:  Sector of </w:t>
            </w:r>
            <w:r w:rsidR="003A6161">
              <w:rPr>
                <w:sz w:val="18"/>
              </w:rPr>
              <w:t xml:space="preserve">pre-university and </w:t>
            </w:r>
            <w:r w:rsidRPr="00191BAE">
              <w:rPr>
                <w:sz w:val="18"/>
              </w:rPr>
              <w:t>higher education;</w:t>
            </w:r>
          </w:p>
          <w:p w:rsidR="00191BAE" w:rsidRPr="00191BAE" w:rsidRDefault="00191BAE" w:rsidP="00191BAE">
            <w:pPr>
              <w:numPr>
                <w:ilvl w:val="0"/>
                <w:numId w:val="9"/>
              </w:numPr>
              <w:suppressLineNumbers/>
              <w:autoSpaceDE w:val="0"/>
              <w:spacing w:line="100" w:lineRule="atLeast"/>
              <w:rPr>
                <w:sz w:val="18"/>
              </w:rPr>
            </w:pPr>
            <w:r w:rsidRPr="00191BAE">
              <w:rPr>
                <w:sz w:val="18"/>
              </w:rPr>
              <w:t xml:space="preserve">Main activities and responsibilities of the </w:t>
            </w:r>
            <w:r w:rsidR="003A6161">
              <w:rPr>
                <w:sz w:val="18"/>
              </w:rPr>
              <w:t>consultant</w:t>
            </w:r>
            <w:r w:rsidRPr="00191BAE">
              <w:rPr>
                <w:sz w:val="18"/>
              </w:rPr>
              <w:t>:</w:t>
            </w:r>
          </w:p>
          <w:p w:rsidR="00191BAE" w:rsidRPr="00191BAE" w:rsidRDefault="00D15E04" w:rsidP="00191BAE">
            <w:pPr>
              <w:numPr>
                <w:ilvl w:val="0"/>
                <w:numId w:val="13"/>
              </w:numPr>
              <w:suppressLineNumbers/>
              <w:autoSpaceDE w:val="0"/>
              <w:spacing w:line="100" w:lineRule="atLeast"/>
              <w:rPr>
                <w:sz w:val="18"/>
              </w:rPr>
            </w:pPr>
            <w:r>
              <w:rPr>
                <w:sz w:val="18"/>
              </w:rPr>
              <w:t>fostering quality education for all in pre-university and higher education based on Council of Europe standards and practices;</w:t>
            </w:r>
            <w:r w:rsidR="00191BAE" w:rsidRPr="00191BAE">
              <w:rPr>
                <w:sz w:val="18"/>
              </w:rPr>
              <w:t xml:space="preserve"> </w:t>
            </w:r>
          </w:p>
          <w:p w:rsidR="00627098" w:rsidRDefault="00D15E04" w:rsidP="00627098">
            <w:pPr>
              <w:numPr>
                <w:ilvl w:val="0"/>
                <w:numId w:val="13"/>
              </w:numPr>
              <w:suppressLineNumbers/>
              <w:autoSpaceDE w:val="0"/>
              <w:spacing w:line="100" w:lineRule="atLeast"/>
              <w:rPr>
                <w:sz w:val="18"/>
              </w:rPr>
            </w:pPr>
            <w:proofErr w:type="gramStart"/>
            <w:r>
              <w:rPr>
                <w:sz w:val="18"/>
              </w:rPr>
              <w:t>strengthen</w:t>
            </w:r>
            <w:proofErr w:type="gramEnd"/>
            <w:r>
              <w:rPr>
                <w:sz w:val="18"/>
              </w:rPr>
              <w:t xml:space="preserve"> capacities of the HEIs in Montenegro to promote ethical values and safeguard academic </w:t>
            </w:r>
            <w:r w:rsidR="00627098">
              <w:rPr>
                <w:sz w:val="18"/>
              </w:rPr>
              <w:t>integrity.</w:t>
            </w:r>
          </w:p>
          <w:p w:rsidR="00627098" w:rsidRPr="00191BAE" w:rsidRDefault="00627098" w:rsidP="00627098">
            <w:pPr>
              <w:suppressLineNumbers/>
              <w:autoSpaceDE w:val="0"/>
              <w:spacing w:line="100" w:lineRule="atLeast"/>
              <w:rPr>
                <w:sz w:val="18"/>
              </w:rPr>
            </w:pPr>
          </w:p>
          <w:p w:rsidR="00191BAE" w:rsidRPr="00191BAE" w:rsidRDefault="00191BAE" w:rsidP="00D15E04">
            <w:pPr>
              <w:suppressLineNumbers/>
              <w:autoSpaceDE w:val="0"/>
              <w:spacing w:line="100" w:lineRule="atLeast"/>
              <w:ind w:left="360"/>
              <w:rPr>
                <w:sz w:val="18"/>
              </w:rPr>
            </w:pPr>
          </w:p>
        </w:tc>
      </w:tr>
      <w:tr w:rsidR="00191BAE" w:rsidRPr="00191BAE" w:rsidTr="008D20EF">
        <w:trPr>
          <w:cantSplit/>
          <w:trHeight w:val="340"/>
        </w:trPr>
        <w:tc>
          <w:tcPr>
            <w:tcW w:w="2834" w:type="dxa"/>
            <w:vMerge/>
            <w:shd w:val="clear" w:color="auto" w:fill="auto"/>
          </w:tcPr>
          <w:p w:rsidR="00191BAE" w:rsidRPr="00191BAE" w:rsidRDefault="00191BAE" w:rsidP="00191BAE"/>
        </w:tc>
        <w:tc>
          <w:tcPr>
            <w:tcW w:w="7541" w:type="dxa"/>
            <w:shd w:val="clear" w:color="auto" w:fill="auto"/>
            <w:vAlign w:val="bottom"/>
          </w:tcPr>
          <w:p w:rsidR="00191BAE" w:rsidRPr="00191BAE" w:rsidRDefault="00191BAE" w:rsidP="00191BAE">
            <w:pPr>
              <w:rPr>
                <w:sz w:val="18"/>
              </w:rPr>
            </w:pPr>
          </w:p>
        </w:tc>
      </w:tr>
      <w:tr w:rsidR="00627098" w:rsidRPr="009939E9" w:rsidTr="008D20EF">
        <w:trPr>
          <w:cantSplit/>
          <w:trHeight w:val="340"/>
        </w:trPr>
        <w:tc>
          <w:tcPr>
            <w:tcW w:w="2834" w:type="dxa"/>
            <w:shd w:val="clear" w:color="auto" w:fill="auto"/>
          </w:tcPr>
          <w:p w:rsidR="009939E9" w:rsidRPr="009939E9" w:rsidRDefault="00627098" w:rsidP="00191BAE">
            <w:pPr>
              <w:rPr>
                <w:sz w:val="18"/>
                <w:szCs w:val="18"/>
              </w:rPr>
            </w:pPr>
            <w:r w:rsidRPr="009939E9">
              <w:rPr>
                <w:sz w:val="18"/>
                <w:szCs w:val="18"/>
              </w:rPr>
              <w:t xml:space="preserve">                                      </w:t>
            </w:r>
          </w:p>
          <w:p w:rsidR="00627098" w:rsidRPr="009939E9" w:rsidRDefault="009939E9" w:rsidP="00191BAE">
            <w:pPr>
              <w:rPr>
                <w:sz w:val="18"/>
                <w:szCs w:val="18"/>
              </w:rPr>
            </w:pPr>
            <w:r w:rsidRPr="009939E9">
              <w:rPr>
                <w:sz w:val="18"/>
                <w:szCs w:val="18"/>
              </w:rPr>
              <w:t xml:space="preserve">                                    </w:t>
            </w:r>
            <w:r w:rsidRPr="009939E9">
              <w:rPr>
                <w:color w:val="0070C0"/>
                <w:sz w:val="18"/>
                <w:szCs w:val="18"/>
              </w:rPr>
              <w:t>2022</w:t>
            </w:r>
            <w:r w:rsidR="00627098" w:rsidRPr="009939E9">
              <w:rPr>
                <w:color w:val="0070C0"/>
                <w:sz w:val="18"/>
                <w:szCs w:val="18"/>
              </w:rPr>
              <w:t xml:space="preserve"> - present</w:t>
            </w:r>
          </w:p>
        </w:tc>
        <w:tc>
          <w:tcPr>
            <w:tcW w:w="7541" w:type="dxa"/>
            <w:shd w:val="clear" w:color="auto" w:fill="auto"/>
            <w:vAlign w:val="bottom"/>
          </w:tcPr>
          <w:p w:rsidR="00627098" w:rsidRPr="006B6F12" w:rsidRDefault="005D0641" w:rsidP="00191BAE">
            <w:pPr>
              <w:rPr>
                <w:b/>
                <w:sz w:val="20"/>
                <w:szCs w:val="20"/>
              </w:rPr>
            </w:pPr>
            <w:r>
              <w:rPr>
                <w:sz w:val="20"/>
                <w:szCs w:val="20"/>
              </w:rPr>
              <w:t xml:space="preserve"> </w:t>
            </w:r>
            <w:r w:rsidR="00063CBC" w:rsidRPr="006B6F12">
              <w:rPr>
                <w:b/>
                <w:sz w:val="20"/>
                <w:szCs w:val="20"/>
              </w:rPr>
              <w:t>Expert in the field of quality of higher education</w:t>
            </w:r>
          </w:p>
        </w:tc>
      </w:tr>
    </w:tbl>
    <w:p w:rsidR="009939E9" w:rsidRDefault="009939E9" w:rsidP="006174B7">
      <w:pPr>
        <w:pStyle w:val="ECVText"/>
        <w:ind w:left="2955"/>
        <w:jc w:val="both"/>
        <w:rPr>
          <w:sz w:val="18"/>
          <w:szCs w:val="18"/>
        </w:rPr>
      </w:pPr>
      <w:r w:rsidRPr="009939E9">
        <w:rPr>
          <w:sz w:val="18"/>
          <w:szCs w:val="18"/>
        </w:rPr>
        <w:t>Agency for Control and Quality Assurance of Higher Education, Bul. Mihaila Lalića No. 1, 81000 Podgorica, Montenegro</w:t>
      </w:r>
      <w:r>
        <w:rPr>
          <w:sz w:val="18"/>
          <w:szCs w:val="18"/>
        </w:rPr>
        <w:t xml:space="preserve">; </w:t>
      </w:r>
      <w:hyperlink r:id="rId25" w:history="1">
        <w:r w:rsidRPr="00EE340F">
          <w:rPr>
            <w:rStyle w:val="Hyperlink"/>
            <w:sz w:val="18"/>
            <w:szCs w:val="18"/>
          </w:rPr>
          <w:t>https://akokvo.me/lista-eksperata/</w:t>
        </w:r>
      </w:hyperlink>
    </w:p>
    <w:p w:rsidR="00715768" w:rsidRDefault="00715768" w:rsidP="006174B7">
      <w:pPr>
        <w:pStyle w:val="ECVText"/>
        <w:ind w:left="2955"/>
        <w:jc w:val="both"/>
        <w:rPr>
          <w:sz w:val="18"/>
          <w:szCs w:val="18"/>
        </w:rPr>
      </w:pPr>
    </w:p>
    <w:p w:rsidR="00715768" w:rsidRDefault="00715768" w:rsidP="00715768">
      <w:pPr>
        <w:numPr>
          <w:ilvl w:val="4"/>
          <w:numId w:val="9"/>
        </w:numPr>
        <w:suppressLineNumbers/>
        <w:autoSpaceDE w:val="0"/>
        <w:spacing w:line="100" w:lineRule="atLeast"/>
        <w:rPr>
          <w:sz w:val="18"/>
        </w:rPr>
      </w:pPr>
      <w:r w:rsidRPr="00715768">
        <w:rPr>
          <w:sz w:val="18"/>
        </w:rPr>
        <w:t>S&amp;T field:  Sector Quality Assurance of Higher Education;</w:t>
      </w:r>
    </w:p>
    <w:p w:rsidR="005A3163" w:rsidRPr="00715768" w:rsidRDefault="00715768" w:rsidP="00715768">
      <w:pPr>
        <w:numPr>
          <w:ilvl w:val="4"/>
          <w:numId w:val="9"/>
        </w:numPr>
        <w:suppressLineNumbers/>
        <w:autoSpaceDE w:val="0"/>
        <w:spacing w:line="100" w:lineRule="atLeast"/>
        <w:rPr>
          <w:sz w:val="18"/>
        </w:rPr>
      </w:pPr>
      <w:r w:rsidRPr="00715768">
        <w:rPr>
          <w:sz w:val="18"/>
        </w:rPr>
        <w:t>Main activities and responsibilities of the expert:</w:t>
      </w:r>
      <w:r w:rsidR="009939E9" w:rsidRPr="00715768">
        <w:rPr>
          <w:sz w:val="18"/>
          <w:szCs w:val="18"/>
        </w:rPr>
        <w:t xml:space="preserve"> </w:t>
      </w:r>
    </w:p>
    <w:p w:rsidR="00063CBC" w:rsidRPr="00063CBC" w:rsidRDefault="00063CBC" w:rsidP="006174B7">
      <w:pPr>
        <w:pStyle w:val="ECVText"/>
        <w:ind w:left="2955"/>
        <w:jc w:val="both"/>
        <w:rPr>
          <w:sz w:val="18"/>
          <w:szCs w:val="18"/>
        </w:rPr>
      </w:pPr>
      <w:r>
        <w:rPr>
          <w:sz w:val="18"/>
          <w:szCs w:val="18"/>
        </w:rPr>
        <w:t xml:space="preserve"> -     </w:t>
      </w:r>
      <w:proofErr w:type="gramStart"/>
      <w:r w:rsidRPr="00063CBC">
        <w:rPr>
          <w:sz w:val="18"/>
          <w:szCs w:val="18"/>
        </w:rPr>
        <w:t>consultation</w:t>
      </w:r>
      <w:proofErr w:type="gramEnd"/>
      <w:r w:rsidRPr="00063CBC">
        <w:rPr>
          <w:sz w:val="18"/>
          <w:szCs w:val="18"/>
        </w:rPr>
        <w:t xml:space="preserve"> regarding</w:t>
      </w:r>
      <w:r>
        <w:rPr>
          <w:sz w:val="18"/>
          <w:szCs w:val="18"/>
        </w:rPr>
        <w:t xml:space="preserve"> </w:t>
      </w:r>
      <w:r w:rsidRPr="00063CBC">
        <w:rPr>
          <w:sz w:val="18"/>
          <w:szCs w:val="18"/>
        </w:rPr>
        <w:t xml:space="preserve">the implementation of procedures for accreditation of </w:t>
      </w:r>
      <w:r>
        <w:rPr>
          <w:sz w:val="18"/>
          <w:szCs w:val="18"/>
        </w:rPr>
        <w:t xml:space="preserve">  </w:t>
      </w:r>
      <w:r w:rsidRPr="00063CBC">
        <w:rPr>
          <w:sz w:val="18"/>
          <w:szCs w:val="18"/>
        </w:rPr>
        <w:t xml:space="preserve">study programs and re-accreditation of higher education institutions; </w:t>
      </w:r>
    </w:p>
    <w:p w:rsidR="000431E4" w:rsidRPr="0019456D" w:rsidRDefault="00063CBC" w:rsidP="00CD30F2">
      <w:pPr>
        <w:pStyle w:val="ECVText"/>
        <w:ind w:left="2955"/>
        <w:jc w:val="both"/>
        <w:rPr>
          <w:sz w:val="18"/>
          <w:szCs w:val="18"/>
        </w:rPr>
      </w:pPr>
      <w:r>
        <w:rPr>
          <w:sz w:val="18"/>
          <w:szCs w:val="18"/>
        </w:rPr>
        <w:t xml:space="preserve">-      </w:t>
      </w:r>
      <w:proofErr w:type="gramStart"/>
      <w:r w:rsidR="001C3CF4">
        <w:rPr>
          <w:sz w:val="18"/>
          <w:szCs w:val="18"/>
        </w:rPr>
        <w:t>e</w:t>
      </w:r>
      <w:r w:rsidR="001C3CF4" w:rsidRPr="001C3CF4">
        <w:rPr>
          <w:sz w:val="18"/>
          <w:szCs w:val="18"/>
        </w:rPr>
        <w:t>valuation</w:t>
      </w:r>
      <w:proofErr w:type="gramEnd"/>
      <w:r w:rsidR="001C3CF4" w:rsidRPr="001C3CF4">
        <w:rPr>
          <w:sz w:val="18"/>
          <w:szCs w:val="18"/>
        </w:rPr>
        <w:t xml:space="preserve"> of the work of higher education institutions</w:t>
      </w:r>
      <w:r w:rsidRPr="00063CBC">
        <w:rPr>
          <w:sz w:val="18"/>
          <w:szCs w:val="18"/>
        </w:rPr>
        <w:t>.</w:t>
      </w:r>
    </w:p>
    <w:tbl>
      <w:tblPr>
        <w:tblW w:w="0" w:type="auto"/>
        <w:tblLayout w:type="fixed"/>
        <w:tblCellMar>
          <w:left w:w="0" w:type="dxa"/>
          <w:right w:w="0" w:type="dxa"/>
        </w:tblCellMar>
        <w:tblLook w:val="0000" w:firstRow="0" w:lastRow="0" w:firstColumn="0" w:lastColumn="0" w:noHBand="0" w:noVBand="0"/>
      </w:tblPr>
      <w:tblGrid>
        <w:gridCol w:w="2835"/>
        <w:gridCol w:w="7540"/>
      </w:tblGrid>
      <w:tr w:rsidR="009441B0" w:rsidTr="005F4391">
        <w:trPr>
          <w:trHeight w:val="170"/>
        </w:trPr>
        <w:tc>
          <w:tcPr>
            <w:tcW w:w="2835" w:type="dxa"/>
            <w:shd w:val="clear" w:color="auto" w:fill="auto"/>
          </w:tcPr>
          <w:p w:rsidR="00837A8E" w:rsidRDefault="00837A8E" w:rsidP="00C36089">
            <w:pPr>
              <w:pStyle w:val="ECVLeftHeading"/>
              <w:jc w:val="left"/>
              <w:rPr>
                <w:caps w:val="0"/>
              </w:rPr>
            </w:pPr>
          </w:p>
          <w:p w:rsidR="00C36089" w:rsidRDefault="00C36089" w:rsidP="00C36089">
            <w:pPr>
              <w:pStyle w:val="ECVLeftHeading"/>
              <w:jc w:val="left"/>
              <w:rPr>
                <w:caps w:val="0"/>
              </w:rPr>
            </w:pPr>
          </w:p>
          <w:p w:rsidR="009441B0" w:rsidRDefault="009441B0" w:rsidP="005F4391">
            <w:pPr>
              <w:pStyle w:val="ECVLeftHeading"/>
            </w:pPr>
            <w:r>
              <w:rPr>
                <w:caps w:val="0"/>
              </w:rPr>
              <w:t>EDUCATION AND TRAINING</w:t>
            </w:r>
          </w:p>
        </w:tc>
        <w:tc>
          <w:tcPr>
            <w:tcW w:w="7540" w:type="dxa"/>
            <w:shd w:val="clear" w:color="auto" w:fill="auto"/>
            <w:vAlign w:val="bottom"/>
          </w:tcPr>
          <w:p w:rsidR="009441B0" w:rsidRDefault="009441B0" w:rsidP="005F4391">
            <w:pPr>
              <w:pStyle w:val="ECVBlueBox"/>
            </w:pPr>
            <w:r>
              <w:rPr>
                <w:noProof/>
                <w:lang w:val="en-US" w:eastAsia="en-US" w:bidi="ar-SA"/>
              </w:rPr>
              <w:drawing>
                <wp:inline distT="0" distB="0" distL="0" distR="0" wp14:anchorId="6E0BCF0B" wp14:editId="5612BBD3">
                  <wp:extent cx="4791710" cy="87630"/>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91710" cy="87630"/>
                          </a:xfrm>
                          <a:prstGeom prst="rect">
                            <a:avLst/>
                          </a:prstGeom>
                          <a:solidFill>
                            <a:srgbClr val="FFFFFF"/>
                          </a:solidFill>
                          <a:ln>
                            <a:noFill/>
                          </a:ln>
                        </pic:spPr>
                      </pic:pic>
                    </a:graphicData>
                  </a:graphic>
                </wp:inline>
              </w:drawing>
            </w:r>
            <w:r>
              <w:t xml:space="preserve"> </w:t>
            </w:r>
          </w:p>
        </w:tc>
      </w:tr>
    </w:tbl>
    <w:p w:rsidR="009441B0" w:rsidRDefault="009441B0" w:rsidP="0058469B">
      <w:pPr>
        <w:pStyle w:val="ECVComments"/>
        <w:jc w:val="lef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6237"/>
        <w:gridCol w:w="1305"/>
      </w:tblGrid>
      <w:tr w:rsidR="009441B0" w:rsidTr="005F4391">
        <w:trPr>
          <w:cantSplit/>
        </w:trPr>
        <w:tc>
          <w:tcPr>
            <w:tcW w:w="2834" w:type="dxa"/>
            <w:vMerge w:val="restart"/>
            <w:shd w:val="clear" w:color="auto" w:fill="auto"/>
          </w:tcPr>
          <w:p w:rsidR="00BB3B0A" w:rsidRPr="00812CE7" w:rsidRDefault="00BB3B0A" w:rsidP="005F4391">
            <w:pPr>
              <w:pStyle w:val="ECVDate"/>
              <w:rPr>
                <w:szCs w:val="18"/>
              </w:rPr>
            </w:pPr>
            <w:r w:rsidRPr="00812CE7">
              <w:rPr>
                <w:szCs w:val="18"/>
              </w:rPr>
              <w:t>2009</w:t>
            </w:r>
          </w:p>
          <w:p w:rsidR="00BB3B0A" w:rsidRPr="00812CE7" w:rsidRDefault="00BB3B0A" w:rsidP="00BB3B0A">
            <w:pPr>
              <w:rPr>
                <w:sz w:val="18"/>
                <w:szCs w:val="18"/>
              </w:rPr>
            </w:pPr>
          </w:p>
          <w:p w:rsidR="00BB3B0A" w:rsidRPr="00812CE7" w:rsidRDefault="00BB3B0A" w:rsidP="00BB3B0A">
            <w:pPr>
              <w:rPr>
                <w:sz w:val="18"/>
                <w:szCs w:val="18"/>
              </w:rPr>
            </w:pPr>
          </w:p>
          <w:p w:rsidR="00BB3B0A" w:rsidRPr="00812CE7" w:rsidRDefault="00BB3B0A" w:rsidP="00BB3B0A">
            <w:pPr>
              <w:rPr>
                <w:sz w:val="18"/>
                <w:szCs w:val="18"/>
              </w:rPr>
            </w:pPr>
          </w:p>
          <w:p w:rsidR="00BB3B0A" w:rsidRPr="00812CE7" w:rsidRDefault="00BB3B0A" w:rsidP="00BB3B0A">
            <w:pPr>
              <w:rPr>
                <w:sz w:val="18"/>
                <w:szCs w:val="18"/>
              </w:rPr>
            </w:pPr>
          </w:p>
          <w:p w:rsidR="00BB3B0A" w:rsidRPr="00812CE7" w:rsidRDefault="00BB3B0A" w:rsidP="00BB3B0A">
            <w:pPr>
              <w:rPr>
                <w:sz w:val="18"/>
                <w:szCs w:val="18"/>
              </w:rPr>
            </w:pPr>
            <w:r w:rsidRPr="00812CE7">
              <w:rPr>
                <w:sz w:val="18"/>
                <w:szCs w:val="18"/>
              </w:rPr>
              <w:t xml:space="preserve">          </w:t>
            </w:r>
            <w:r w:rsidR="00812CE7">
              <w:rPr>
                <w:sz w:val="18"/>
                <w:szCs w:val="18"/>
              </w:rPr>
              <w:t xml:space="preserve">                             </w:t>
            </w:r>
            <w:r w:rsidRPr="00812CE7">
              <w:rPr>
                <w:sz w:val="18"/>
                <w:szCs w:val="18"/>
              </w:rPr>
              <w:t xml:space="preserve"> </w:t>
            </w:r>
            <w:r w:rsidR="00FB55E4">
              <w:rPr>
                <w:sz w:val="18"/>
                <w:szCs w:val="18"/>
              </w:rPr>
              <w:t xml:space="preserve">          </w:t>
            </w:r>
            <w:r w:rsidR="00FB55E4">
              <w:rPr>
                <w:color w:val="0070C0"/>
                <w:sz w:val="18"/>
                <w:szCs w:val="18"/>
              </w:rPr>
              <w:t>2006</w:t>
            </w:r>
          </w:p>
          <w:p w:rsidR="00BB3B0A" w:rsidRPr="00812CE7" w:rsidRDefault="00BB3B0A" w:rsidP="00BB3B0A">
            <w:pPr>
              <w:rPr>
                <w:sz w:val="18"/>
                <w:szCs w:val="18"/>
              </w:rPr>
            </w:pPr>
          </w:p>
          <w:p w:rsidR="0058469B" w:rsidRDefault="0058469B" w:rsidP="0058469B">
            <w:pPr>
              <w:rPr>
                <w:sz w:val="18"/>
                <w:szCs w:val="18"/>
              </w:rPr>
            </w:pPr>
          </w:p>
          <w:p w:rsidR="00812CE7" w:rsidRPr="00812CE7" w:rsidRDefault="00812CE7" w:rsidP="0058469B">
            <w:pPr>
              <w:rPr>
                <w:sz w:val="18"/>
                <w:szCs w:val="18"/>
              </w:rPr>
            </w:pPr>
          </w:p>
          <w:p w:rsidR="0058469B" w:rsidRPr="00812CE7" w:rsidRDefault="0058469B" w:rsidP="0058469B">
            <w:pPr>
              <w:rPr>
                <w:sz w:val="18"/>
                <w:szCs w:val="18"/>
              </w:rPr>
            </w:pPr>
            <w:r w:rsidRPr="00812CE7">
              <w:rPr>
                <w:sz w:val="18"/>
                <w:szCs w:val="18"/>
              </w:rPr>
              <w:t xml:space="preserve">              </w:t>
            </w:r>
            <w:r w:rsidR="00812CE7">
              <w:rPr>
                <w:sz w:val="18"/>
                <w:szCs w:val="18"/>
              </w:rPr>
              <w:t xml:space="preserve">                    </w:t>
            </w:r>
            <w:r w:rsidRPr="00812CE7">
              <w:rPr>
                <w:sz w:val="18"/>
                <w:szCs w:val="18"/>
              </w:rPr>
              <w:t xml:space="preserve">     </w:t>
            </w:r>
            <w:r w:rsidR="00FB55E4">
              <w:rPr>
                <w:sz w:val="18"/>
                <w:szCs w:val="18"/>
              </w:rPr>
              <w:t xml:space="preserve">           </w:t>
            </w:r>
            <w:r w:rsidRPr="00812CE7">
              <w:rPr>
                <w:color w:val="0070C0"/>
                <w:sz w:val="18"/>
                <w:szCs w:val="18"/>
              </w:rPr>
              <w:t xml:space="preserve">1998  </w:t>
            </w:r>
          </w:p>
          <w:p w:rsidR="00D60AE6" w:rsidRPr="00812CE7" w:rsidRDefault="0058469B" w:rsidP="0058469B">
            <w:pPr>
              <w:tabs>
                <w:tab w:val="left" w:pos="2145"/>
              </w:tabs>
              <w:rPr>
                <w:sz w:val="18"/>
                <w:szCs w:val="18"/>
              </w:rPr>
            </w:pPr>
            <w:r w:rsidRPr="00812CE7">
              <w:rPr>
                <w:sz w:val="18"/>
                <w:szCs w:val="18"/>
              </w:rPr>
              <w:tab/>
            </w:r>
          </w:p>
          <w:p w:rsidR="00D60AE6" w:rsidRPr="00812CE7" w:rsidRDefault="00D60AE6" w:rsidP="00D60AE6">
            <w:pPr>
              <w:rPr>
                <w:sz w:val="18"/>
                <w:szCs w:val="18"/>
              </w:rPr>
            </w:pPr>
          </w:p>
          <w:p w:rsidR="009441B0" w:rsidRPr="00812CE7" w:rsidRDefault="009441B0" w:rsidP="00D60AE6">
            <w:pPr>
              <w:jc w:val="center"/>
              <w:rPr>
                <w:sz w:val="18"/>
                <w:szCs w:val="18"/>
              </w:rPr>
            </w:pPr>
          </w:p>
          <w:p w:rsidR="00E37F6A" w:rsidRDefault="00D60AE6" w:rsidP="00D60AE6">
            <w:pPr>
              <w:jc w:val="center"/>
              <w:rPr>
                <w:sz w:val="18"/>
                <w:szCs w:val="18"/>
              </w:rPr>
            </w:pPr>
            <w:r w:rsidRPr="00812CE7">
              <w:rPr>
                <w:sz w:val="18"/>
                <w:szCs w:val="18"/>
              </w:rPr>
              <w:t xml:space="preserve">        </w:t>
            </w:r>
            <w:r w:rsidR="00812CE7">
              <w:rPr>
                <w:sz w:val="18"/>
                <w:szCs w:val="18"/>
              </w:rPr>
              <w:t xml:space="preserve">                          </w:t>
            </w:r>
          </w:p>
          <w:p w:rsidR="00C536B9" w:rsidRDefault="00E37F6A" w:rsidP="00D60AE6">
            <w:pPr>
              <w:jc w:val="center"/>
              <w:rPr>
                <w:sz w:val="18"/>
                <w:szCs w:val="18"/>
              </w:rPr>
            </w:pPr>
            <w:r>
              <w:rPr>
                <w:sz w:val="18"/>
                <w:szCs w:val="18"/>
              </w:rPr>
              <w:t xml:space="preserve">                               </w:t>
            </w:r>
            <w:r w:rsidR="00FB55E4">
              <w:rPr>
                <w:color w:val="0070C0"/>
                <w:sz w:val="18"/>
                <w:szCs w:val="18"/>
              </w:rPr>
              <w:t xml:space="preserve">            </w:t>
            </w:r>
            <w:r w:rsidR="00D60AE6" w:rsidRPr="00812CE7">
              <w:rPr>
                <w:color w:val="0070C0"/>
                <w:sz w:val="18"/>
                <w:szCs w:val="18"/>
              </w:rPr>
              <w:t>1997</w:t>
            </w:r>
          </w:p>
          <w:p w:rsidR="00C536B9" w:rsidRPr="00C536B9" w:rsidRDefault="00C536B9" w:rsidP="00C536B9">
            <w:pPr>
              <w:rPr>
                <w:sz w:val="18"/>
                <w:szCs w:val="18"/>
              </w:rPr>
            </w:pPr>
          </w:p>
          <w:p w:rsidR="00C536B9" w:rsidRPr="00C536B9" w:rsidRDefault="00C536B9" w:rsidP="00C536B9">
            <w:pPr>
              <w:rPr>
                <w:sz w:val="18"/>
                <w:szCs w:val="18"/>
              </w:rPr>
            </w:pPr>
          </w:p>
          <w:p w:rsidR="00C536B9" w:rsidRPr="00C536B9" w:rsidRDefault="00C536B9" w:rsidP="00C536B9">
            <w:pPr>
              <w:rPr>
                <w:sz w:val="18"/>
                <w:szCs w:val="18"/>
              </w:rPr>
            </w:pPr>
          </w:p>
          <w:p w:rsidR="00C536B9" w:rsidRPr="00C536B9" w:rsidRDefault="00C536B9" w:rsidP="00C536B9">
            <w:pPr>
              <w:rPr>
                <w:sz w:val="18"/>
                <w:szCs w:val="18"/>
              </w:rPr>
            </w:pPr>
          </w:p>
          <w:p w:rsidR="00C536B9" w:rsidRPr="00C536B9" w:rsidRDefault="00C536B9" w:rsidP="00C536B9">
            <w:pPr>
              <w:rPr>
                <w:sz w:val="18"/>
                <w:szCs w:val="18"/>
              </w:rPr>
            </w:pPr>
          </w:p>
          <w:p w:rsidR="00D60AE6" w:rsidRPr="00C536B9" w:rsidRDefault="00D60AE6" w:rsidP="00C536B9">
            <w:pPr>
              <w:rPr>
                <w:sz w:val="18"/>
                <w:szCs w:val="18"/>
              </w:rPr>
            </w:pPr>
          </w:p>
        </w:tc>
        <w:tc>
          <w:tcPr>
            <w:tcW w:w="6237" w:type="dxa"/>
            <w:shd w:val="clear" w:color="auto" w:fill="auto"/>
          </w:tcPr>
          <w:p w:rsidR="009441B0" w:rsidRPr="00812CE7" w:rsidRDefault="00BB3B0A" w:rsidP="00BB3B0A">
            <w:pPr>
              <w:pStyle w:val="ECVSubSectionHeading"/>
              <w:rPr>
                <w:sz w:val="18"/>
                <w:szCs w:val="18"/>
              </w:rPr>
            </w:pPr>
            <w:r w:rsidRPr="00812CE7">
              <w:rPr>
                <w:b/>
                <w:color w:val="3F3A38"/>
                <w:sz w:val="18"/>
                <w:szCs w:val="18"/>
              </w:rPr>
              <w:lastRenderedPageBreak/>
              <w:t>PhD in Philosophy</w:t>
            </w:r>
          </w:p>
        </w:tc>
        <w:tc>
          <w:tcPr>
            <w:tcW w:w="1305" w:type="dxa"/>
            <w:shd w:val="clear" w:color="auto" w:fill="auto"/>
          </w:tcPr>
          <w:p w:rsidR="009441B0" w:rsidRPr="00812CE7" w:rsidRDefault="009441B0" w:rsidP="005F4391">
            <w:pPr>
              <w:pStyle w:val="ECVRightHeading"/>
              <w:rPr>
                <w:sz w:val="18"/>
              </w:rPr>
            </w:pPr>
          </w:p>
        </w:tc>
      </w:tr>
      <w:tr w:rsidR="009441B0" w:rsidTr="005F4391">
        <w:trPr>
          <w:cantSplit/>
        </w:trPr>
        <w:tc>
          <w:tcPr>
            <w:tcW w:w="2834" w:type="dxa"/>
            <w:vMerge/>
            <w:shd w:val="clear" w:color="auto" w:fill="auto"/>
          </w:tcPr>
          <w:p w:rsidR="009441B0" w:rsidRPr="00812CE7" w:rsidRDefault="009441B0" w:rsidP="005F4391">
            <w:pPr>
              <w:rPr>
                <w:sz w:val="18"/>
                <w:szCs w:val="18"/>
              </w:rPr>
            </w:pPr>
          </w:p>
        </w:tc>
        <w:tc>
          <w:tcPr>
            <w:tcW w:w="7542" w:type="dxa"/>
            <w:gridSpan w:val="2"/>
            <w:shd w:val="clear" w:color="auto" w:fill="auto"/>
          </w:tcPr>
          <w:p w:rsidR="009441B0" w:rsidRPr="00812CE7" w:rsidRDefault="00BB3B0A" w:rsidP="00BB3B0A">
            <w:pPr>
              <w:pStyle w:val="ECVOrganisationDetails"/>
            </w:pPr>
            <w:r w:rsidRPr="00812CE7">
              <w:t>PhD Studies in Philosophy</w:t>
            </w:r>
            <w:r w:rsidR="00734656" w:rsidRPr="00812CE7">
              <w:t>,</w:t>
            </w:r>
            <w:r w:rsidR="009441B0" w:rsidRPr="00812CE7">
              <w:t xml:space="preserve"> </w:t>
            </w:r>
            <w:r w:rsidRPr="00812CE7">
              <w:t>University in Belgrade</w:t>
            </w:r>
            <w:r w:rsidR="00734656" w:rsidRPr="00812CE7">
              <w:t xml:space="preserve">, </w:t>
            </w:r>
            <w:r w:rsidRPr="00812CE7">
              <w:t>Serbia</w:t>
            </w:r>
            <w:r w:rsidR="009441B0" w:rsidRPr="00812CE7">
              <w:t xml:space="preserve"> </w:t>
            </w:r>
          </w:p>
        </w:tc>
      </w:tr>
      <w:tr w:rsidR="009441B0" w:rsidTr="005F4391">
        <w:trPr>
          <w:cantSplit/>
        </w:trPr>
        <w:tc>
          <w:tcPr>
            <w:tcW w:w="2834" w:type="dxa"/>
            <w:vMerge/>
            <w:shd w:val="clear" w:color="auto" w:fill="auto"/>
          </w:tcPr>
          <w:p w:rsidR="009441B0" w:rsidRPr="00812CE7" w:rsidRDefault="009441B0" w:rsidP="005F4391">
            <w:pPr>
              <w:rPr>
                <w:sz w:val="18"/>
                <w:szCs w:val="18"/>
              </w:rPr>
            </w:pPr>
          </w:p>
        </w:tc>
        <w:tc>
          <w:tcPr>
            <w:tcW w:w="7542" w:type="dxa"/>
            <w:gridSpan w:val="2"/>
            <w:shd w:val="clear" w:color="auto" w:fill="auto"/>
          </w:tcPr>
          <w:p w:rsidR="00BB3B0A" w:rsidRPr="00812CE7" w:rsidRDefault="00BB3B0A" w:rsidP="00BB3B0A">
            <w:pPr>
              <w:pStyle w:val="ECVSectionBullet"/>
              <w:numPr>
                <w:ilvl w:val="0"/>
                <w:numId w:val="8"/>
              </w:numPr>
              <w:rPr>
                <w:szCs w:val="18"/>
              </w:rPr>
            </w:pPr>
            <w:r w:rsidRPr="00812CE7">
              <w:rPr>
                <w:szCs w:val="18"/>
              </w:rPr>
              <w:t>Defended PhD thesis titled: “ Knowledge, causality and the status of mathematical truths”</w:t>
            </w:r>
          </w:p>
          <w:p w:rsidR="00BB3B0A" w:rsidRPr="00812CE7" w:rsidRDefault="00BB3B0A" w:rsidP="00BB3B0A">
            <w:pPr>
              <w:pStyle w:val="ECVSectionBullet"/>
              <w:rPr>
                <w:szCs w:val="18"/>
              </w:rPr>
            </w:pPr>
          </w:p>
          <w:p w:rsidR="00BB3B0A" w:rsidRPr="00812CE7" w:rsidRDefault="00BB3B0A" w:rsidP="00BB3B0A">
            <w:pPr>
              <w:pStyle w:val="ECVSectionBullet"/>
              <w:rPr>
                <w:b/>
                <w:szCs w:val="18"/>
              </w:rPr>
            </w:pPr>
            <w:r w:rsidRPr="00812CE7">
              <w:rPr>
                <w:b/>
                <w:szCs w:val="18"/>
              </w:rPr>
              <w:t>MA in Philosophy</w:t>
            </w:r>
          </w:p>
          <w:p w:rsidR="00BB3B0A" w:rsidRPr="00812CE7" w:rsidRDefault="00BB3B0A" w:rsidP="00BB3B0A">
            <w:pPr>
              <w:pStyle w:val="ECVSectionBullet"/>
              <w:rPr>
                <w:szCs w:val="18"/>
              </w:rPr>
            </w:pPr>
            <w:r w:rsidRPr="00812CE7">
              <w:rPr>
                <w:szCs w:val="18"/>
              </w:rPr>
              <w:t>Postgraduate Studies in Philosophy, University in Belgrade, Serbia</w:t>
            </w:r>
          </w:p>
          <w:p w:rsidR="00BB3B0A" w:rsidRPr="00812CE7" w:rsidRDefault="0058469B" w:rsidP="0058469B">
            <w:pPr>
              <w:pStyle w:val="ECVSectionBullet"/>
              <w:numPr>
                <w:ilvl w:val="0"/>
                <w:numId w:val="8"/>
              </w:numPr>
              <w:rPr>
                <w:szCs w:val="18"/>
              </w:rPr>
            </w:pPr>
            <w:r w:rsidRPr="00812CE7">
              <w:rPr>
                <w:szCs w:val="18"/>
              </w:rPr>
              <w:lastRenderedPageBreak/>
              <w:t>Defended Master’s thesis titled: “Empiricist Platonism in mathematics”</w:t>
            </w:r>
          </w:p>
          <w:p w:rsidR="0058469B" w:rsidRPr="00812CE7" w:rsidRDefault="0058469B" w:rsidP="0058469B">
            <w:pPr>
              <w:pStyle w:val="ECVSectionBullet"/>
              <w:rPr>
                <w:szCs w:val="18"/>
              </w:rPr>
            </w:pPr>
          </w:p>
          <w:p w:rsidR="0058469B" w:rsidRPr="00812CE7" w:rsidRDefault="0058469B" w:rsidP="0058469B">
            <w:pPr>
              <w:pStyle w:val="ECVSectionBullet"/>
              <w:rPr>
                <w:b/>
                <w:szCs w:val="18"/>
              </w:rPr>
            </w:pPr>
            <w:r w:rsidRPr="00812CE7">
              <w:rPr>
                <w:b/>
                <w:szCs w:val="18"/>
              </w:rPr>
              <w:t>BA in Philosophy</w:t>
            </w:r>
          </w:p>
          <w:p w:rsidR="00D60AE6" w:rsidRPr="00812CE7" w:rsidRDefault="0058469B" w:rsidP="0058469B">
            <w:pPr>
              <w:pStyle w:val="ECVSectionBullet"/>
              <w:rPr>
                <w:szCs w:val="18"/>
              </w:rPr>
            </w:pPr>
            <w:r w:rsidRPr="00812CE7">
              <w:rPr>
                <w:szCs w:val="18"/>
              </w:rPr>
              <w:t>University of Sarajevo, Faculty of Philosophy (Bosnia and Herzegovina), University of Montenegro, Faculty of Philosophy (Montenegro)</w:t>
            </w:r>
          </w:p>
          <w:p w:rsidR="0058469B" w:rsidRPr="00812CE7" w:rsidRDefault="0058469B" w:rsidP="0058469B">
            <w:pPr>
              <w:pStyle w:val="ECVSectionBullet"/>
              <w:rPr>
                <w:szCs w:val="18"/>
              </w:rPr>
            </w:pPr>
          </w:p>
          <w:p w:rsidR="00E37F6A" w:rsidRDefault="00E37F6A" w:rsidP="00D60AE6">
            <w:pPr>
              <w:pStyle w:val="ECVSectionBullet"/>
              <w:rPr>
                <w:b/>
                <w:szCs w:val="18"/>
              </w:rPr>
            </w:pPr>
          </w:p>
          <w:p w:rsidR="00D60AE6" w:rsidRPr="00812CE7" w:rsidRDefault="00D60AE6" w:rsidP="00D60AE6">
            <w:pPr>
              <w:pStyle w:val="ECVSectionBullet"/>
              <w:rPr>
                <w:b/>
                <w:szCs w:val="18"/>
              </w:rPr>
            </w:pPr>
            <w:r w:rsidRPr="00812CE7">
              <w:rPr>
                <w:b/>
                <w:szCs w:val="18"/>
              </w:rPr>
              <w:t>BA in Mathematics</w:t>
            </w:r>
          </w:p>
          <w:p w:rsidR="00BB3B0A" w:rsidRPr="00812CE7" w:rsidRDefault="00D60AE6" w:rsidP="00C536B9">
            <w:pPr>
              <w:pStyle w:val="ECVSectionBullet"/>
              <w:rPr>
                <w:szCs w:val="18"/>
              </w:rPr>
            </w:pPr>
            <w:r w:rsidRPr="00812CE7">
              <w:rPr>
                <w:szCs w:val="18"/>
              </w:rPr>
              <w:t xml:space="preserve">University of Sarajevo, </w:t>
            </w:r>
            <w:r w:rsidR="00553D50" w:rsidRPr="00553D50">
              <w:rPr>
                <w:szCs w:val="18"/>
              </w:rPr>
              <w:t xml:space="preserve">Faculty of Natural Sciences and Mathematics </w:t>
            </w:r>
            <w:r w:rsidRPr="00812CE7">
              <w:rPr>
                <w:szCs w:val="18"/>
              </w:rPr>
              <w:t>(Bosnia and Herzegovina), University of Montenegro</w:t>
            </w:r>
            <w:r w:rsidR="00553D50">
              <w:t xml:space="preserve"> </w:t>
            </w:r>
            <w:r w:rsidR="00553D50" w:rsidRPr="00553D50">
              <w:rPr>
                <w:szCs w:val="18"/>
              </w:rPr>
              <w:t xml:space="preserve">Faculty of Natural Sciences and Mathematics </w:t>
            </w:r>
            <w:r w:rsidRPr="00812CE7">
              <w:rPr>
                <w:szCs w:val="18"/>
              </w:rPr>
              <w:t>(Montenegro)</w:t>
            </w:r>
          </w:p>
        </w:tc>
      </w:tr>
    </w:tbl>
    <w:tbl>
      <w:tblPr>
        <w:tblW w:w="10375" w:type="dxa"/>
        <w:tblLayout w:type="fixed"/>
        <w:tblCellMar>
          <w:left w:w="0" w:type="dxa"/>
          <w:right w:w="0" w:type="dxa"/>
        </w:tblCellMar>
        <w:tblLook w:val="0000" w:firstRow="0" w:lastRow="0" w:firstColumn="0" w:lastColumn="0" w:noHBand="0" w:noVBand="0"/>
      </w:tblPr>
      <w:tblGrid>
        <w:gridCol w:w="2835"/>
        <w:gridCol w:w="7540"/>
      </w:tblGrid>
      <w:tr w:rsidR="009441B0" w:rsidTr="009441B0">
        <w:trPr>
          <w:cantSplit/>
          <w:trHeight w:val="170"/>
        </w:trPr>
        <w:tc>
          <w:tcPr>
            <w:tcW w:w="2835" w:type="dxa"/>
            <w:shd w:val="clear" w:color="auto" w:fill="auto"/>
          </w:tcPr>
          <w:p w:rsidR="009441B0" w:rsidRDefault="009441B0" w:rsidP="005F4391">
            <w:pPr>
              <w:pStyle w:val="ECVLeftHeading"/>
            </w:pPr>
            <w:r>
              <w:rPr>
                <w:caps w:val="0"/>
              </w:rPr>
              <w:lastRenderedPageBreak/>
              <w:t>PROFILE/COMPETENCIES</w:t>
            </w:r>
          </w:p>
        </w:tc>
        <w:tc>
          <w:tcPr>
            <w:tcW w:w="7540" w:type="dxa"/>
            <w:shd w:val="clear" w:color="auto" w:fill="auto"/>
            <w:vAlign w:val="bottom"/>
          </w:tcPr>
          <w:p w:rsidR="009441B0" w:rsidRDefault="009441B0" w:rsidP="005F4391">
            <w:pPr>
              <w:pStyle w:val="ECVBlueBox"/>
            </w:pPr>
            <w:r>
              <w:rPr>
                <w:noProof/>
                <w:lang w:val="en-US" w:eastAsia="en-US" w:bidi="ar-SA"/>
              </w:rPr>
              <w:drawing>
                <wp:inline distT="0" distB="0" distL="0" distR="0" wp14:anchorId="0E2AB123" wp14:editId="16DA43FD">
                  <wp:extent cx="4791710" cy="87630"/>
                  <wp:effectExtent l="0" t="0" r="889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91710" cy="87630"/>
                          </a:xfrm>
                          <a:prstGeom prst="rect">
                            <a:avLst/>
                          </a:prstGeom>
                          <a:solidFill>
                            <a:srgbClr val="FFFFFF"/>
                          </a:solidFill>
                          <a:ln>
                            <a:noFill/>
                          </a:ln>
                        </pic:spPr>
                      </pic:pic>
                    </a:graphicData>
                  </a:graphic>
                </wp:inline>
              </w:drawing>
            </w:r>
            <w:r>
              <w:t xml:space="preserve"> </w:t>
            </w:r>
          </w:p>
        </w:tc>
      </w:tr>
    </w:tbl>
    <w:p w:rsidR="009441B0" w:rsidRDefault="009441B0" w:rsidP="009441B0">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9441B0" w:rsidTr="005F4391">
        <w:trPr>
          <w:cantSplit/>
          <w:trHeight w:val="170"/>
        </w:trPr>
        <w:tc>
          <w:tcPr>
            <w:tcW w:w="2834" w:type="dxa"/>
            <w:shd w:val="clear" w:color="auto" w:fill="auto"/>
          </w:tcPr>
          <w:p w:rsidR="005F4391" w:rsidRPr="00D23D24" w:rsidRDefault="005F4391" w:rsidP="00B81183">
            <w:pPr>
              <w:pStyle w:val="ECVLeftDetails"/>
              <w:jc w:val="left"/>
            </w:pPr>
          </w:p>
          <w:p w:rsidR="007B68F1" w:rsidRPr="00D23D24" w:rsidRDefault="007B68F1" w:rsidP="005F4391">
            <w:pPr>
              <w:pStyle w:val="ECVLeftDetails"/>
            </w:pPr>
            <w:r w:rsidRPr="00D23D24">
              <w:t>S&amp;T field and sub-field(s)</w:t>
            </w:r>
          </w:p>
          <w:p w:rsidR="007B68F1" w:rsidRPr="00D23D24" w:rsidRDefault="007B68F1" w:rsidP="005F4391">
            <w:pPr>
              <w:pStyle w:val="ECVLeftDetails"/>
            </w:pPr>
          </w:p>
          <w:p w:rsidR="007B68F1" w:rsidRPr="00D23D24" w:rsidRDefault="007B68F1" w:rsidP="005F4391">
            <w:pPr>
              <w:pStyle w:val="ECVLeftDetails"/>
            </w:pPr>
          </w:p>
          <w:p w:rsidR="00B81183" w:rsidRDefault="00B81183" w:rsidP="005F4391">
            <w:pPr>
              <w:pStyle w:val="ECVLeftDetails"/>
            </w:pPr>
          </w:p>
          <w:p w:rsidR="007B68F1" w:rsidRPr="00D23D24" w:rsidRDefault="00880DE8" w:rsidP="005F4391">
            <w:pPr>
              <w:pStyle w:val="ECVLeftDetails"/>
            </w:pPr>
            <w:r w:rsidRPr="00D23D24">
              <w:t xml:space="preserve">Scope of research - Key words </w:t>
            </w:r>
          </w:p>
          <w:p w:rsidR="007B68F1" w:rsidRPr="00D23D24" w:rsidRDefault="007B68F1" w:rsidP="005F4391">
            <w:pPr>
              <w:pStyle w:val="ECVLeftDetails"/>
            </w:pPr>
          </w:p>
          <w:p w:rsidR="00AC3270" w:rsidRDefault="00AC3270" w:rsidP="005F4391">
            <w:pPr>
              <w:pStyle w:val="ECVLeftDetails"/>
            </w:pPr>
          </w:p>
          <w:p w:rsidR="00AC3270" w:rsidRDefault="00AC3270" w:rsidP="005F4391">
            <w:pPr>
              <w:pStyle w:val="ECVLeftDetails"/>
            </w:pPr>
          </w:p>
          <w:p w:rsidR="009D3973" w:rsidRDefault="009D3973" w:rsidP="005F4391">
            <w:pPr>
              <w:pStyle w:val="ECVLeftDetails"/>
            </w:pPr>
          </w:p>
          <w:p w:rsidR="009441B0" w:rsidRPr="00D23D24" w:rsidRDefault="004215A3" w:rsidP="005F4391">
            <w:pPr>
              <w:pStyle w:val="ECVLeftDetails"/>
            </w:pPr>
            <w:r>
              <w:t>Selected p</w:t>
            </w:r>
            <w:r w:rsidR="009441B0" w:rsidRPr="00D23D24">
              <w:t>ublications</w:t>
            </w:r>
          </w:p>
          <w:p w:rsidR="005F4391" w:rsidRPr="00D23D24" w:rsidRDefault="005F4391" w:rsidP="005F4391">
            <w:pPr>
              <w:pStyle w:val="ECVLeftDetails"/>
            </w:pPr>
          </w:p>
          <w:p w:rsidR="005F4391" w:rsidRPr="00D23D24" w:rsidRDefault="005F4391" w:rsidP="005F4391">
            <w:pPr>
              <w:pStyle w:val="ECVLeftDetails"/>
            </w:pPr>
          </w:p>
          <w:p w:rsidR="005F4391" w:rsidRPr="00D23D24" w:rsidRDefault="005F4391" w:rsidP="005F4391">
            <w:pPr>
              <w:pStyle w:val="ECVLeftDetails"/>
            </w:pPr>
          </w:p>
          <w:p w:rsidR="004D1F79" w:rsidRPr="00D23D24" w:rsidRDefault="004D1F79" w:rsidP="005F4391">
            <w:pPr>
              <w:pStyle w:val="ECVLeftDetails"/>
            </w:pPr>
          </w:p>
          <w:p w:rsidR="004D1F79" w:rsidRPr="00D23D24" w:rsidRDefault="004D1F79" w:rsidP="005F4391">
            <w:pPr>
              <w:pStyle w:val="ECVLeftDetails"/>
            </w:pPr>
          </w:p>
          <w:p w:rsidR="004D1F79" w:rsidRPr="00D23D24" w:rsidRDefault="004D1F79" w:rsidP="005F4391">
            <w:pPr>
              <w:pStyle w:val="ECVLeftDetails"/>
            </w:pPr>
          </w:p>
          <w:p w:rsidR="004D1F79" w:rsidRPr="00D23D24" w:rsidRDefault="004D1F79" w:rsidP="005F4391">
            <w:pPr>
              <w:pStyle w:val="ECVLeftDetails"/>
            </w:pPr>
          </w:p>
          <w:p w:rsidR="004D1F79" w:rsidRPr="00D23D24" w:rsidRDefault="004D1F79" w:rsidP="005F4391">
            <w:pPr>
              <w:pStyle w:val="ECVLeftDetails"/>
            </w:pPr>
          </w:p>
          <w:p w:rsidR="004D1F79" w:rsidRPr="00D23D24" w:rsidRDefault="004D1F79" w:rsidP="005F4391">
            <w:pPr>
              <w:pStyle w:val="ECVLeftDetails"/>
            </w:pPr>
          </w:p>
          <w:p w:rsidR="004D1F79" w:rsidRPr="00D23D24" w:rsidRDefault="004D1F79" w:rsidP="005F4391">
            <w:pPr>
              <w:pStyle w:val="ECVLeftDetails"/>
            </w:pPr>
          </w:p>
          <w:p w:rsidR="004D1F79" w:rsidRPr="00D23D24" w:rsidRDefault="004D1F79" w:rsidP="005F4391">
            <w:pPr>
              <w:pStyle w:val="ECVLeftDetails"/>
            </w:pPr>
          </w:p>
          <w:p w:rsidR="004D1F79" w:rsidRPr="00D23D24" w:rsidRDefault="004D1F79" w:rsidP="005F4391">
            <w:pPr>
              <w:pStyle w:val="ECVLeftDetails"/>
            </w:pPr>
          </w:p>
          <w:p w:rsidR="004D1F79" w:rsidRPr="00D23D24" w:rsidRDefault="004D1F79" w:rsidP="005F4391">
            <w:pPr>
              <w:pStyle w:val="ECVLeftDetails"/>
            </w:pPr>
          </w:p>
          <w:p w:rsidR="004D1F79" w:rsidRPr="00D23D24" w:rsidRDefault="004D1F79" w:rsidP="005F4391">
            <w:pPr>
              <w:pStyle w:val="ECVLeftDetails"/>
            </w:pPr>
          </w:p>
          <w:p w:rsidR="004D1F79" w:rsidRPr="00D23D24" w:rsidRDefault="004D1F79" w:rsidP="005F4391">
            <w:pPr>
              <w:pStyle w:val="ECVLeftDetails"/>
            </w:pPr>
          </w:p>
          <w:p w:rsidR="003D76F5" w:rsidRDefault="003D76F5" w:rsidP="005F4391">
            <w:pPr>
              <w:pStyle w:val="ECVLeftDetails"/>
            </w:pPr>
          </w:p>
          <w:p w:rsidR="003D76F5" w:rsidRDefault="003D76F5" w:rsidP="005F4391">
            <w:pPr>
              <w:pStyle w:val="ECVLeftDetails"/>
            </w:pPr>
          </w:p>
          <w:p w:rsidR="003D76F5" w:rsidRDefault="003D76F5" w:rsidP="005F4391">
            <w:pPr>
              <w:pStyle w:val="ECVLeftDetails"/>
            </w:pPr>
          </w:p>
          <w:p w:rsidR="003D76F5" w:rsidRDefault="003D76F5" w:rsidP="005F4391">
            <w:pPr>
              <w:pStyle w:val="ECVLeftDetails"/>
            </w:pPr>
          </w:p>
          <w:p w:rsidR="003D76F5" w:rsidRDefault="003D76F5" w:rsidP="005F4391">
            <w:pPr>
              <w:pStyle w:val="ECVLeftDetails"/>
            </w:pPr>
          </w:p>
          <w:p w:rsidR="003D76F5" w:rsidRDefault="003D76F5" w:rsidP="005F4391">
            <w:pPr>
              <w:pStyle w:val="ECVLeftDetails"/>
            </w:pPr>
          </w:p>
          <w:p w:rsidR="003D76F5" w:rsidRDefault="003D76F5" w:rsidP="005F4391">
            <w:pPr>
              <w:pStyle w:val="ECVLeftDetails"/>
            </w:pPr>
          </w:p>
          <w:p w:rsidR="003D76F5" w:rsidRDefault="003D76F5" w:rsidP="005F4391">
            <w:pPr>
              <w:pStyle w:val="ECVLeftDetails"/>
            </w:pPr>
          </w:p>
          <w:p w:rsidR="003D76F5" w:rsidRDefault="003D76F5" w:rsidP="005F4391">
            <w:pPr>
              <w:pStyle w:val="ECVLeftDetails"/>
            </w:pPr>
          </w:p>
          <w:p w:rsidR="003D76F5" w:rsidRDefault="003D76F5" w:rsidP="005F4391">
            <w:pPr>
              <w:pStyle w:val="ECVLeftDetails"/>
            </w:pPr>
          </w:p>
          <w:p w:rsidR="003D76F5" w:rsidRDefault="003D76F5" w:rsidP="005F4391">
            <w:pPr>
              <w:pStyle w:val="ECVLeftDetails"/>
            </w:pPr>
          </w:p>
          <w:p w:rsidR="003D76F5" w:rsidRDefault="003D76F5" w:rsidP="005F4391">
            <w:pPr>
              <w:pStyle w:val="ECVLeftDetails"/>
            </w:pPr>
          </w:p>
          <w:p w:rsidR="003D76F5" w:rsidRDefault="003D76F5" w:rsidP="005F4391">
            <w:pPr>
              <w:pStyle w:val="ECVLeftDetails"/>
            </w:pPr>
          </w:p>
          <w:p w:rsidR="003D76F5" w:rsidRDefault="003D76F5" w:rsidP="005F4391">
            <w:pPr>
              <w:pStyle w:val="ECVLeftDetails"/>
            </w:pPr>
          </w:p>
          <w:p w:rsidR="003D76F5" w:rsidRDefault="003D76F5" w:rsidP="005F4391">
            <w:pPr>
              <w:pStyle w:val="ECVLeftDetails"/>
            </w:pPr>
          </w:p>
          <w:p w:rsidR="003D76F5" w:rsidRDefault="003D76F5" w:rsidP="005F4391">
            <w:pPr>
              <w:pStyle w:val="ECVLeftDetails"/>
            </w:pPr>
          </w:p>
          <w:p w:rsidR="003D76F5" w:rsidRDefault="003D76F5" w:rsidP="005F4391">
            <w:pPr>
              <w:pStyle w:val="ECVLeftDetails"/>
            </w:pPr>
          </w:p>
          <w:p w:rsidR="00B21B27" w:rsidRDefault="00B21B27" w:rsidP="005F4391">
            <w:pPr>
              <w:pStyle w:val="ECVLeftDetails"/>
            </w:pPr>
          </w:p>
          <w:p w:rsidR="00B21B27" w:rsidRDefault="00B21B27" w:rsidP="005F4391">
            <w:pPr>
              <w:pStyle w:val="ECVLeftDetails"/>
            </w:pPr>
          </w:p>
          <w:p w:rsidR="00B21B27" w:rsidRDefault="00B21B27" w:rsidP="005F4391">
            <w:pPr>
              <w:pStyle w:val="ECVLeftDetails"/>
            </w:pPr>
          </w:p>
          <w:p w:rsidR="00B21B27" w:rsidRDefault="00B21B27" w:rsidP="005F4391">
            <w:pPr>
              <w:pStyle w:val="ECVLeftDetails"/>
            </w:pPr>
          </w:p>
          <w:p w:rsidR="00077649" w:rsidRDefault="00CA16B8" w:rsidP="00CA16B8">
            <w:pPr>
              <w:pStyle w:val="ECVLeftDetails"/>
              <w:jc w:val="left"/>
            </w:pPr>
            <w:r>
              <w:t xml:space="preserve">                                    </w:t>
            </w:r>
          </w:p>
          <w:p w:rsidR="00077649" w:rsidRDefault="00077649" w:rsidP="00CA16B8">
            <w:pPr>
              <w:pStyle w:val="ECVLeftDetails"/>
              <w:jc w:val="left"/>
            </w:pPr>
          </w:p>
          <w:p w:rsidR="00077649" w:rsidRDefault="00077649" w:rsidP="00CA16B8">
            <w:pPr>
              <w:pStyle w:val="ECVLeftDetails"/>
              <w:jc w:val="left"/>
            </w:pPr>
          </w:p>
          <w:p w:rsidR="00077649" w:rsidRDefault="00077649" w:rsidP="00CA16B8">
            <w:pPr>
              <w:pStyle w:val="ECVLeftDetails"/>
              <w:jc w:val="left"/>
            </w:pPr>
          </w:p>
          <w:p w:rsidR="00077649" w:rsidRDefault="00077649" w:rsidP="00CA16B8">
            <w:pPr>
              <w:pStyle w:val="ECVLeftDetails"/>
              <w:jc w:val="left"/>
            </w:pPr>
          </w:p>
          <w:p w:rsidR="00077649" w:rsidRDefault="00077649" w:rsidP="00CA16B8">
            <w:pPr>
              <w:pStyle w:val="ECVLeftDetails"/>
              <w:jc w:val="left"/>
            </w:pPr>
          </w:p>
          <w:p w:rsidR="00077649" w:rsidRDefault="00077649" w:rsidP="00CA16B8">
            <w:pPr>
              <w:pStyle w:val="ECVLeftDetails"/>
              <w:jc w:val="left"/>
            </w:pPr>
          </w:p>
          <w:p w:rsidR="00077649" w:rsidRDefault="00077649" w:rsidP="00CA16B8">
            <w:pPr>
              <w:pStyle w:val="ECVLeftDetails"/>
              <w:jc w:val="left"/>
            </w:pPr>
          </w:p>
          <w:p w:rsidR="00077649" w:rsidRDefault="00077649" w:rsidP="00CA16B8">
            <w:pPr>
              <w:pStyle w:val="ECVLeftDetails"/>
              <w:jc w:val="left"/>
            </w:pPr>
          </w:p>
          <w:p w:rsidR="00077649" w:rsidRDefault="00077649" w:rsidP="00CA16B8">
            <w:pPr>
              <w:pStyle w:val="ECVLeftDetails"/>
              <w:jc w:val="left"/>
            </w:pPr>
          </w:p>
          <w:p w:rsidR="00077649" w:rsidRDefault="00077649" w:rsidP="00CA16B8">
            <w:pPr>
              <w:pStyle w:val="ECVLeftDetails"/>
              <w:jc w:val="left"/>
            </w:pPr>
          </w:p>
          <w:p w:rsidR="00077649" w:rsidRDefault="00077649" w:rsidP="00CA16B8">
            <w:pPr>
              <w:pStyle w:val="ECVLeftDetails"/>
              <w:jc w:val="left"/>
            </w:pPr>
          </w:p>
          <w:p w:rsidR="00077649" w:rsidRDefault="00077649" w:rsidP="00CA16B8">
            <w:pPr>
              <w:pStyle w:val="ECVLeftDetails"/>
              <w:jc w:val="left"/>
            </w:pPr>
          </w:p>
          <w:p w:rsidR="00077649" w:rsidRDefault="00077649" w:rsidP="00CA16B8">
            <w:pPr>
              <w:pStyle w:val="ECVLeftDetails"/>
              <w:jc w:val="left"/>
            </w:pPr>
          </w:p>
          <w:p w:rsidR="00077649" w:rsidRDefault="00077649" w:rsidP="00CA16B8">
            <w:pPr>
              <w:pStyle w:val="ECVLeftDetails"/>
              <w:jc w:val="left"/>
            </w:pPr>
          </w:p>
          <w:p w:rsidR="00077649" w:rsidRDefault="00077649" w:rsidP="00CA16B8">
            <w:pPr>
              <w:pStyle w:val="ECVLeftDetails"/>
              <w:jc w:val="left"/>
            </w:pPr>
          </w:p>
          <w:p w:rsidR="00952FE6" w:rsidRDefault="00CA16B8" w:rsidP="00CA16B8">
            <w:pPr>
              <w:pStyle w:val="ECVLeftDetails"/>
              <w:jc w:val="left"/>
            </w:pPr>
            <w:r>
              <w:t xml:space="preserve"> </w:t>
            </w:r>
          </w:p>
          <w:p w:rsidR="00EC55DF" w:rsidRPr="00D23D24" w:rsidRDefault="00952FE6" w:rsidP="00CA16B8">
            <w:pPr>
              <w:pStyle w:val="ECVLeftDetails"/>
              <w:jc w:val="left"/>
            </w:pPr>
            <w:r>
              <w:t xml:space="preserve">                                         </w:t>
            </w:r>
            <w:r w:rsidR="00CA16B8">
              <w:t xml:space="preserve"> </w:t>
            </w:r>
            <w:r w:rsidR="00EC55DF" w:rsidRPr="00D23D24">
              <w:t>Projects</w:t>
            </w:r>
          </w:p>
          <w:p w:rsidR="005F4391" w:rsidRPr="00D23D24" w:rsidRDefault="005F4391" w:rsidP="005F4391">
            <w:pPr>
              <w:pStyle w:val="ECVLeftDetails"/>
            </w:pPr>
          </w:p>
          <w:p w:rsidR="005F4391" w:rsidRPr="00D23D24" w:rsidRDefault="005F4391" w:rsidP="005F4391">
            <w:pPr>
              <w:pStyle w:val="ECVLeftDetails"/>
            </w:pPr>
          </w:p>
          <w:p w:rsidR="00B934B9" w:rsidRPr="00D23D24" w:rsidRDefault="00B934B9" w:rsidP="005F4391">
            <w:pPr>
              <w:pStyle w:val="ECVLeftDetails"/>
            </w:pPr>
          </w:p>
          <w:p w:rsidR="00B934B9" w:rsidRPr="00D23D24" w:rsidRDefault="00B934B9" w:rsidP="005F4391">
            <w:pPr>
              <w:pStyle w:val="ECVLeftDetails"/>
            </w:pPr>
          </w:p>
          <w:p w:rsidR="00B934B9" w:rsidRPr="00D23D24" w:rsidRDefault="00B934B9" w:rsidP="005F4391">
            <w:pPr>
              <w:pStyle w:val="ECVLeftDetails"/>
            </w:pPr>
          </w:p>
          <w:p w:rsidR="00B934B9" w:rsidRPr="00D23D24" w:rsidRDefault="00B934B9" w:rsidP="005F4391">
            <w:pPr>
              <w:pStyle w:val="ECVLeftDetails"/>
            </w:pPr>
          </w:p>
          <w:p w:rsidR="00B934B9" w:rsidRPr="00D23D24" w:rsidRDefault="00B934B9" w:rsidP="005F4391">
            <w:pPr>
              <w:pStyle w:val="ECVLeftDetails"/>
            </w:pPr>
          </w:p>
          <w:p w:rsidR="00B934B9" w:rsidRPr="00D23D24" w:rsidRDefault="00B934B9" w:rsidP="005F4391">
            <w:pPr>
              <w:pStyle w:val="ECVLeftDetails"/>
            </w:pPr>
          </w:p>
          <w:p w:rsidR="00B934B9" w:rsidRPr="00D23D24" w:rsidRDefault="00B934B9" w:rsidP="005F4391">
            <w:pPr>
              <w:pStyle w:val="ECVLeftDetails"/>
            </w:pPr>
          </w:p>
          <w:p w:rsidR="00B934B9" w:rsidRPr="00D23D24" w:rsidRDefault="00B934B9" w:rsidP="005F4391">
            <w:pPr>
              <w:pStyle w:val="ECVLeftDetails"/>
            </w:pPr>
          </w:p>
          <w:p w:rsidR="00B934B9" w:rsidRPr="00D23D24" w:rsidRDefault="00B934B9" w:rsidP="005F4391">
            <w:pPr>
              <w:pStyle w:val="ECVLeftDetails"/>
            </w:pPr>
          </w:p>
          <w:p w:rsidR="00B934B9" w:rsidRPr="00D23D24" w:rsidRDefault="00B934B9" w:rsidP="005F4391">
            <w:pPr>
              <w:pStyle w:val="ECVLeftDetails"/>
            </w:pPr>
          </w:p>
          <w:p w:rsidR="004244CB" w:rsidRDefault="004244CB" w:rsidP="005F4391">
            <w:pPr>
              <w:pStyle w:val="ECVLeftDetails"/>
            </w:pPr>
          </w:p>
          <w:p w:rsidR="004244CB" w:rsidRDefault="004244CB" w:rsidP="005F4391">
            <w:pPr>
              <w:pStyle w:val="ECVLeftDetails"/>
            </w:pPr>
          </w:p>
          <w:p w:rsidR="004244CB" w:rsidRDefault="004244CB" w:rsidP="005F4391">
            <w:pPr>
              <w:pStyle w:val="ECVLeftDetails"/>
            </w:pPr>
          </w:p>
          <w:p w:rsidR="004244CB" w:rsidRDefault="004244CB" w:rsidP="005F4391">
            <w:pPr>
              <w:pStyle w:val="ECVLeftDetails"/>
            </w:pPr>
          </w:p>
          <w:p w:rsidR="004244CB" w:rsidRDefault="004244CB" w:rsidP="005F4391">
            <w:pPr>
              <w:pStyle w:val="ECVLeftDetails"/>
            </w:pPr>
          </w:p>
          <w:p w:rsidR="004244CB" w:rsidRDefault="004244CB" w:rsidP="00763B00">
            <w:pPr>
              <w:pStyle w:val="ECVLeftDetails"/>
              <w:jc w:val="left"/>
            </w:pPr>
          </w:p>
          <w:p w:rsidR="004244CB" w:rsidRDefault="004244CB" w:rsidP="005F4391">
            <w:pPr>
              <w:pStyle w:val="ECVLeftDetails"/>
            </w:pPr>
          </w:p>
          <w:p w:rsidR="00952FE6" w:rsidRDefault="00844735" w:rsidP="004244CB">
            <w:pPr>
              <w:pStyle w:val="ECVLeftDetails"/>
              <w:jc w:val="left"/>
            </w:pPr>
            <w:r>
              <w:t xml:space="preserve">                     </w:t>
            </w:r>
          </w:p>
          <w:p w:rsidR="009441B0" w:rsidRPr="00D23D24" w:rsidRDefault="00952FE6" w:rsidP="004244CB">
            <w:pPr>
              <w:pStyle w:val="ECVLeftDetails"/>
              <w:jc w:val="left"/>
            </w:pPr>
            <w:r>
              <w:t xml:space="preserve">                      </w:t>
            </w:r>
            <w:r w:rsidR="009441B0" w:rsidRPr="00D23D24">
              <w:t>Honours and awards</w:t>
            </w:r>
          </w:p>
          <w:p w:rsidR="005F4391" w:rsidRPr="00D23D24" w:rsidRDefault="005F4391" w:rsidP="005F4391">
            <w:pPr>
              <w:pStyle w:val="ECVLeftDetails"/>
            </w:pPr>
          </w:p>
          <w:p w:rsidR="009441B0" w:rsidRPr="00D23D24" w:rsidRDefault="009441B0" w:rsidP="005F4391">
            <w:pPr>
              <w:pStyle w:val="ECVLeftDetails"/>
              <w:jc w:val="center"/>
            </w:pPr>
          </w:p>
        </w:tc>
        <w:tc>
          <w:tcPr>
            <w:tcW w:w="7542" w:type="dxa"/>
            <w:shd w:val="clear" w:color="auto" w:fill="auto"/>
          </w:tcPr>
          <w:p w:rsidR="007B68F1" w:rsidRPr="00D23D24" w:rsidRDefault="007B68F1" w:rsidP="00D23D24">
            <w:pPr>
              <w:pStyle w:val="ECVSectionDetails"/>
            </w:pPr>
          </w:p>
          <w:p w:rsidR="00880DE8" w:rsidRPr="00D23D24" w:rsidRDefault="00B81183" w:rsidP="00B81183">
            <w:pPr>
              <w:pStyle w:val="ECVSectionBullet"/>
              <w:numPr>
                <w:ilvl w:val="0"/>
                <w:numId w:val="7"/>
              </w:numPr>
            </w:pPr>
            <w:r w:rsidRPr="00B81183">
              <w:t>Humanities</w:t>
            </w:r>
          </w:p>
          <w:p w:rsidR="00880DE8" w:rsidRDefault="00B81183" w:rsidP="00B81183">
            <w:pPr>
              <w:pStyle w:val="ECVSectionDetails"/>
              <w:numPr>
                <w:ilvl w:val="1"/>
                <w:numId w:val="7"/>
              </w:numPr>
            </w:pPr>
            <w:r w:rsidRPr="00B81183">
              <w:t>Philosophy, Ethics and Religion</w:t>
            </w:r>
            <w:r>
              <w:t>;</w:t>
            </w:r>
          </w:p>
          <w:p w:rsidR="00B81183" w:rsidRPr="00D23D24" w:rsidRDefault="00B81183" w:rsidP="00B81183">
            <w:pPr>
              <w:pStyle w:val="ECVSectionDetails"/>
              <w:numPr>
                <w:ilvl w:val="1"/>
                <w:numId w:val="7"/>
              </w:numPr>
            </w:pPr>
            <w:r w:rsidRPr="00B81183">
              <w:t>Other humanities</w:t>
            </w:r>
            <w:r>
              <w:t>.</w:t>
            </w:r>
          </w:p>
          <w:p w:rsidR="00880DE8" w:rsidRPr="00D23D24" w:rsidRDefault="00880DE8" w:rsidP="004428FC">
            <w:pPr>
              <w:pStyle w:val="ECVSectionDetails"/>
            </w:pPr>
          </w:p>
          <w:p w:rsidR="00AC3270" w:rsidRDefault="00532B8C" w:rsidP="004428FC">
            <w:pPr>
              <w:pStyle w:val="ECVSectionDetails"/>
            </w:pPr>
            <w:r>
              <w:t>P</w:t>
            </w:r>
            <w:r w:rsidR="009D3973" w:rsidRPr="009D3973">
              <w:t>hilosophy, platonism, philosophy of science, philosophy of mathematics</w:t>
            </w:r>
            <w:r>
              <w:t xml:space="preserve">, </w:t>
            </w:r>
            <w:r w:rsidRPr="00532B8C">
              <w:t>theory of knowledge</w:t>
            </w:r>
            <w:r>
              <w:t>.</w:t>
            </w:r>
          </w:p>
          <w:p w:rsidR="00AC3270" w:rsidRDefault="00AC3270" w:rsidP="004428FC">
            <w:pPr>
              <w:pStyle w:val="ECVSectionDetails"/>
            </w:pPr>
          </w:p>
          <w:p w:rsidR="009D3973" w:rsidRDefault="009D3973" w:rsidP="004428FC">
            <w:pPr>
              <w:pStyle w:val="ECVSectionDetails"/>
            </w:pPr>
          </w:p>
          <w:p w:rsidR="009D3973" w:rsidRDefault="009D3973" w:rsidP="004428FC">
            <w:pPr>
              <w:pStyle w:val="ECVSectionDetails"/>
            </w:pPr>
          </w:p>
          <w:p w:rsidR="00AC3270" w:rsidRPr="00D23D24" w:rsidRDefault="00AC3270" w:rsidP="004428FC">
            <w:pPr>
              <w:pStyle w:val="ECVSectionDetails"/>
            </w:pPr>
          </w:p>
          <w:p w:rsidR="00880DE8" w:rsidRPr="00D23D24" w:rsidRDefault="00880DE8" w:rsidP="000514A5">
            <w:pPr>
              <w:pStyle w:val="ECVSectionDetails"/>
              <w:numPr>
                <w:ilvl w:val="0"/>
                <w:numId w:val="7"/>
              </w:numPr>
            </w:pPr>
          </w:p>
          <w:p w:rsidR="005A6964" w:rsidRDefault="005A6964" w:rsidP="005A6964">
            <w:pPr>
              <w:pStyle w:val="ECVSectionDetails"/>
              <w:numPr>
                <w:ilvl w:val="1"/>
                <w:numId w:val="7"/>
              </w:numPr>
            </w:pPr>
            <w:r>
              <w:t xml:space="preserve">Drekalović, V. (2019) </w:t>
            </w:r>
            <w:proofErr w:type="gramStart"/>
            <w:r>
              <w:t>Is</w:t>
            </w:r>
            <w:proofErr w:type="gramEnd"/>
            <w:r>
              <w:t xml:space="preserve"> the Enhanced Indispensability Argument a useful tool in the hands of Platonists? </w:t>
            </w:r>
            <w:r w:rsidRPr="00D40987">
              <w:rPr>
                <w:i/>
              </w:rPr>
              <w:t>Philosophia: Philosophical Quarterly of Israel</w:t>
            </w:r>
            <w:r>
              <w:t>, 47(4): 1111-1126. ISSN: 0048-3893, e-ISSN: 1574-9274, Springer (A&amp;HCI, Q1).</w:t>
            </w:r>
          </w:p>
          <w:p w:rsidR="005A6964" w:rsidRDefault="00002F52" w:rsidP="005A6964">
            <w:pPr>
              <w:pStyle w:val="ECVSectionDetails"/>
              <w:ind w:left="1080"/>
            </w:pPr>
            <w:hyperlink r:id="rId26" w:history="1">
              <w:r w:rsidR="005A6964" w:rsidRPr="003131FE">
                <w:rPr>
                  <w:rStyle w:val="Hyperlink"/>
                </w:rPr>
                <w:t>https://link.springer.com/article/10.1007/s11406-018-0033-3</w:t>
              </w:r>
            </w:hyperlink>
          </w:p>
          <w:p w:rsidR="005A6964" w:rsidRDefault="005A6964" w:rsidP="005A6964">
            <w:pPr>
              <w:pStyle w:val="ECVSectionDetails"/>
              <w:numPr>
                <w:ilvl w:val="1"/>
                <w:numId w:val="7"/>
              </w:numPr>
            </w:pPr>
            <w:r>
              <w:t xml:space="preserve">Drekalović, V., Žarnić, B. (2018) Which Mathematical Objects are </w:t>
            </w:r>
            <w:proofErr w:type="gramStart"/>
            <w:r>
              <w:t>Referred</w:t>
            </w:r>
            <w:proofErr w:type="gramEnd"/>
            <w:r>
              <w:t xml:space="preserve"> to by the Enhanced Indispensability Argument? </w:t>
            </w:r>
            <w:r w:rsidRPr="00D40987">
              <w:rPr>
                <w:i/>
              </w:rPr>
              <w:t>Journal for General Philosophy of Science</w:t>
            </w:r>
            <w:r>
              <w:t>, 49 (1): 121-126. ISSN: 0925-4560, e-ISSN</w:t>
            </w:r>
            <w:proofErr w:type="gramStart"/>
            <w:r>
              <w:t>:1572</w:t>
            </w:r>
            <w:proofErr w:type="gramEnd"/>
            <w:r>
              <w:t>-8587, Springer (A&amp;HCI, Q2).</w:t>
            </w:r>
          </w:p>
          <w:p w:rsidR="005A6964" w:rsidRDefault="00002F52" w:rsidP="005A6964">
            <w:pPr>
              <w:pStyle w:val="ECVSectionDetails"/>
              <w:ind w:left="1080"/>
            </w:pPr>
            <w:hyperlink r:id="rId27" w:history="1">
              <w:r w:rsidR="005A6964" w:rsidRPr="003131FE">
                <w:rPr>
                  <w:rStyle w:val="Hyperlink"/>
                </w:rPr>
                <w:t>https://link.springer.com/article/10.1007/s10838-017-9381-0</w:t>
              </w:r>
            </w:hyperlink>
          </w:p>
          <w:p w:rsidR="005A6964" w:rsidRDefault="005A6964" w:rsidP="005A6964">
            <w:pPr>
              <w:pStyle w:val="ECVSectionDetails"/>
              <w:numPr>
                <w:ilvl w:val="1"/>
                <w:numId w:val="7"/>
              </w:numPr>
            </w:pPr>
            <w:r>
              <w:t xml:space="preserve">Drekalović, V. (2015). Some Aspects of Understanding Mathematical Reality – Existence, Platonism, Discovery; </w:t>
            </w:r>
            <w:r w:rsidRPr="00D40987">
              <w:rPr>
                <w:i/>
              </w:rPr>
              <w:t>Axiomathes</w:t>
            </w:r>
            <w:r>
              <w:t>. Springer, 24 (3): 313-333. ISSN</w:t>
            </w:r>
            <w:proofErr w:type="gramStart"/>
            <w:r>
              <w:t>:1122</w:t>
            </w:r>
            <w:proofErr w:type="gramEnd"/>
            <w:r>
              <w:t xml:space="preserve">-1151, e-ISSN:1572-8390, (A&amp;HCI, Q2).            </w:t>
            </w:r>
          </w:p>
          <w:p w:rsidR="005A6964" w:rsidRDefault="005A6964" w:rsidP="005A6964">
            <w:pPr>
              <w:pStyle w:val="ECVSectionDetails"/>
              <w:ind w:left="1080"/>
            </w:pPr>
            <w:r>
              <w:t xml:space="preserve"> </w:t>
            </w:r>
            <w:hyperlink r:id="rId28" w:history="1">
              <w:r w:rsidRPr="003131FE">
                <w:rPr>
                  <w:rStyle w:val="Hyperlink"/>
                </w:rPr>
                <w:t>http://link.springer.com/article/10.1007/s10516-014-9253-8</w:t>
              </w:r>
            </w:hyperlink>
          </w:p>
          <w:p w:rsidR="006262E1" w:rsidRDefault="006262E1" w:rsidP="006262E1">
            <w:pPr>
              <w:pStyle w:val="ECVSectionDetails"/>
              <w:numPr>
                <w:ilvl w:val="1"/>
                <w:numId w:val="7"/>
              </w:numPr>
            </w:pPr>
            <w:r>
              <w:t>Drekalović, V. (2016</w:t>
            </w:r>
            <w:proofErr w:type="gramStart"/>
            <w:r>
              <w:t>)  Two</w:t>
            </w:r>
            <w:proofErr w:type="gramEnd"/>
            <w:r>
              <w:t xml:space="preserve"> Weak Points of the Enhanced Indispensability Argument – Domain of the Argument and Definition of Indispensability. </w:t>
            </w:r>
            <w:r w:rsidRPr="00D40987">
              <w:rPr>
                <w:i/>
              </w:rPr>
              <w:t>Organon F: International journal of analytic philosophy</w:t>
            </w:r>
            <w:r>
              <w:t>, 23 (3): 280-298.  ISSN: 1335-0668</w:t>
            </w:r>
            <w:proofErr w:type="gramStart"/>
            <w:r>
              <w:t>,  EV</w:t>
            </w:r>
            <w:proofErr w:type="gramEnd"/>
            <w:r>
              <w:t xml:space="preserve"> 3289/09, (A&amp;HCI, Q1).</w:t>
            </w:r>
          </w:p>
          <w:p w:rsidR="006262E1" w:rsidRDefault="00002F52" w:rsidP="006262E1">
            <w:pPr>
              <w:pStyle w:val="ECVSectionDetails"/>
              <w:ind w:left="1080"/>
            </w:pPr>
            <w:hyperlink r:id="rId29" w:history="1">
              <w:r w:rsidR="006262E1" w:rsidRPr="003131FE">
                <w:rPr>
                  <w:rStyle w:val="Hyperlink"/>
                </w:rPr>
                <w:t>http://www.klemens.sav.sk/fiusav/organon/?q=en/two-weak-points-enhanced-indispensability-argument-domain-argument-and-definition-indispensability</w:t>
              </w:r>
            </w:hyperlink>
          </w:p>
          <w:p w:rsidR="006262E1" w:rsidRDefault="006262E1" w:rsidP="006262E1">
            <w:pPr>
              <w:pStyle w:val="ECVSectionDetails"/>
              <w:numPr>
                <w:ilvl w:val="1"/>
                <w:numId w:val="7"/>
              </w:numPr>
            </w:pPr>
            <w:r>
              <w:t>Drekalović, V. (2019) The mathematical explanation as part of a (im</w:t>
            </w:r>
            <w:proofErr w:type="gramStart"/>
            <w:r>
              <w:t>)perfect</w:t>
            </w:r>
            <w:proofErr w:type="gramEnd"/>
            <w:r>
              <w:t xml:space="preserve"> scientific explanation - analysis of two examples. </w:t>
            </w:r>
            <w:r w:rsidRPr="00D40987">
              <w:rPr>
                <w:i/>
              </w:rPr>
              <w:t>The Philosophy of Science</w:t>
            </w:r>
            <w:r>
              <w:t xml:space="preserve"> (Filozofia Nauki), 28 (4): 23-41. ISSN: 1230-6894, e-ISSN: 2657-5868, (A&amp;HCI, Q2).</w:t>
            </w:r>
          </w:p>
          <w:p w:rsidR="002019CD" w:rsidRDefault="00002F52" w:rsidP="002019CD">
            <w:pPr>
              <w:pStyle w:val="ECVSectionDetails"/>
              <w:ind w:left="1080"/>
              <w:rPr>
                <w:rStyle w:val="Hyperlink"/>
              </w:rPr>
            </w:pPr>
            <w:hyperlink r:id="rId30" w:history="1">
              <w:r w:rsidR="002019CD" w:rsidRPr="003131FE">
                <w:rPr>
                  <w:rStyle w:val="Hyperlink"/>
                </w:rPr>
                <w:t>https://www.fn.uw.edu.pl/index.php/fn/issue/view/98</w:t>
              </w:r>
            </w:hyperlink>
          </w:p>
          <w:p w:rsidR="002019CD" w:rsidRDefault="002019CD" w:rsidP="002019CD">
            <w:pPr>
              <w:pStyle w:val="ECVSectionDetails"/>
              <w:numPr>
                <w:ilvl w:val="1"/>
                <w:numId w:val="7"/>
              </w:numPr>
            </w:pPr>
            <w:r w:rsidRPr="002019CD">
              <w:t>Drekalović, V. (2022</w:t>
            </w:r>
            <w:proofErr w:type="gramStart"/>
            <w:r w:rsidRPr="002019CD">
              <w:t>)  Is</w:t>
            </w:r>
            <w:proofErr w:type="gramEnd"/>
            <w:r w:rsidRPr="002019CD">
              <w:t xml:space="preserve"> a Platonist argument threatened by the "weak" objectivity of    mathematics? (</w:t>
            </w:r>
            <w:proofErr w:type="gramStart"/>
            <w:r w:rsidRPr="002019CD">
              <w:t>in</w:t>
            </w:r>
            <w:proofErr w:type="gramEnd"/>
            <w:r w:rsidRPr="002019CD">
              <w:t xml:space="preserve"> Croatian), </w:t>
            </w:r>
            <w:r w:rsidRPr="00077649">
              <w:rPr>
                <w:i/>
              </w:rPr>
              <w:t>Filozofska istraživanja</w:t>
            </w:r>
            <w:r w:rsidRPr="002019CD">
              <w:t>, 42 (1): 153-163. ISSN: 0351-4706, e-ISSN: 1848-2309, (A&amp;HCI, Q4</w:t>
            </w:r>
            <w:r>
              <w:t>)</w:t>
            </w:r>
          </w:p>
          <w:p w:rsidR="002019CD" w:rsidRDefault="002019CD" w:rsidP="002019CD">
            <w:pPr>
              <w:pStyle w:val="ECVSectionDetails"/>
              <w:numPr>
                <w:ilvl w:val="1"/>
                <w:numId w:val="7"/>
              </w:numPr>
            </w:pPr>
            <w:r>
              <w:t xml:space="preserve">Drekalović, V., Jakić, M. (2021) How to understand Wittgenstein’s rejection of the relational identity?  </w:t>
            </w:r>
            <w:r w:rsidRPr="00077649">
              <w:rPr>
                <w:i/>
              </w:rPr>
              <w:t>Revue Roumaine de Philosophie</w:t>
            </w:r>
            <w:r>
              <w:t>, 65 (2): 357-369. ISSN: 1220-5400 (A&amp;HCI, Q3).</w:t>
            </w:r>
          </w:p>
          <w:p w:rsidR="002019CD" w:rsidRDefault="00002F52" w:rsidP="002019CD">
            <w:pPr>
              <w:pStyle w:val="ECVSectionDetails"/>
              <w:ind w:left="1080"/>
            </w:pPr>
            <w:hyperlink r:id="rId31" w:history="1">
              <w:r w:rsidR="002019CD" w:rsidRPr="0036491D">
                <w:rPr>
                  <w:rStyle w:val="Hyperlink"/>
                </w:rPr>
                <w:t>http://www.institutuldefilosofie.ro/page.php?141</w:t>
              </w:r>
            </w:hyperlink>
          </w:p>
          <w:p w:rsidR="002019CD" w:rsidRDefault="002019CD" w:rsidP="002019CD">
            <w:pPr>
              <w:pStyle w:val="ECVSectionDetails"/>
              <w:numPr>
                <w:ilvl w:val="1"/>
                <w:numId w:val="7"/>
              </w:numPr>
            </w:pPr>
            <w:r>
              <w:t xml:space="preserve">Drekalović, V. (2020) </w:t>
            </w:r>
            <w:proofErr w:type="gramStart"/>
            <w:r>
              <w:t>The</w:t>
            </w:r>
            <w:proofErr w:type="gramEnd"/>
            <w:r>
              <w:t xml:space="preserve"> Role of Mathematical Tools in Scientific Phenomenon Explanation – A Guarantee of Reliability or a Pillar of False Credibility? </w:t>
            </w:r>
            <w:r w:rsidRPr="00077649">
              <w:rPr>
                <w:i/>
              </w:rPr>
              <w:t>Filosofija. Sociologija</w:t>
            </w:r>
            <w:r>
              <w:t>, 31 (1): 85-93. ISSN: 0235-7186, e-ISSN: 2424-4546, (A&amp;HCI, Q2).</w:t>
            </w:r>
          </w:p>
          <w:p w:rsidR="002019CD" w:rsidRDefault="00002F52" w:rsidP="00077649">
            <w:pPr>
              <w:pStyle w:val="ECVSectionDetails"/>
              <w:ind w:left="1080"/>
            </w:pPr>
            <w:hyperlink r:id="rId32" w:history="1">
              <w:r w:rsidR="00077649" w:rsidRPr="0036491D">
                <w:rPr>
                  <w:rStyle w:val="Hyperlink"/>
                </w:rPr>
                <w:t>https://doi.org/10.6001/fil-soc.v31i1.4182</w:t>
              </w:r>
            </w:hyperlink>
          </w:p>
          <w:p w:rsidR="00077649" w:rsidRDefault="00077649" w:rsidP="00077649">
            <w:pPr>
              <w:pStyle w:val="ECVSectionDetails"/>
              <w:numPr>
                <w:ilvl w:val="1"/>
                <w:numId w:val="7"/>
              </w:numPr>
            </w:pPr>
            <w:r>
              <w:t xml:space="preserve">Drekalović, V. (2017) Can Arguments of Formal Naturalism be used to Show that the </w:t>
            </w:r>
            <w:r>
              <w:lastRenderedPageBreak/>
              <w:t xml:space="preserve">Mathematical Explanation is Indispensable in Science?  </w:t>
            </w:r>
            <w:r w:rsidRPr="00077649">
              <w:rPr>
                <w:i/>
              </w:rPr>
              <w:t>Filozofska istraživanja</w:t>
            </w:r>
            <w:r>
              <w:t>, 36 (3): 545- 559. ISSN</w:t>
            </w:r>
            <w:proofErr w:type="gramStart"/>
            <w:r>
              <w:t>:0351</w:t>
            </w:r>
            <w:proofErr w:type="gramEnd"/>
            <w:r>
              <w:t xml:space="preserve">-4706, e-ISSN:1848-2309 (A&amp;HCI, Q3).  </w:t>
            </w:r>
          </w:p>
          <w:p w:rsidR="00077649" w:rsidRDefault="00077649" w:rsidP="00077649">
            <w:pPr>
              <w:pStyle w:val="ECVSectionDetails"/>
              <w:ind w:left="1080"/>
            </w:pPr>
            <w:r>
              <w:t xml:space="preserve"> </w:t>
            </w:r>
            <w:hyperlink r:id="rId33" w:history="1">
              <w:r w:rsidRPr="0036491D">
                <w:rPr>
                  <w:rStyle w:val="Hyperlink"/>
                </w:rPr>
                <w:t>http://hrcak.srce.hr/index.php?show=clanak&amp;id_clanak_jezik=265332</w:t>
              </w:r>
            </w:hyperlink>
          </w:p>
          <w:p w:rsidR="00077649" w:rsidRDefault="00077649" w:rsidP="00077649">
            <w:pPr>
              <w:pStyle w:val="ECVSectionDetails"/>
              <w:numPr>
                <w:ilvl w:val="1"/>
                <w:numId w:val="7"/>
              </w:numPr>
            </w:pPr>
            <w:r>
              <w:t xml:space="preserve">Drekalović, V. (2017). Necessity, Possible Worlds and One Axiom of the Ontological Argument. </w:t>
            </w:r>
            <w:r w:rsidRPr="00077649">
              <w:rPr>
                <w:i/>
              </w:rPr>
              <w:t>Philosophia</w:t>
            </w:r>
            <w:r>
              <w:t>: journal for philosophy and culture, 15: 51-73. ISSN: 1314-5606.</w:t>
            </w:r>
          </w:p>
          <w:p w:rsidR="00077649" w:rsidRDefault="00002F52" w:rsidP="00077649">
            <w:pPr>
              <w:pStyle w:val="ECVSectionDetails"/>
              <w:ind w:left="1080"/>
            </w:pPr>
            <w:hyperlink r:id="rId34" w:history="1">
              <w:r w:rsidR="00077649" w:rsidRPr="0036491D">
                <w:rPr>
                  <w:rStyle w:val="Hyperlink"/>
                </w:rPr>
                <w:t>https://philosophia-bg.com/archive/philosophia-15-2017/</w:t>
              </w:r>
            </w:hyperlink>
          </w:p>
          <w:p w:rsidR="00077649" w:rsidRDefault="00077649" w:rsidP="00077649">
            <w:pPr>
              <w:pStyle w:val="ECVSectionDetails"/>
              <w:numPr>
                <w:ilvl w:val="1"/>
                <w:numId w:val="7"/>
              </w:numPr>
            </w:pPr>
            <w:r>
              <w:t xml:space="preserve">Drekalović, V. (2014). Two Definitions of Contingency and the Concept of Knowledge; </w:t>
            </w:r>
            <w:r w:rsidRPr="00077649">
              <w:rPr>
                <w:i/>
              </w:rPr>
              <w:t>Prolegomena</w:t>
            </w:r>
            <w:r>
              <w:t>: Journal of Philosophy, 13 (1): 123-140. ISSN</w:t>
            </w:r>
            <w:proofErr w:type="gramStart"/>
            <w:r>
              <w:t>:1333</w:t>
            </w:r>
            <w:proofErr w:type="gramEnd"/>
            <w:r>
              <w:t xml:space="preserve">-4395,  e-ISSN:1846-0593, (A&amp;HCI, Q4).                 </w:t>
            </w:r>
          </w:p>
          <w:p w:rsidR="00077649" w:rsidRDefault="00002F52" w:rsidP="00077649">
            <w:pPr>
              <w:pStyle w:val="ECVSectionDetails"/>
              <w:ind w:left="1080"/>
            </w:pPr>
            <w:hyperlink r:id="rId35" w:history="1">
              <w:r w:rsidR="00077649" w:rsidRPr="0036491D">
                <w:rPr>
                  <w:rStyle w:val="Hyperlink"/>
                </w:rPr>
                <w:t>http://hrcak.srce.hr/index.php?show=clanak&amp;id_clanak_jezik=180412</w:t>
              </w:r>
            </w:hyperlink>
          </w:p>
          <w:p w:rsidR="00077649" w:rsidRDefault="00077649" w:rsidP="00077649">
            <w:pPr>
              <w:pStyle w:val="ECVSectionDetails"/>
              <w:numPr>
                <w:ilvl w:val="1"/>
                <w:numId w:val="7"/>
              </w:numPr>
            </w:pPr>
            <w:r>
              <w:t xml:space="preserve">Drekalović, V. (2010). Benacerraf on Mathematical Knowledge, </w:t>
            </w:r>
            <w:r w:rsidRPr="00077649">
              <w:rPr>
                <w:i/>
              </w:rPr>
              <w:t>Prolegomena</w:t>
            </w:r>
            <w:r>
              <w:t>: Journal of Philosophy, 9 (1): 97-121. ISSN</w:t>
            </w:r>
            <w:proofErr w:type="gramStart"/>
            <w:r>
              <w:t>:1333</w:t>
            </w:r>
            <w:proofErr w:type="gramEnd"/>
            <w:r>
              <w:t>- 4395, e-ISSN:1846-0593, (A&amp;HCI, Q4).</w:t>
            </w:r>
          </w:p>
          <w:p w:rsidR="00077649" w:rsidRDefault="00002F52" w:rsidP="00077649">
            <w:pPr>
              <w:pStyle w:val="ECVSectionDetails"/>
              <w:ind w:left="1080"/>
            </w:pPr>
            <w:hyperlink r:id="rId36" w:history="1">
              <w:r w:rsidR="00077649" w:rsidRPr="0036491D">
                <w:rPr>
                  <w:rStyle w:val="Hyperlink"/>
                </w:rPr>
                <w:t>http://hrcak.srce.hr/index.php?show=clanak&amp;id_clanak_jezik=83158</w:t>
              </w:r>
            </w:hyperlink>
          </w:p>
          <w:p w:rsidR="00077649" w:rsidRDefault="00077649" w:rsidP="00077649">
            <w:pPr>
              <w:pStyle w:val="ECVSectionDetails"/>
              <w:numPr>
                <w:ilvl w:val="1"/>
                <w:numId w:val="7"/>
              </w:numPr>
            </w:pPr>
            <w:r>
              <w:t xml:space="preserve">Drekalović, V. (2009). Causality and knowledge. </w:t>
            </w:r>
            <w:r w:rsidRPr="00077649">
              <w:rPr>
                <w:i/>
              </w:rPr>
              <w:t>Belgrade Philosophical Annual</w:t>
            </w:r>
            <w:r>
              <w:t>, 22: 39-55. ISSN 0353-3891</w:t>
            </w:r>
          </w:p>
          <w:p w:rsidR="00077649" w:rsidRDefault="00002F52" w:rsidP="00077649">
            <w:pPr>
              <w:pStyle w:val="ECVSectionDetails"/>
              <w:ind w:left="1080"/>
            </w:pPr>
            <w:hyperlink r:id="rId37" w:history="1">
              <w:r w:rsidR="00077649" w:rsidRPr="0036491D">
                <w:rPr>
                  <w:rStyle w:val="Hyperlink"/>
                </w:rPr>
                <w:t>http://scindeks.ceon.rs/article.aspx?artid=0353-38910922039D&amp;lang=en</w:t>
              </w:r>
            </w:hyperlink>
          </w:p>
          <w:p w:rsidR="00077649" w:rsidRDefault="00077649" w:rsidP="00077649">
            <w:pPr>
              <w:pStyle w:val="ECVSectionDetails"/>
              <w:ind w:left="1080"/>
            </w:pPr>
          </w:p>
          <w:p w:rsidR="00D94321" w:rsidRDefault="002019CD" w:rsidP="002019CD">
            <w:pPr>
              <w:pStyle w:val="ECVSectionDetails"/>
              <w:jc w:val="both"/>
            </w:pPr>
            <w:r w:rsidRPr="002019CD">
              <w:rPr>
                <w:rStyle w:val="Hyperlink"/>
                <w:color w:val="auto"/>
                <w:u w:val="none"/>
              </w:rPr>
              <w:t xml:space="preserve">                </w:t>
            </w:r>
          </w:p>
          <w:p w:rsidR="00D94321" w:rsidRPr="00D23D24" w:rsidRDefault="00D94321" w:rsidP="00D94321">
            <w:pPr>
              <w:pStyle w:val="ECVSectionDetails"/>
              <w:ind w:left="1080"/>
            </w:pPr>
          </w:p>
          <w:p w:rsidR="005F4391" w:rsidRPr="00D23D24" w:rsidRDefault="005F4391" w:rsidP="005F4391">
            <w:pPr>
              <w:pStyle w:val="ECVSectionDetails"/>
            </w:pPr>
          </w:p>
          <w:p w:rsidR="005F4391" w:rsidRPr="00D23D24" w:rsidRDefault="005F4391" w:rsidP="005F4391">
            <w:pPr>
              <w:pStyle w:val="ECVSectionBullet"/>
            </w:pPr>
          </w:p>
          <w:p w:rsidR="005F4391" w:rsidRPr="00D23D24" w:rsidRDefault="005F4391" w:rsidP="00880DE8">
            <w:pPr>
              <w:pStyle w:val="ECVSectionDetails"/>
              <w:numPr>
                <w:ilvl w:val="0"/>
                <w:numId w:val="7"/>
              </w:numPr>
            </w:pPr>
          </w:p>
          <w:p w:rsidR="00FA3A7D" w:rsidRDefault="00FA3A7D" w:rsidP="00960B06">
            <w:pPr>
              <w:pStyle w:val="ECVSectionDetails"/>
              <w:numPr>
                <w:ilvl w:val="1"/>
                <w:numId w:val="7"/>
              </w:numPr>
              <w:jc w:val="both"/>
            </w:pPr>
            <w:r>
              <w:t>“</w:t>
            </w:r>
            <w:r w:rsidRPr="00FA3A7D">
              <w:t>Science and its Philosophical Aspects in the Contemporary Balkan Area - the Idea of Scientific Integration</w:t>
            </w:r>
            <w:r>
              <w:t xml:space="preserve">”, 2023-2024, </w:t>
            </w:r>
            <w:r w:rsidR="00960B06" w:rsidRPr="00960B06">
              <w:t>Project manager</w:t>
            </w:r>
            <w:r w:rsidR="00960B06">
              <w:t xml:space="preserve">, </w:t>
            </w:r>
            <w:r w:rsidRPr="00FA3A7D">
              <w:t xml:space="preserve">financed by </w:t>
            </w:r>
            <w:proofErr w:type="gramStart"/>
            <w:r w:rsidRPr="00FA3A7D">
              <w:t xml:space="preserve">the </w:t>
            </w:r>
            <w:r>
              <w:t xml:space="preserve"> </w:t>
            </w:r>
            <w:r w:rsidRPr="00FA3A7D">
              <w:t>Ministry</w:t>
            </w:r>
            <w:proofErr w:type="gramEnd"/>
            <w:r w:rsidRPr="00FA3A7D">
              <w:t xml:space="preserve"> of Education, Science and Innovation.</w:t>
            </w:r>
          </w:p>
          <w:p w:rsidR="00532B8C" w:rsidRDefault="004244CB" w:rsidP="00960B06">
            <w:pPr>
              <w:pStyle w:val="ECVSectionDetails"/>
              <w:numPr>
                <w:ilvl w:val="1"/>
                <w:numId w:val="7"/>
              </w:numPr>
              <w:jc w:val="both"/>
            </w:pPr>
            <w:r w:rsidRPr="004244CB">
              <w:t>“</w:t>
            </w:r>
            <w:r w:rsidR="006465E8">
              <w:t>Philosophy of Science: Scientific Description of the World, P</w:t>
            </w:r>
            <w:r w:rsidR="00532B8C" w:rsidRPr="004244CB">
              <w:t>ossi</w:t>
            </w:r>
            <w:r w:rsidR="006465E8">
              <w:t>bilities and Reach of K</w:t>
            </w:r>
            <w:r w:rsidR="00532B8C" w:rsidRPr="004244CB">
              <w:t>nowledge</w:t>
            </w:r>
            <w:r w:rsidRPr="004244CB">
              <w:t>”</w:t>
            </w:r>
            <w:r w:rsidR="00532B8C" w:rsidRPr="004244CB">
              <w:t>,</w:t>
            </w:r>
            <w:r w:rsidR="00532B8C">
              <w:t xml:space="preserve"> </w:t>
            </w:r>
            <w:r w:rsidR="00960B06">
              <w:t xml:space="preserve"> </w:t>
            </w:r>
            <w:r w:rsidR="00960B06" w:rsidRPr="00960B06">
              <w:t>Project manager</w:t>
            </w:r>
            <w:r w:rsidR="00960B06">
              <w:t>,</w:t>
            </w:r>
            <w:r w:rsidR="00671605">
              <w:t xml:space="preserve"> 2020-2023</w:t>
            </w:r>
            <w:r w:rsidR="00532B8C" w:rsidRPr="00532B8C">
              <w:t>, financed by the Ministry of Science and Technological Development of Montenegro and ARRS (Public Agency for Research Activity of Slovenia)</w:t>
            </w:r>
            <w:r>
              <w:t>;</w:t>
            </w:r>
          </w:p>
          <w:p w:rsidR="00532B8C" w:rsidRDefault="00F268FE" w:rsidP="000514A5">
            <w:pPr>
              <w:pStyle w:val="ECVSectionDetails"/>
              <w:numPr>
                <w:ilvl w:val="1"/>
                <w:numId w:val="7"/>
              </w:numPr>
            </w:pPr>
            <w:r>
              <w:t>“</w:t>
            </w:r>
            <w:r w:rsidR="00532B8C" w:rsidRPr="00532B8C">
              <w:t xml:space="preserve">MARDS </w:t>
            </w:r>
            <w:r>
              <w:t xml:space="preserve">- </w:t>
            </w:r>
            <w:r w:rsidR="00532B8C" w:rsidRPr="00532B8C">
              <w:t>Reforming PhD Studies</w:t>
            </w:r>
            <w:r>
              <w:t xml:space="preserve"> in Montenegro and Albania”, 2018-2021, Erasmus + project;</w:t>
            </w:r>
          </w:p>
          <w:p w:rsidR="004244CB" w:rsidRDefault="004244CB" w:rsidP="00422265">
            <w:pPr>
              <w:pStyle w:val="ListParagraph"/>
              <w:numPr>
                <w:ilvl w:val="1"/>
                <w:numId w:val="7"/>
              </w:numPr>
              <w:jc w:val="both"/>
              <w:rPr>
                <w:sz w:val="18"/>
              </w:rPr>
            </w:pPr>
            <w:r w:rsidRPr="004244CB">
              <w:rPr>
                <w:sz w:val="18"/>
              </w:rPr>
              <w:t>„DEVCORE – Development of Learning Outcomes Approach – Way To A Better Comparability, Recognition, And Empl</w:t>
            </w:r>
            <w:r>
              <w:rPr>
                <w:sz w:val="18"/>
              </w:rPr>
              <w:t xml:space="preserve">oyability At The Labour Market“, 2014-2016, </w:t>
            </w:r>
            <w:r w:rsidRPr="004244CB">
              <w:rPr>
                <w:sz w:val="18"/>
              </w:rPr>
              <w:t>TEMPUS project</w:t>
            </w:r>
            <w:r>
              <w:rPr>
                <w:sz w:val="18"/>
              </w:rPr>
              <w:t>;</w:t>
            </w:r>
          </w:p>
          <w:p w:rsidR="004244CB" w:rsidRPr="004244CB" w:rsidRDefault="004244CB" w:rsidP="00422265">
            <w:pPr>
              <w:pStyle w:val="ListParagraph"/>
              <w:numPr>
                <w:ilvl w:val="1"/>
                <w:numId w:val="7"/>
              </w:numPr>
              <w:jc w:val="both"/>
              <w:rPr>
                <w:sz w:val="18"/>
              </w:rPr>
            </w:pPr>
            <w:r w:rsidRPr="004244CB">
              <w:rPr>
                <w:sz w:val="18"/>
              </w:rPr>
              <w:t>„WBCInno – Modernization of WBC Universities Through Strengthening of Structures and Services for Knowledge Trans</w:t>
            </w:r>
            <w:r>
              <w:rPr>
                <w:sz w:val="18"/>
              </w:rPr>
              <w:t xml:space="preserve">fer, Research and Innovation“, 2012-2015, </w:t>
            </w:r>
            <w:r w:rsidRPr="004244CB">
              <w:rPr>
                <w:sz w:val="18"/>
              </w:rPr>
              <w:t>TEMPUS project</w:t>
            </w:r>
            <w:r>
              <w:rPr>
                <w:sz w:val="18"/>
              </w:rPr>
              <w:t>;</w:t>
            </w:r>
          </w:p>
          <w:p w:rsidR="00532B8C" w:rsidRDefault="004244CB" w:rsidP="00532B8C">
            <w:pPr>
              <w:pStyle w:val="ECVSectionDetails"/>
              <w:numPr>
                <w:ilvl w:val="1"/>
                <w:numId w:val="7"/>
              </w:numPr>
            </w:pPr>
            <w:r>
              <w:t>“</w:t>
            </w:r>
            <w:r w:rsidR="00532B8C" w:rsidRPr="004244CB">
              <w:t>Mathe</w:t>
            </w:r>
            <w:r w:rsidR="009E4CE4">
              <w:t>matical Knowledge and Theory of C</w:t>
            </w:r>
            <w:r w:rsidR="00532B8C" w:rsidRPr="004244CB">
              <w:t>ausality</w:t>
            </w:r>
            <w:r>
              <w:t>”</w:t>
            </w:r>
            <w:r w:rsidR="00532B8C" w:rsidRPr="00532B8C">
              <w:t>, 2007-2010, financed by the Ministry of Science of Montenegro</w:t>
            </w:r>
            <w:r>
              <w:t>.</w:t>
            </w:r>
          </w:p>
          <w:p w:rsidR="00532B8C" w:rsidRDefault="00532B8C" w:rsidP="004244CB">
            <w:pPr>
              <w:pStyle w:val="ECVSectionDetails"/>
              <w:ind w:left="1080"/>
            </w:pPr>
          </w:p>
          <w:p w:rsidR="004244CB" w:rsidRDefault="004244CB" w:rsidP="00CA16B8">
            <w:pPr>
              <w:pStyle w:val="ECVSectionDetails"/>
              <w:ind w:left="1080"/>
            </w:pPr>
          </w:p>
          <w:p w:rsidR="00CA16B8" w:rsidRDefault="00CA16B8" w:rsidP="00CA16B8">
            <w:pPr>
              <w:pStyle w:val="ECVSectionDetails"/>
              <w:ind w:left="1080"/>
            </w:pPr>
          </w:p>
          <w:p w:rsidR="00CA16B8" w:rsidRDefault="00CA16B8" w:rsidP="00CA16B8">
            <w:pPr>
              <w:pStyle w:val="ECVSectionDetails"/>
              <w:ind w:left="1080"/>
            </w:pPr>
          </w:p>
          <w:p w:rsidR="00CA16B8" w:rsidRDefault="00CA16B8" w:rsidP="00CA16B8">
            <w:pPr>
              <w:pStyle w:val="ECVSectionDetails"/>
              <w:ind w:left="1080"/>
            </w:pPr>
          </w:p>
          <w:p w:rsidR="00CA16B8" w:rsidRPr="004244CB" w:rsidRDefault="00CA16B8" w:rsidP="00CA16B8">
            <w:pPr>
              <w:pStyle w:val="ECVSectionDetails"/>
              <w:ind w:left="1080"/>
            </w:pPr>
          </w:p>
          <w:p w:rsidR="008B3CAC" w:rsidRPr="00D23D24" w:rsidRDefault="008B3CAC" w:rsidP="008B3CAC">
            <w:pPr>
              <w:pStyle w:val="ECVSectionBullet"/>
            </w:pPr>
          </w:p>
          <w:p w:rsidR="009441B0" w:rsidRPr="00D23D24" w:rsidRDefault="00763B00" w:rsidP="00763B00">
            <w:pPr>
              <w:pStyle w:val="ECVSectionBullet"/>
              <w:numPr>
                <w:ilvl w:val="0"/>
                <w:numId w:val="7"/>
              </w:numPr>
            </w:pPr>
            <w:r w:rsidRPr="00763B00">
              <w:t>Award of University of Montenegro for the achieved results and special contributions in the development of scientific research work and international positioning of the University of Montenegro in 2019</w:t>
            </w:r>
            <w:r>
              <w:t>.</w:t>
            </w:r>
          </w:p>
        </w:tc>
      </w:tr>
    </w:tbl>
    <w:p w:rsidR="009441B0" w:rsidRDefault="009441B0" w:rsidP="009441B0">
      <w:pPr>
        <w:pStyle w:val="ECVText"/>
      </w:pPr>
    </w:p>
    <w:tbl>
      <w:tblPr>
        <w:tblW w:w="10375" w:type="dxa"/>
        <w:tblLayout w:type="fixed"/>
        <w:tblCellMar>
          <w:left w:w="0" w:type="dxa"/>
          <w:right w:w="0" w:type="dxa"/>
        </w:tblCellMar>
        <w:tblLook w:val="0000" w:firstRow="0" w:lastRow="0" w:firstColumn="0" w:lastColumn="0" w:noHBand="0" w:noVBand="0"/>
      </w:tblPr>
      <w:tblGrid>
        <w:gridCol w:w="2835"/>
        <w:gridCol w:w="7540"/>
      </w:tblGrid>
      <w:tr w:rsidR="009441B0" w:rsidTr="006200C8">
        <w:trPr>
          <w:cantSplit/>
          <w:trHeight w:val="170"/>
        </w:trPr>
        <w:tc>
          <w:tcPr>
            <w:tcW w:w="2835" w:type="dxa"/>
            <w:shd w:val="clear" w:color="auto" w:fill="auto"/>
          </w:tcPr>
          <w:p w:rsidR="009441B0" w:rsidRDefault="009441B0" w:rsidP="005F4391">
            <w:pPr>
              <w:pStyle w:val="ECVLeftHeading"/>
            </w:pPr>
          </w:p>
        </w:tc>
        <w:tc>
          <w:tcPr>
            <w:tcW w:w="7540" w:type="dxa"/>
            <w:shd w:val="clear" w:color="auto" w:fill="auto"/>
            <w:vAlign w:val="bottom"/>
          </w:tcPr>
          <w:p w:rsidR="009441B0" w:rsidRDefault="009441B0" w:rsidP="005F4391">
            <w:pPr>
              <w:pStyle w:val="ECVBlueBox"/>
            </w:pPr>
            <w:r>
              <w:rPr>
                <w:noProof/>
                <w:lang w:val="en-US" w:eastAsia="en-US" w:bidi="ar-SA"/>
              </w:rPr>
              <w:drawing>
                <wp:inline distT="0" distB="0" distL="0" distR="0" wp14:anchorId="0FCD2B2E" wp14:editId="4CFE4546">
                  <wp:extent cx="4791710" cy="87630"/>
                  <wp:effectExtent l="0" t="0" r="889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91710" cy="87630"/>
                          </a:xfrm>
                          <a:prstGeom prst="rect">
                            <a:avLst/>
                          </a:prstGeom>
                          <a:solidFill>
                            <a:srgbClr val="FFFFFF"/>
                          </a:solidFill>
                          <a:ln>
                            <a:noFill/>
                          </a:ln>
                        </pic:spPr>
                      </pic:pic>
                    </a:graphicData>
                  </a:graphic>
                </wp:inline>
              </w:drawing>
            </w:r>
            <w:r>
              <w:t xml:space="preserve"> </w:t>
            </w:r>
          </w:p>
        </w:tc>
      </w:tr>
    </w:tbl>
    <w:p w:rsidR="009441B0" w:rsidRDefault="009441B0" w:rsidP="009441B0">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9441B0" w:rsidTr="005F4391">
        <w:trPr>
          <w:cantSplit/>
          <w:trHeight w:val="170"/>
        </w:trPr>
        <w:tc>
          <w:tcPr>
            <w:tcW w:w="2834" w:type="dxa"/>
            <w:shd w:val="clear" w:color="auto" w:fill="auto"/>
          </w:tcPr>
          <w:p w:rsidR="009441B0" w:rsidRDefault="009441B0" w:rsidP="009441B0">
            <w:pPr>
              <w:pStyle w:val="ECVLeftDetails"/>
            </w:pPr>
            <w:r>
              <w:t>Evaluation procedures</w:t>
            </w:r>
          </w:p>
          <w:p w:rsidR="006200C8" w:rsidRDefault="006200C8" w:rsidP="009441B0">
            <w:pPr>
              <w:pStyle w:val="ECVLeftDetails"/>
            </w:pPr>
          </w:p>
          <w:p w:rsidR="006200C8" w:rsidRDefault="006200C8" w:rsidP="009441B0">
            <w:pPr>
              <w:pStyle w:val="ECVLeftDetails"/>
            </w:pPr>
          </w:p>
          <w:p w:rsidR="006200C8" w:rsidRDefault="006200C8" w:rsidP="009441B0">
            <w:pPr>
              <w:pStyle w:val="ECVLeftDetails"/>
            </w:pPr>
          </w:p>
          <w:p w:rsidR="006200C8" w:rsidRDefault="006200C8" w:rsidP="009441B0">
            <w:pPr>
              <w:pStyle w:val="ECVLeftDetails"/>
            </w:pPr>
          </w:p>
          <w:p w:rsidR="006200C8" w:rsidRDefault="006200C8" w:rsidP="006200C8">
            <w:pPr>
              <w:pStyle w:val="ECVLeftDetails"/>
              <w:jc w:val="left"/>
            </w:pPr>
          </w:p>
          <w:p w:rsidR="006200C8" w:rsidRDefault="006200C8" w:rsidP="009441B0">
            <w:pPr>
              <w:pStyle w:val="ECVLeftDetails"/>
            </w:pPr>
          </w:p>
          <w:p w:rsidR="009441B0" w:rsidRDefault="009441B0" w:rsidP="00E45967">
            <w:pPr>
              <w:pStyle w:val="ECVLeftDetails"/>
            </w:pPr>
          </w:p>
        </w:tc>
        <w:tc>
          <w:tcPr>
            <w:tcW w:w="7542" w:type="dxa"/>
            <w:shd w:val="clear" w:color="auto" w:fill="auto"/>
          </w:tcPr>
          <w:p w:rsidR="00E45967" w:rsidRDefault="00E45967" w:rsidP="00E45967">
            <w:pPr>
              <w:pStyle w:val="ECVSectionBullet"/>
              <w:numPr>
                <w:ilvl w:val="0"/>
                <w:numId w:val="10"/>
              </w:numPr>
            </w:pPr>
            <w:r>
              <w:t xml:space="preserve">COST </w:t>
            </w:r>
            <w:r w:rsidRPr="00E45967">
              <w:t>Review panel member</w:t>
            </w:r>
            <w:r>
              <w:t>, 2017-2020;</w:t>
            </w:r>
          </w:p>
          <w:p w:rsidR="00E45967" w:rsidRDefault="00E45967" w:rsidP="00E45967">
            <w:pPr>
              <w:pStyle w:val="ECVSectionBullet"/>
              <w:numPr>
                <w:ilvl w:val="0"/>
                <w:numId w:val="10"/>
              </w:numPr>
            </w:pPr>
            <w:r w:rsidRPr="00E45967">
              <w:t xml:space="preserve">Evaluator </w:t>
            </w:r>
            <w:r w:rsidR="00BA033B">
              <w:t>for</w:t>
            </w:r>
            <w:r w:rsidRPr="00E45967">
              <w:t xml:space="preserve"> </w:t>
            </w:r>
            <w:r>
              <w:t xml:space="preserve">the </w:t>
            </w:r>
            <w:r w:rsidRPr="00E45967">
              <w:t>journals in the field of philosophy</w:t>
            </w:r>
            <w:r>
              <w:t xml:space="preserve">: </w:t>
            </w:r>
          </w:p>
          <w:p w:rsidR="00D46350" w:rsidRDefault="00D46350" w:rsidP="00E45967">
            <w:pPr>
              <w:pStyle w:val="ECVSectionBullet"/>
              <w:numPr>
                <w:ilvl w:val="0"/>
                <w:numId w:val="10"/>
              </w:numPr>
            </w:pPr>
            <w:r>
              <w:t xml:space="preserve">-      </w:t>
            </w:r>
            <w:r w:rsidRPr="00D46350">
              <w:rPr>
                <w:rFonts w:ascii="Times New Roman" w:eastAsiaTheme="minorHAnsi" w:hAnsi="Times New Roman" w:cs="Times New Roman"/>
                <w:color w:val="auto"/>
                <w:spacing w:val="0"/>
                <w:kern w:val="0"/>
                <w:sz w:val="20"/>
                <w:szCs w:val="20"/>
                <w:lang w:eastAsia="en-US" w:bidi="ar-SA"/>
              </w:rPr>
              <w:t xml:space="preserve"> </w:t>
            </w:r>
            <w:r w:rsidRPr="00D46350">
              <w:rPr>
                <w:i/>
              </w:rPr>
              <w:t>Australasian Journal of Philosophy</w:t>
            </w:r>
            <w:r w:rsidR="00D77AF5">
              <w:t xml:space="preserve">  (</w:t>
            </w:r>
            <w:r>
              <w:t>ISSN: 0004-8402</w:t>
            </w:r>
            <w:r w:rsidR="00D77AF5">
              <w:t>)</w:t>
            </w:r>
            <w:r>
              <w:t>;</w:t>
            </w:r>
          </w:p>
          <w:p w:rsidR="00E45967" w:rsidRDefault="00E45967" w:rsidP="00E45967">
            <w:pPr>
              <w:pStyle w:val="ECVSectionBullet"/>
              <w:numPr>
                <w:ilvl w:val="0"/>
                <w:numId w:val="13"/>
              </w:numPr>
            </w:pPr>
            <w:r w:rsidRPr="00E45967">
              <w:rPr>
                <w:i/>
              </w:rPr>
              <w:t>Philosophia: Philosophical Quarterly of Israel</w:t>
            </w:r>
            <w:r w:rsidR="00D77AF5">
              <w:t xml:space="preserve"> </w:t>
            </w:r>
            <w:r w:rsidRPr="00E45967">
              <w:t xml:space="preserve"> </w:t>
            </w:r>
            <w:r w:rsidR="00D77AF5">
              <w:t>(</w:t>
            </w:r>
            <w:r w:rsidRPr="00E45967">
              <w:t>ISSN: 0048-3893, e-ISSN: 1574-9274</w:t>
            </w:r>
            <w:r w:rsidR="00D77AF5">
              <w:t>)</w:t>
            </w:r>
            <w:r w:rsidRPr="00E45967">
              <w:t>, Springer</w:t>
            </w:r>
            <w:r>
              <w:t xml:space="preserve">; </w:t>
            </w:r>
          </w:p>
          <w:p w:rsidR="00BA033B" w:rsidRDefault="00BA033B" w:rsidP="00BA033B">
            <w:pPr>
              <w:pStyle w:val="ECVSectionBullet"/>
              <w:numPr>
                <w:ilvl w:val="0"/>
                <w:numId w:val="13"/>
              </w:numPr>
            </w:pPr>
            <w:r w:rsidRPr="00BA033B">
              <w:rPr>
                <w:i/>
              </w:rPr>
              <w:t>Journal for General Philosophy of Science</w:t>
            </w:r>
            <w:r w:rsidRPr="00BA033B">
              <w:t xml:space="preserve"> </w:t>
            </w:r>
            <w:r w:rsidR="00D77AF5">
              <w:t>(</w:t>
            </w:r>
            <w:r w:rsidRPr="00BA033B">
              <w:t>ISSN: 0925-4560, e-ISSN:1572-8587</w:t>
            </w:r>
            <w:r w:rsidR="00D77AF5">
              <w:t>)</w:t>
            </w:r>
            <w:r w:rsidRPr="00BA033B">
              <w:t>, Springer</w:t>
            </w:r>
            <w:r>
              <w:t>;</w:t>
            </w:r>
          </w:p>
          <w:p w:rsidR="00E45967" w:rsidRDefault="00BA033B" w:rsidP="00BA033B">
            <w:pPr>
              <w:pStyle w:val="ECVSectionBullet"/>
              <w:numPr>
                <w:ilvl w:val="0"/>
                <w:numId w:val="13"/>
              </w:numPr>
            </w:pPr>
            <w:r w:rsidRPr="00BA033B">
              <w:rPr>
                <w:i/>
              </w:rPr>
              <w:t>Axiomathes</w:t>
            </w:r>
            <w:r w:rsidRPr="00BA033B">
              <w:t xml:space="preserve"> </w:t>
            </w:r>
            <w:r w:rsidR="00D77AF5">
              <w:t>(</w:t>
            </w:r>
            <w:r w:rsidRPr="00BA033B">
              <w:t>ISSN:1122-1151, e-ISSN:1572-8390</w:t>
            </w:r>
            <w:r w:rsidR="00D77AF5">
              <w:t>)</w:t>
            </w:r>
            <w:r>
              <w:t>, Springer;</w:t>
            </w:r>
            <w:r w:rsidR="00E45967" w:rsidRPr="00E45967">
              <w:t xml:space="preserve"> </w:t>
            </w:r>
            <w:r w:rsidR="00E45967">
              <w:t xml:space="preserve"> </w:t>
            </w:r>
          </w:p>
          <w:p w:rsidR="00BA033B" w:rsidRDefault="00BA033B" w:rsidP="00BA033B">
            <w:pPr>
              <w:pStyle w:val="ECVSectionBullet"/>
              <w:numPr>
                <w:ilvl w:val="0"/>
                <w:numId w:val="13"/>
              </w:numPr>
            </w:pPr>
            <w:r w:rsidRPr="00BA033B">
              <w:rPr>
                <w:i/>
              </w:rPr>
              <w:t>Organon F: International journal of analytic philosophy</w:t>
            </w:r>
            <w:r w:rsidRPr="00BA033B">
              <w:t xml:space="preserve"> </w:t>
            </w:r>
            <w:r w:rsidR="00D77AF5">
              <w:t>(</w:t>
            </w:r>
            <w:r w:rsidRPr="00BA033B">
              <w:t>ISSN: 1335-0668</w:t>
            </w:r>
            <w:r w:rsidR="00D77AF5">
              <w:t>)</w:t>
            </w:r>
            <w:r w:rsidR="00862D07">
              <w:t>;</w:t>
            </w:r>
          </w:p>
          <w:p w:rsidR="00D169BF" w:rsidRDefault="00862D07" w:rsidP="006200C8">
            <w:pPr>
              <w:pStyle w:val="ECVSectionBullet"/>
              <w:numPr>
                <w:ilvl w:val="0"/>
                <w:numId w:val="13"/>
              </w:numPr>
            </w:pPr>
            <w:r w:rsidRPr="00862D07">
              <w:rPr>
                <w:i/>
              </w:rPr>
              <w:t>The Philosophy of Science</w:t>
            </w:r>
            <w:r w:rsidRPr="00862D07">
              <w:t xml:space="preserve"> (</w:t>
            </w:r>
            <w:r w:rsidRPr="00E34405">
              <w:rPr>
                <w:i/>
              </w:rPr>
              <w:t>Filozofia Nauki</w:t>
            </w:r>
            <w:r w:rsidRPr="00862D07">
              <w:t xml:space="preserve">), </w:t>
            </w:r>
            <w:r w:rsidR="00D77AF5">
              <w:t>(</w:t>
            </w:r>
            <w:r w:rsidRPr="00862D07">
              <w:t>ISSN: 1230-6894, e-ISSN: 2657-5868</w:t>
            </w:r>
            <w:r w:rsidR="00D77AF5">
              <w:t>);</w:t>
            </w:r>
          </w:p>
          <w:p w:rsidR="00D77AF5" w:rsidRDefault="00D77AF5" w:rsidP="006200C8">
            <w:pPr>
              <w:pStyle w:val="ECVSectionBullet"/>
              <w:numPr>
                <w:ilvl w:val="0"/>
                <w:numId w:val="13"/>
              </w:numPr>
            </w:pPr>
            <w:r w:rsidRPr="00D77AF5">
              <w:rPr>
                <w:i/>
              </w:rPr>
              <w:lastRenderedPageBreak/>
              <w:t>Prolegomena</w:t>
            </w:r>
            <w:r>
              <w:t xml:space="preserve"> (ISSN:1333-4395, e-ISSN:1846-0593);</w:t>
            </w:r>
          </w:p>
          <w:p w:rsidR="00D77AF5" w:rsidRDefault="00D77AF5" w:rsidP="006200C8">
            <w:pPr>
              <w:pStyle w:val="ECVSectionBullet"/>
              <w:numPr>
                <w:ilvl w:val="0"/>
                <w:numId w:val="13"/>
              </w:numPr>
            </w:pPr>
            <w:r w:rsidRPr="00113E8F">
              <w:rPr>
                <w:i/>
              </w:rPr>
              <w:t>Theoria</w:t>
            </w:r>
            <w:r w:rsidRPr="00D77AF5">
              <w:t xml:space="preserve"> (ISSN: 0495-4548, e-ISSN: 2171- 679X)</w:t>
            </w:r>
            <w:r>
              <w:t>.</w:t>
            </w:r>
          </w:p>
        </w:tc>
      </w:tr>
    </w:tbl>
    <w:tbl>
      <w:tblPr>
        <w:tblW w:w="10375" w:type="dxa"/>
        <w:tblLayout w:type="fixed"/>
        <w:tblCellMar>
          <w:left w:w="0" w:type="dxa"/>
          <w:right w:w="0" w:type="dxa"/>
        </w:tblCellMar>
        <w:tblLook w:val="0000" w:firstRow="0" w:lastRow="0" w:firstColumn="0" w:lastColumn="0" w:noHBand="0" w:noVBand="0"/>
      </w:tblPr>
      <w:tblGrid>
        <w:gridCol w:w="2835"/>
        <w:gridCol w:w="7540"/>
      </w:tblGrid>
      <w:tr w:rsidR="00475310" w:rsidTr="00475310">
        <w:trPr>
          <w:cantSplit/>
          <w:trHeight w:val="170"/>
        </w:trPr>
        <w:tc>
          <w:tcPr>
            <w:tcW w:w="2835" w:type="dxa"/>
            <w:shd w:val="clear" w:color="auto" w:fill="auto"/>
          </w:tcPr>
          <w:p w:rsidR="00475310" w:rsidRDefault="00475310" w:rsidP="005F4391">
            <w:pPr>
              <w:pStyle w:val="ECVLeftHeading"/>
            </w:pPr>
          </w:p>
        </w:tc>
        <w:tc>
          <w:tcPr>
            <w:tcW w:w="7540" w:type="dxa"/>
            <w:shd w:val="clear" w:color="auto" w:fill="auto"/>
            <w:vAlign w:val="bottom"/>
          </w:tcPr>
          <w:p w:rsidR="00475310" w:rsidRDefault="00475310" w:rsidP="005F4391">
            <w:pPr>
              <w:pStyle w:val="ECVBlueBox"/>
            </w:pPr>
            <w:r>
              <w:rPr>
                <w:noProof/>
                <w:lang w:val="en-US" w:eastAsia="en-US" w:bidi="ar-SA"/>
              </w:rPr>
              <w:drawing>
                <wp:inline distT="0" distB="0" distL="0" distR="0" wp14:anchorId="2204E144" wp14:editId="3042B496">
                  <wp:extent cx="4791710" cy="87630"/>
                  <wp:effectExtent l="0" t="0" r="889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91710" cy="87630"/>
                          </a:xfrm>
                          <a:prstGeom prst="rect">
                            <a:avLst/>
                          </a:prstGeom>
                          <a:solidFill>
                            <a:srgbClr val="FFFFFF"/>
                          </a:solidFill>
                          <a:ln>
                            <a:noFill/>
                          </a:ln>
                        </pic:spPr>
                      </pic:pic>
                    </a:graphicData>
                  </a:graphic>
                </wp:inline>
              </w:drawing>
            </w:r>
            <w:r>
              <w:t xml:space="preserve"> </w:t>
            </w:r>
          </w:p>
        </w:tc>
      </w:tr>
    </w:tbl>
    <w:p w:rsidR="00475310" w:rsidRDefault="00475310" w:rsidP="00475310">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475310" w:rsidTr="005F4391">
        <w:trPr>
          <w:cantSplit/>
          <w:trHeight w:val="170"/>
        </w:trPr>
        <w:tc>
          <w:tcPr>
            <w:tcW w:w="2834" w:type="dxa"/>
            <w:shd w:val="clear" w:color="auto" w:fill="auto"/>
          </w:tcPr>
          <w:p w:rsidR="00475310" w:rsidRDefault="00475310" w:rsidP="005F4391">
            <w:pPr>
              <w:pStyle w:val="ECVLeftDetails"/>
            </w:pPr>
            <w:r>
              <w:t>B</w:t>
            </w:r>
            <w:r w:rsidRPr="00475310">
              <w:t>road comprehension of S&amp;T</w:t>
            </w:r>
            <w:r w:rsidR="00EC55DF">
              <w:t>, R&amp;D</w:t>
            </w:r>
            <w:r w:rsidRPr="00475310">
              <w:t xml:space="preserve"> strategies </w:t>
            </w:r>
          </w:p>
          <w:p w:rsidR="00475310" w:rsidRDefault="00475310" w:rsidP="001D48EB">
            <w:pPr>
              <w:pStyle w:val="ECVLeftDetails"/>
              <w:jc w:val="center"/>
            </w:pPr>
            <w:r w:rsidRPr="00475310">
              <w:t xml:space="preserve">  </w:t>
            </w:r>
          </w:p>
        </w:tc>
        <w:tc>
          <w:tcPr>
            <w:tcW w:w="7542" w:type="dxa"/>
            <w:shd w:val="clear" w:color="auto" w:fill="auto"/>
          </w:tcPr>
          <w:p w:rsidR="00817F0E" w:rsidRDefault="00817F0E" w:rsidP="00840DFF">
            <w:pPr>
              <w:pStyle w:val="ECVSectionBullet"/>
              <w:numPr>
                <w:ilvl w:val="0"/>
                <w:numId w:val="1"/>
              </w:numPr>
            </w:pPr>
            <w:r w:rsidRPr="00817F0E">
              <w:t xml:space="preserve">President of the Council for Scientific Research </w:t>
            </w:r>
            <w:r>
              <w:t>(2021 - )</w:t>
            </w:r>
            <w:r w:rsidR="00840DFF">
              <w:t xml:space="preserve"> (</w:t>
            </w:r>
            <w:r w:rsidR="00840DFF" w:rsidRPr="00840DFF">
              <w:t>Ministry of Science and Technological Development of Montenegro</w:t>
            </w:r>
            <w:r w:rsidR="00840DFF">
              <w:t>)</w:t>
            </w:r>
          </w:p>
          <w:p w:rsidR="00312BC4" w:rsidRDefault="00817F0E" w:rsidP="00817F0E">
            <w:pPr>
              <w:pStyle w:val="ECVSectionBullet"/>
              <w:numPr>
                <w:ilvl w:val="0"/>
                <w:numId w:val="1"/>
              </w:numPr>
            </w:pPr>
            <w:r w:rsidRPr="00817F0E">
              <w:t>President of the Working Group for the Development of the Strategy of Sci</w:t>
            </w:r>
            <w:r w:rsidR="00232233">
              <w:t>entific Research Activities 2023-2027</w:t>
            </w:r>
            <w:r w:rsidRPr="00817F0E">
              <w:t xml:space="preserve"> </w:t>
            </w:r>
            <w:r w:rsidR="00840DFF">
              <w:t>(</w:t>
            </w:r>
            <w:r w:rsidR="00840DFF" w:rsidRPr="00840DFF">
              <w:t>Ministry of Science and Technological Development of Montenegro</w:t>
            </w:r>
            <w:r w:rsidR="00840DFF">
              <w:t>)</w:t>
            </w:r>
          </w:p>
        </w:tc>
      </w:tr>
    </w:tbl>
    <w:tbl>
      <w:tblPr>
        <w:tblW w:w="10375" w:type="dxa"/>
        <w:tblLayout w:type="fixed"/>
        <w:tblCellMar>
          <w:left w:w="0" w:type="dxa"/>
          <w:right w:w="0" w:type="dxa"/>
        </w:tblCellMar>
        <w:tblLook w:val="0000" w:firstRow="0" w:lastRow="0" w:firstColumn="0" w:lastColumn="0" w:noHBand="0" w:noVBand="0"/>
      </w:tblPr>
      <w:tblGrid>
        <w:gridCol w:w="2835"/>
        <w:gridCol w:w="7540"/>
      </w:tblGrid>
      <w:tr w:rsidR="00312BC4" w:rsidTr="005F4391">
        <w:trPr>
          <w:cantSplit/>
          <w:trHeight w:val="170"/>
        </w:trPr>
        <w:tc>
          <w:tcPr>
            <w:tcW w:w="2835" w:type="dxa"/>
            <w:shd w:val="clear" w:color="auto" w:fill="auto"/>
          </w:tcPr>
          <w:p w:rsidR="00312BC4" w:rsidRDefault="00312BC4" w:rsidP="005F4391">
            <w:pPr>
              <w:pStyle w:val="ECVLeftHeading"/>
            </w:pPr>
          </w:p>
        </w:tc>
        <w:tc>
          <w:tcPr>
            <w:tcW w:w="7540" w:type="dxa"/>
            <w:shd w:val="clear" w:color="auto" w:fill="auto"/>
            <w:vAlign w:val="bottom"/>
          </w:tcPr>
          <w:p w:rsidR="00312BC4" w:rsidRDefault="00312BC4" w:rsidP="005F4391">
            <w:pPr>
              <w:pStyle w:val="ECVBlueBox"/>
            </w:pPr>
            <w:r>
              <w:rPr>
                <w:noProof/>
                <w:lang w:val="en-US" w:eastAsia="en-US" w:bidi="ar-SA"/>
              </w:rPr>
              <w:drawing>
                <wp:inline distT="0" distB="0" distL="0" distR="0" wp14:anchorId="0A16B1E4" wp14:editId="23B331AD">
                  <wp:extent cx="4791710" cy="87630"/>
                  <wp:effectExtent l="0" t="0" r="889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91710" cy="87630"/>
                          </a:xfrm>
                          <a:prstGeom prst="rect">
                            <a:avLst/>
                          </a:prstGeom>
                          <a:solidFill>
                            <a:srgbClr val="FFFFFF"/>
                          </a:solidFill>
                          <a:ln>
                            <a:noFill/>
                          </a:ln>
                        </pic:spPr>
                      </pic:pic>
                    </a:graphicData>
                  </a:graphic>
                </wp:inline>
              </w:drawing>
            </w:r>
            <w:r>
              <w:t xml:space="preserve"> </w:t>
            </w:r>
          </w:p>
        </w:tc>
      </w:tr>
    </w:tbl>
    <w:p w:rsidR="00312BC4" w:rsidRDefault="00312BC4" w:rsidP="00312BC4">
      <w:pPr>
        <w:pStyle w:val="ECVText"/>
      </w:pPr>
    </w:p>
    <w:p w:rsidR="00F43B64" w:rsidRDefault="00F43B64" w:rsidP="00312BC4">
      <w:pPr>
        <w:pStyle w:val="ECVText"/>
      </w:pPr>
    </w:p>
    <w:tbl>
      <w:tblPr>
        <w:tblpPr w:topFromText="6" w:bottomFromText="170" w:vertAnchor="text" w:tblpY="6"/>
        <w:tblW w:w="10376" w:type="dxa"/>
        <w:tblLayout w:type="fixed"/>
        <w:tblCellMar>
          <w:left w:w="0" w:type="dxa"/>
          <w:right w:w="0" w:type="dxa"/>
        </w:tblCellMar>
        <w:tblLook w:val="0000" w:firstRow="0" w:lastRow="0" w:firstColumn="0" w:lastColumn="0" w:noHBand="0" w:noVBand="0"/>
      </w:tblPr>
      <w:tblGrid>
        <w:gridCol w:w="2834"/>
        <w:gridCol w:w="7542"/>
      </w:tblGrid>
      <w:tr w:rsidR="00312BC4" w:rsidTr="00F43B64">
        <w:trPr>
          <w:cantSplit/>
          <w:trHeight w:val="170"/>
        </w:trPr>
        <w:tc>
          <w:tcPr>
            <w:tcW w:w="2834" w:type="dxa"/>
            <w:shd w:val="clear" w:color="auto" w:fill="auto"/>
          </w:tcPr>
          <w:p w:rsidR="00312BC4" w:rsidRDefault="00312BC4" w:rsidP="005F4391">
            <w:pPr>
              <w:pStyle w:val="ECVLeftDetails"/>
            </w:pPr>
          </w:p>
        </w:tc>
        <w:tc>
          <w:tcPr>
            <w:tcW w:w="7542" w:type="dxa"/>
            <w:shd w:val="clear" w:color="auto" w:fill="auto"/>
          </w:tcPr>
          <w:p w:rsidR="00312BC4" w:rsidRDefault="00312BC4" w:rsidP="005D6D84">
            <w:pPr>
              <w:pStyle w:val="ECVSectionBullet"/>
              <w:ind w:left="113"/>
            </w:pPr>
          </w:p>
        </w:tc>
      </w:tr>
    </w:tbl>
    <w:p w:rsidR="00F43B64" w:rsidRPr="00CB2565" w:rsidRDefault="006658D6" w:rsidP="00F43B64">
      <w:pPr>
        <w:pStyle w:val="ECVSectionBullet"/>
        <w:framePr w:vSpace="6" w:wrap="around" w:vAnchor="text" w:hAnchor="text" w:y="6"/>
        <w:rPr>
          <w:color w:val="0070C0"/>
          <w:u w:val="single"/>
          <w:lang w:val="sr-Latn-ME"/>
        </w:rPr>
      </w:pPr>
      <w:r w:rsidRPr="006658D6">
        <w:rPr>
          <w:color w:val="0070C0"/>
          <w:u w:val="single"/>
        </w:rPr>
        <w:t>Visiting professor</w:t>
      </w:r>
      <w:r w:rsidR="00F43B64" w:rsidRPr="00CB2565">
        <w:rPr>
          <w:color w:val="0070C0"/>
          <w:u w:val="single"/>
          <w:lang w:val="sr-Latn-ME"/>
        </w:rPr>
        <w:t>:</w:t>
      </w:r>
    </w:p>
    <w:p w:rsidR="00F43B64" w:rsidRDefault="00F43B64" w:rsidP="00F43B64">
      <w:pPr>
        <w:pStyle w:val="ECVSectionBullet"/>
        <w:framePr w:vSpace="6" w:wrap="around" w:vAnchor="text" w:hAnchor="text" w:y="6"/>
        <w:rPr>
          <w:lang w:val="sr-Latn-ME"/>
        </w:rPr>
      </w:pPr>
    </w:p>
    <w:p w:rsidR="00F43B64" w:rsidRDefault="00F43B64" w:rsidP="00F43B64">
      <w:pPr>
        <w:pStyle w:val="ECVSectionBullet"/>
        <w:framePr w:vSpace="6" w:wrap="around" w:vAnchor="text" w:hAnchor="text" w:y="6"/>
        <w:rPr>
          <w:lang w:val="sr-Latn-ME"/>
        </w:rPr>
      </w:pPr>
    </w:p>
    <w:p w:rsidR="006658D6" w:rsidRDefault="006658D6" w:rsidP="006658D6">
      <w:pPr>
        <w:numPr>
          <w:ilvl w:val="0"/>
          <w:numId w:val="14"/>
        </w:numPr>
        <w:rPr>
          <w:sz w:val="18"/>
          <w:lang w:val="sr-Latn-ME"/>
        </w:rPr>
      </w:pPr>
      <w:r w:rsidRPr="006658D6">
        <w:rPr>
          <w:sz w:val="18"/>
          <w:lang w:val="sr-Latn-ME"/>
        </w:rPr>
        <w:t>University of Tuzla</w:t>
      </w:r>
      <w:r>
        <w:rPr>
          <w:sz w:val="18"/>
          <w:lang w:val="sr-Latn-ME"/>
        </w:rPr>
        <w:t xml:space="preserve"> (</w:t>
      </w:r>
      <w:r w:rsidRPr="006658D6">
        <w:rPr>
          <w:sz w:val="18"/>
          <w:lang w:val="sr-Latn-ME"/>
        </w:rPr>
        <w:t>Bosnia and Herzegovina</w:t>
      </w:r>
      <w:r>
        <w:rPr>
          <w:sz w:val="18"/>
          <w:lang w:val="sr-Latn-ME"/>
        </w:rPr>
        <w:t>)</w:t>
      </w:r>
      <w:r w:rsidRPr="006658D6">
        <w:rPr>
          <w:sz w:val="18"/>
          <w:lang w:val="sr-Latn-ME"/>
        </w:rPr>
        <w:t xml:space="preserve">, </w:t>
      </w:r>
      <w:r>
        <w:rPr>
          <w:sz w:val="18"/>
          <w:lang w:val="sr-Latn-ME"/>
        </w:rPr>
        <w:t>(</w:t>
      </w:r>
      <w:r w:rsidRPr="006658D6">
        <w:rPr>
          <w:sz w:val="18"/>
          <w:lang w:val="sr-Latn-ME"/>
        </w:rPr>
        <w:t>2023</w:t>
      </w:r>
      <w:r w:rsidR="00175744">
        <w:rPr>
          <w:sz w:val="18"/>
          <w:lang w:val="sr-Latn-ME"/>
        </w:rPr>
        <w:t>-2024</w:t>
      </w:r>
      <w:r>
        <w:rPr>
          <w:sz w:val="18"/>
          <w:lang w:val="sr-Latn-ME"/>
        </w:rPr>
        <w:t>);</w:t>
      </w:r>
    </w:p>
    <w:p w:rsidR="00304038" w:rsidRDefault="00304038" w:rsidP="00304038">
      <w:pPr>
        <w:numPr>
          <w:ilvl w:val="0"/>
          <w:numId w:val="14"/>
        </w:numPr>
        <w:rPr>
          <w:sz w:val="18"/>
          <w:lang w:val="sr-Latn-ME"/>
        </w:rPr>
      </w:pPr>
      <w:r>
        <w:rPr>
          <w:sz w:val="18"/>
          <w:lang w:val="sr-Latn-ME"/>
        </w:rPr>
        <w:t>University of Marmara (Turkey), (July 2023);</w:t>
      </w:r>
    </w:p>
    <w:p w:rsidR="00BB2C00" w:rsidRDefault="00BB2C00" w:rsidP="00304038">
      <w:pPr>
        <w:numPr>
          <w:ilvl w:val="0"/>
          <w:numId w:val="14"/>
        </w:numPr>
        <w:rPr>
          <w:sz w:val="18"/>
          <w:lang w:val="sr-Latn-ME"/>
        </w:rPr>
      </w:pPr>
      <w:r>
        <w:rPr>
          <w:sz w:val="18"/>
          <w:lang w:val="sr-Latn-ME"/>
        </w:rPr>
        <w:t>University of Alba Iulia (Romania), (May, 2023);</w:t>
      </w:r>
    </w:p>
    <w:p w:rsidR="005E7A7F" w:rsidRDefault="005E7A7F" w:rsidP="00304038">
      <w:pPr>
        <w:numPr>
          <w:ilvl w:val="0"/>
          <w:numId w:val="14"/>
        </w:numPr>
        <w:rPr>
          <w:sz w:val="18"/>
          <w:lang w:val="sr-Latn-ME"/>
        </w:rPr>
      </w:pPr>
      <w:r>
        <w:rPr>
          <w:sz w:val="18"/>
          <w:lang w:val="sr-Latn-ME"/>
        </w:rPr>
        <w:t>U</w:t>
      </w:r>
      <w:r w:rsidR="00304038">
        <w:rPr>
          <w:sz w:val="18"/>
          <w:lang w:val="sr-Latn-ME"/>
        </w:rPr>
        <w:t>niversity of Szczecin (Poland), (March 2023, December 2021);</w:t>
      </w:r>
    </w:p>
    <w:p w:rsidR="00591AE9" w:rsidRPr="005E7A7F" w:rsidRDefault="00591AE9" w:rsidP="00591AE9">
      <w:pPr>
        <w:numPr>
          <w:ilvl w:val="0"/>
          <w:numId w:val="14"/>
        </w:numPr>
        <w:rPr>
          <w:sz w:val="18"/>
          <w:lang w:val="sr-Latn-ME"/>
        </w:rPr>
      </w:pPr>
      <w:r w:rsidRPr="00591AE9">
        <w:rPr>
          <w:sz w:val="18"/>
          <w:lang w:val="sr-Latn-ME"/>
        </w:rPr>
        <w:t>Sivas Cumhuriyet University</w:t>
      </w:r>
      <w:r>
        <w:rPr>
          <w:sz w:val="18"/>
          <w:lang w:val="sr-Latn-ME"/>
        </w:rPr>
        <w:t xml:space="preserve"> (Turykey), (September, 2022);</w:t>
      </w:r>
    </w:p>
    <w:p w:rsidR="005E7A7F" w:rsidRPr="005E7A7F" w:rsidRDefault="005E7A7F" w:rsidP="005E7A7F">
      <w:pPr>
        <w:numPr>
          <w:ilvl w:val="0"/>
          <w:numId w:val="14"/>
        </w:numPr>
        <w:rPr>
          <w:sz w:val="18"/>
          <w:lang w:val="sr-Latn-ME"/>
        </w:rPr>
      </w:pPr>
      <w:r w:rsidRPr="005E7A7F">
        <w:rPr>
          <w:bCs/>
          <w:sz w:val="18"/>
          <w:lang w:val="sl-SI"/>
        </w:rPr>
        <w:t>University of Opole</w:t>
      </w:r>
      <w:r>
        <w:rPr>
          <w:bCs/>
          <w:sz w:val="18"/>
          <w:lang w:val="sl-SI"/>
        </w:rPr>
        <w:t xml:space="preserve"> (Poland), (Jun</w:t>
      </w:r>
      <w:r w:rsidR="002D4CAD">
        <w:rPr>
          <w:bCs/>
          <w:sz w:val="18"/>
          <w:lang w:val="sl-SI"/>
        </w:rPr>
        <w:t>e</w:t>
      </w:r>
      <w:r>
        <w:rPr>
          <w:bCs/>
          <w:sz w:val="18"/>
          <w:lang w:val="sl-SI"/>
        </w:rPr>
        <w:t xml:space="preserve"> 2022);</w:t>
      </w:r>
    </w:p>
    <w:p w:rsidR="005E7A7F" w:rsidRPr="005E7A7F" w:rsidRDefault="005E7A7F" w:rsidP="005E7A7F">
      <w:pPr>
        <w:numPr>
          <w:ilvl w:val="0"/>
          <w:numId w:val="14"/>
        </w:numPr>
        <w:rPr>
          <w:sz w:val="18"/>
          <w:lang w:val="sr-Latn-ME"/>
        </w:rPr>
      </w:pPr>
      <w:r w:rsidRPr="005E7A7F">
        <w:rPr>
          <w:sz w:val="18"/>
        </w:rPr>
        <w:t>Charles University</w:t>
      </w:r>
      <w:r>
        <w:rPr>
          <w:sz w:val="18"/>
        </w:rPr>
        <w:t xml:space="preserve"> (</w:t>
      </w:r>
      <w:r w:rsidRPr="005E7A7F">
        <w:rPr>
          <w:sz w:val="18"/>
        </w:rPr>
        <w:t>Czech Republic</w:t>
      </w:r>
      <w:r>
        <w:rPr>
          <w:sz w:val="18"/>
        </w:rPr>
        <w:t>), (Jun</w:t>
      </w:r>
      <w:r w:rsidR="002D4CAD">
        <w:rPr>
          <w:sz w:val="18"/>
        </w:rPr>
        <w:t>e</w:t>
      </w:r>
      <w:r>
        <w:rPr>
          <w:sz w:val="18"/>
        </w:rPr>
        <w:t xml:space="preserve"> 2022);</w:t>
      </w:r>
    </w:p>
    <w:p w:rsidR="005E7A7F" w:rsidRPr="005E7A7F" w:rsidRDefault="005E7A7F" w:rsidP="00FD7F34">
      <w:pPr>
        <w:numPr>
          <w:ilvl w:val="0"/>
          <w:numId w:val="14"/>
        </w:numPr>
        <w:rPr>
          <w:sz w:val="18"/>
          <w:lang w:val="sr-Latn-ME"/>
        </w:rPr>
      </w:pPr>
      <w:r w:rsidRPr="005E7A7F">
        <w:rPr>
          <w:sz w:val="18"/>
        </w:rPr>
        <w:t>West University of Timisoara</w:t>
      </w:r>
      <w:r>
        <w:rPr>
          <w:sz w:val="18"/>
        </w:rPr>
        <w:t xml:space="preserve"> (Romania), (May 2022);</w:t>
      </w:r>
    </w:p>
    <w:p w:rsidR="00467E27" w:rsidRPr="00467E27" w:rsidRDefault="005E7A7F" w:rsidP="00FD7F34">
      <w:pPr>
        <w:numPr>
          <w:ilvl w:val="0"/>
          <w:numId w:val="14"/>
        </w:numPr>
        <w:rPr>
          <w:sz w:val="18"/>
          <w:lang w:val="sr-Latn-ME"/>
        </w:rPr>
      </w:pPr>
      <w:r w:rsidRPr="005E7A7F">
        <w:rPr>
          <w:sz w:val="18"/>
        </w:rPr>
        <w:t>Comenius University</w:t>
      </w:r>
      <w:r>
        <w:rPr>
          <w:sz w:val="18"/>
        </w:rPr>
        <w:t xml:space="preserve"> (Slovakia), (May 2022);</w:t>
      </w:r>
    </w:p>
    <w:p w:rsidR="00467E27" w:rsidRDefault="00467E27" w:rsidP="00FD7F34">
      <w:pPr>
        <w:numPr>
          <w:ilvl w:val="0"/>
          <w:numId w:val="14"/>
        </w:numPr>
        <w:rPr>
          <w:sz w:val="18"/>
          <w:lang w:val="sr-Latn-ME"/>
        </w:rPr>
      </w:pPr>
      <w:r w:rsidRPr="00467E27">
        <w:rPr>
          <w:sz w:val="18"/>
        </w:rPr>
        <w:t>University of Cadiz</w:t>
      </w:r>
      <w:r>
        <w:rPr>
          <w:sz w:val="18"/>
        </w:rPr>
        <w:t xml:space="preserve"> (Spain), (March, 2022);</w:t>
      </w:r>
    </w:p>
    <w:p w:rsidR="00467E27" w:rsidRPr="00467E27" w:rsidRDefault="00467E27" w:rsidP="00FD7F34">
      <w:pPr>
        <w:numPr>
          <w:ilvl w:val="0"/>
          <w:numId w:val="14"/>
        </w:numPr>
        <w:rPr>
          <w:sz w:val="18"/>
          <w:lang w:val="sr-Latn-ME"/>
        </w:rPr>
      </w:pPr>
      <w:r>
        <w:rPr>
          <w:sz w:val="18"/>
          <w:lang w:val="sr-Latn-ME"/>
        </w:rPr>
        <w:t>University of Zagreb (Croatia), (December 2021);</w:t>
      </w:r>
    </w:p>
    <w:p w:rsidR="00467E27" w:rsidRPr="00467E27" w:rsidRDefault="00467E27" w:rsidP="00FD7F34">
      <w:pPr>
        <w:numPr>
          <w:ilvl w:val="0"/>
          <w:numId w:val="14"/>
        </w:numPr>
        <w:rPr>
          <w:sz w:val="18"/>
          <w:lang w:val="sr-Latn-ME"/>
        </w:rPr>
      </w:pPr>
      <w:r w:rsidRPr="00467E27">
        <w:rPr>
          <w:bCs/>
          <w:sz w:val="18"/>
          <w:lang w:val="sl-SI"/>
        </w:rPr>
        <w:t>University of Wroclaw</w:t>
      </w:r>
      <w:r>
        <w:rPr>
          <w:bCs/>
          <w:sz w:val="18"/>
          <w:lang w:val="sl-SI"/>
        </w:rPr>
        <w:t xml:space="preserve"> (Poland), (October 2021);</w:t>
      </w:r>
    </w:p>
    <w:p w:rsidR="00FD7F34" w:rsidRDefault="00467E27" w:rsidP="00FD7F34">
      <w:pPr>
        <w:numPr>
          <w:ilvl w:val="0"/>
          <w:numId w:val="14"/>
        </w:numPr>
        <w:rPr>
          <w:sz w:val="18"/>
          <w:lang w:val="sr-Latn-ME"/>
        </w:rPr>
      </w:pPr>
      <w:r w:rsidRPr="00467E27">
        <w:rPr>
          <w:bCs/>
          <w:sz w:val="18"/>
          <w:lang w:val="en-US"/>
        </w:rPr>
        <w:t>Polytechnic of Porto</w:t>
      </w:r>
      <w:r>
        <w:rPr>
          <w:bCs/>
          <w:sz w:val="18"/>
          <w:lang w:val="en-US"/>
        </w:rPr>
        <w:t xml:space="preserve"> (Portugal), (October 2021);</w:t>
      </w:r>
    </w:p>
    <w:p w:rsidR="00F43B64" w:rsidRPr="00AB5CF8" w:rsidRDefault="00F43B64" w:rsidP="00FD7F34">
      <w:pPr>
        <w:numPr>
          <w:ilvl w:val="0"/>
          <w:numId w:val="14"/>
        </w:numPr>
        <w:rPr>
          <w:sz w:val="18"/>
          <w:lang w:val="sr-Latn-ME"/>
        </w:rPr>
      </w:pPr>
      <w:r w:rsidRPr="00AB5CF8">
        <w:rPr>
          <w:sz w:val="18"/>
          <w:lang w:val="sr-Latn-ME"/>
        </w:rPr>
        <w:t xml:space="preserve">University of Granada (Spain), </w:t>
      </w:r>
      <w:r w:rsidR="00FD7F34">
        <w:rPr>
          <w:sz w:val="18"/>
          <w:lang w:val="sr-Latn-ME"/>
        </w:rPr>
        <w:t xml:space="preserve">(October 2021, </w:t>
      </w:r>
      <w:r w:rsidR="005322D9" w:rsidRPr="005322D9">
        <w:rPr>
          <w:sz w:val="18"/>
          <w:lang w:val="sr-Latn-ME"/>
        </w:rPr>
        <w:t>January 2020</w:t>
      </w:r>
      <w:r w:rsidR="00FD7F34">
        <w:rPr>
          <w:sz w:val="18"/>
          <w:lang w:val="sr-Latn-ME"/>
        </w:rPr>
        <w:t xml:space="preserve">, </w:t>
      </w:r>
      <w:r w:rsidR="00FD7F34" w:rsidRPr="00FD7F34">
        <w:rPr>
          <w:sz w:val="18"/>
          <w:lang w:val="sr-Latn-ME"/>
        </w:rPr>
        <w:t>May 2017</w:t>
      </w:r>
      <w:r w:rsidR="00FD7F34">
        <w:rPr>
          <w:sz w:val="18"/>
          <w:lang w:val="sr-Latn-ME"/>
        </w:rPr>
        <w:t>);</w:t>
      </w:r>
    </w:p>
    <w:p w:rsidR="00F43B64" w:rsidRDefault="00F43B64" w:rsidP="005322D9">
      <w:pPr>
        <w:numPr>
          <w:ilvl w:val="0"/>
          <w:numId w:val="14"/>
        </w:numPr>
        <w:rPr>
          <w:sz w:val="18"/>
          <w:lang w:val="sr-Latn-ME"/>
        </w:rPr>
      </w:pPr>
      <w:r>
        <w:rPr>
          <w:sz w:val="18"/>
          <w:lang w:val="sr-Latn-ME"/>
        </w:rPr>
        <w:t xml:space="preserve">Saarland University (Germany), </w:t>
      </w:r>
      <w:r w:rsidR="005E7A7F">
        <w:rPr>
          <w:sz w:val="18"/>
          <w:lang w:val="sr-Latn-ME"/>
        </w:rPr>
        <w:t>(</w:t>
      </w:r>
      <w:r w:rsidR="005322D9" w:rsidRPr="005322D9">
        <w:rPr>
          <w:sz w:val="18"/>
          <w:lang w:val="sr-Latn-ME"/>
        </w:rPr>
        <w:t>January 2020</w:t>
      </w:r>
      <w:r w:rsidR="005E7A7F">
        <w:rPr>
          <w:sz w:val="18"/>
          <w:lang w:val="sr-Latn-ME"/>
        </w:rPr>
        <w:t>, July 2022</w:t>
      </w:r>
      <w:r w:rsidR="009E257F">
        <w:rPr>
          <w:sz w:val="18"/>
          <w:lang w:val="sr-Latn-ME"/>
        </w:rPr>
        <w:t>, June 2023</w:t>
      </w:r>
      <w:r w:rsidR="005E7A7F">
        <w:rPr>
          <w:sz w:val="18"/>
          <w:lang w:val="sr-Latn-ME"/>
        </w:rPr>
        <w:t>);</w:t>
      </w:r>
    </w:p>
    <w:p w:rsidR="005322D9" w:rsidRDefault="00F43B64" w:rsidP="005322D9">
      <w:pPr>
        <w:numPr>
          <w:ilvl w:val="0"/>
          <w:numId w:val="14"/>
        </w:numPr>
        <w:rPr>
          <w:sz w:val="18"/>
          <w:lang w:val="sr-Latn-ME"/>
        </w:rPr>
      </w:pPr>
      <w:r w:rsidRPr="005322D9">
        <w:rPr>
          <w:sz w:val="18"/>
          <w:lang w:val="sr-Latn-ME"/>
        </w:rPr>
        <w:t xml:space="preserve">University of Warsaw (Poland), </w:t>
      </w:r>
      <w:r w:rsidR="00304038">
        <w:rPr>
          <w:sz w:val="18"/>
          <w:lang w:val="sr-Latn-ME"/>
        </w:rPr>
        <w:t>(</w:t>
      </w:r>
      <w:r w:rsidR="005322D9" w:rsidRPr="005322D9">
        <w:rPr>
          <w:sz w:val="18"/>
          <w:lang w:val="sr-Latn-ME"/>
        </w:rPr>
        <w:t>June 2019</w:t>
      </w:r>
      <w:r w:rsidR="00304038">
        <w:rPr>
          <w:sz w:val="18"/>
          <w:lang w:val="sr-Latn-ME"/>
        </w:rPr>
        <w:t>);</w:t>
      </w:r>
    </w:p>
    <w:p w:rsidR="00F43B64" w:rsidRPr="005322D9" w:rsidRDefault="00F43B64" w:rsidP="005322D9">
      <w:pPr>
        <w:numPr>
          <w:ilvl w:val="0"/>
          <w:numId w:val="14"/>
        </w:numPr>
        <w:rPr>
          <w:sz w:val="18"/>
          <w:lang w:val="sr-Latn-ME"/>
        </w:rPr>
      </w:pPr>
      <w:r w:rsidRPr="005322D9">
        <w:rPr>
          <w:sz w:val="18"/>
          <w:lang w:val="sr-Latn-ME"/>
        </w:rPr>
        <w:t xml:space="preserve">University of Porto (Portugal), </w:t>
      </w:r>
      <w:r w:rsidR="00467E27">
        <w:rPr>
          <w:sz w:val="18"/>
          <w:lang w:val="sr-Latn-ME"/>
        </w:rPr>
        <w:t>(</w:t>
      </w:r>
      <w:r w:rsidR="005322D9" w:rsidRPr="005322D9">
        <w:rPr>
          <w:sz w:val="18"/>
          <w:lang w:val="sr-Latn-ME"/>
        </w:rPr>
        <w:t>February 2019</w:t>
      </w:r>
      <w:r w:rsidR="00467E27">
        <w:rPr>
          <w:sz w:val="18"/>
          <w:lang w:val="sr-Latn-ME"/>
        </w:rPr>
        <w:t>, March 2022);</w:t>
      </w:r>
    </w:p>
    <w:p w:rsidR="005322D9" w:rsidRDefault="00F43B64" w:rsidP="00FD7F34">
      <w:pPr>
        <w:pStyle w:val="ECVSectionBullet"/>
        <w:numPr>
          <w:ilvl w:val="0"/>
          <w:numId w:val="14"/>
        </w:numPr>
        <w:rPr>
          <w:lang w:val="sr-Latn-ME"/>
        </w:rPr>
      </w:pPr>
      <w:r w:rsidRPr="005322D9">
        <w:rPr>
          <w:lang w:val="sr-Latn-ME"/>
        </w:rPr>
        <w:t>Stanisław Staszic University of Applied Sciences in Piła</w:t>
      </w:r>
      <w:r w:rsidR="00FD7F34">
        <w:rPr>
          <w:lang w:val="sr-Latn-ME"/>
        </w:rPr>
        <w:t xml:space="preserve"> (Poland),</w:t>
      </w:r>
      <w:r w:rsidRPr="005322D9">
        <w:rPr>
          <w:lang w:val="sr-Latn-ME"/>
        </w:rPr>
        <w:t xml:space="preserve"> </w:t>
      </w:r>
      <w:r w:rsidR="00FD7F34">
        <w:rPr>
          <w:lang w:val="sr-Latn-ME"/>
        </w:rPr>
        <w:t>(</w:t>
      </w:r>
      <w:r w:rsidR="005322D9" w:rsidRPr="005322D9">
        <w:rPr>
          <w:lang w:val="sr-Latn-ME"/>
        </w:rPr>
        <w:t>February 2019</w:t>
      </w:r>
      <w:r w:rsidR="00FD7F34">
        <w:rPr>
          <w:lang w:val="sr-Latn-ME"/>
        </w:rPr>
        <w:t xml:space="preserve">, </w:t>
      </w:r>
      <w:r w:rsidR="00FD7F34" w:rsidRPr="00FD7F34">
        <w:rPr>
          <w:lang w:val="sr-Latn-ME"/>
        </w:rPr>
        <w:t>April 2018</w:t>
      </w:r>
      <w:r w:rsidR="00FD7F34">
        <w:rPr>
          <w:lang w:val="sr-Latn-ME"/>
        </w:rPr>
        <w:t>, May 2021);</w:t>
      </w:r>
    </w:p>
    <w:p w:rsidR="00F43B64" w:rsidRPr="005322D9" w:rsidRDefault="00F43B64" w:rsidP="005322D9">
      <w:pPr>
        <w:pStyle w:val="ECVSectionBullet"/>
        <w:numPr>
          <w:ilvl w:val="0"/>
          <w:numId w:val="14"/>
        </w:numPr>
        <w:rPr>
          <w:lang w:val="sr-Latn-ME"/>
        </w:rPr>
      </w:pPr>
      <w:r w:rsidRPr="005322D9">
        <w:rPr>
          <w:lang w:val="sr-Latn-ME"/>
        </w:rPr>
        <w:t xml:space="preserve">Technische Universität Bergakademie Freiberg (Germany), </w:t>
      </w:r>
      <w:r w:rsidR="00304038">
        <w:rPr>
          <w:lang w:val="sr-Latn-ME"/>
        </w:rPr>
        <w:t>(</w:t>
      </w:r>
      <w:r w:rsidR="0056090D">
        <w:rPr>
          <w:lang w:val="sr-Latn-ME"/>
        </w:rPr>
        <w:t>June 2018</w:t>
      </w:r>
      <w:r w:rsidR="00304038">
        <w:rPr>
          <w:lang w:val="sr-Latn-ME"/>
        </w:rPr>
        <w:t>);</w:t>
      </w:r>
    </w:p>
    <w:p w:rsidR="0056090D" w:rsidRDefault="00F43B64" w:rsidP="00F43B64">
      <w:pPr>
        <w:pStyle w:val="ECVSectionBullet"/>
        <w:numPr>
          <w:ilvl w:val="0"/>
          <w:numId w:val="14"/>
        </w:numPr>
        <w:rPr>
          <w:lang w:val="sr-Latn-ME"/>
        </w:rPr>
      </w:pPr>
      <w:r w:rsidRPr="0056090D">
        <w:rPr>
          <w:lang w:val="sr-Latn-ME"/>
        </w:rPr>
        <w:t xml:space="preserve">University of Graz (Austria), </w:t>
      </w:r>
      <w:r w:rsidR="00304038">
        <w:rPr>
          <w:lang w:val="sr-Latn-ME"/>
        </w:rPr>
        <w:t>(</w:t>
      </w:r>
      <w:r w:rsidR="0056090D">
        <w:rPr>
          <w:lang w:val="sr-Latn-ME"/>
        </w:rPr>
        <w:t>June 2018</w:t>
      </w:r>
      <w:r w:rsidR="00304038">
        <w:rPr>
          <w:lang w:val="sr-Latn-ME"/>
        </w:rPr>
        <w:t>);</w:t>
      </w:r>
    </w:p>
    <w:p w:rsidR="00E376FA" w:rsidRPr="001E018B" w:rsidRDefault="00F43B64" w:rsidP="00FD7F34">
      <w:pPr>
        <w:pStyle w:val="ECVSectionBullet"/>
        <w:widowControl/>
        <w:numPr>
          <w:ilvl w:val="0"/>
          <w:numId w:val="14"/>
        </w:numPr>
        <w:suppressAutoHyphens w:val="0"/>
        <w:spacing w:after="160" w:line="259" w:lineRule="auto"/>
        <w:rPr>
          <w:rFonts w:eastAsia="MS Mincho" w:cs="Arial"/>
          <w:color w:val="404040"/>
          <w:spacing w:val="0"/>
          <w:kern w:val="0"/>
          <w:sz w:val="22"/>
          <w:szCs w:val="22"/>
          <w:lang w:val="en-US" w:eastAsia="en-US" w:bidi="ar-SA"/>
        </w:rPr>
      </w:pPr>
      <w:r w:rsidRPr="00FD7F34">
        <w:rPr>
          <w:lang w:val="sr-Latn-ME"/>
        </w:rPr>
        <w:t xml:space="preserve">University of Split (Croatia), </w:t>
      </w:r>
      <w:r w:rsidR="00304038">
        <w:rPr>
          <w:lang w:val="sr-Latn-ME"/>
        </w:rPr>
        <w:t>(</w:t>
      </w:r>
      <w:r w:rsidR="00FD7F34" w:rsidRPr="00FD7F34">
        <w:rPr>
          <w:lang w:val="sr-Latn-ME"/>
        </w:rPr>
        <w:t>January 2016</w:t>
      </w:r>
      <w:r w:rsidR="00304038">
        <w:rPr>
          <w:lang w:val="sr-Latn-ME"/>
        </w:rPr>
        <w:t>)</w:t>
      </w:r>
      <w:r w:rsidR="00FD7F34">
        <w:rPr>
          <w:lang w:val="sr-Latn-ME"/>
        </w:rPr>
        <w:t>.</w:t>
      </w:r>
    </w:p>
    <w:p w:rsidR="001E018B" w:rsidRDefault="001E018B" w:rsidP="001E018B">
      <w:pPr>
        <w:pStyle w:val="ECVSectionBullet"/>
        <w:widowControl/>
        <w:suppressAutoHyphens w:val="0"/>
        <w:spacing w:after="160" w:line="259" w:lineRule="auto"/>
        <w:rPr>
          <w:lang w:val="sr-Latn-ME"/>
        </w:rPr>
      </w:pPr>
    </w:p>
    <w:p w:rsidR="001E018B" w:rsidRDefault="001E018B" w:rsidP="001E018B">
      <w:pPr>
        <w:pStyle w:val="ECVSectionBullet"/>
        <w:widowControl/>
        <w:suppressAutoHyphens w:val="0"/>
        <w:spacing w:after="160" w:line="259" w:lineRule="auto"/>
        <w:rPr>
          <w:lang w:val="sr-Latn-ME"/>
        </w:rPr>
      </w:pPr>
    </w:p>
    <w:p w:rsidR="001E018B" w:rsidRPr="001E018B" w:rsidRDefault="004215A3" w:rsidP="001E018B">
      <w:pPr>
        <w:pStyle w:val="ECVSectionBullet"/>
        <w:widowControl/>
        <w:suppressAutoHyphens w:val="0"/>
        <w:spacing w:after="160" w:line="259" w:lineRule="auto"/>
        <w:rPr>
          <w:color w:val="0070C0"/>
          <w:u w:val="single"/>
          <w:lang w:val="sr-Latn-ME"/>
        </w:rPr>
      </w:pPr>
      <w:r>
        <w:rPr>
          <w:color w:val="0070C0"/>
          <w:u w:val="single"/>
          <w:lang w:val="sr-Latn-ME"/>
        </w:rPr>
        <w:t>Selected c</w:t>
      </w:r>
      <w:r w:rsidR="001E018B" w:rsidRPr="001E018B">
        <w:rPr>
          <w:color w:val="0070C0"/>
          <w:u w:val="single"/>
          <w:lang w:val="sr-Latn-ME"/>
        </w:rPr>
        <w:t>onferences:</w:t>
      </w:r>
    </w:p>
    <w:p w:rsidR="001E018B" w:rsidRDefault="001E018B" w:rsidP="001E018B">
      <w:pPr>
        <w:pStyle w:val="ECVSectionBullet"/>
        <w:widowControl/>
        <w:suppressAutoHyphens w:val="0"/>
        <w:spacing w:after="160" w:line="259" w:lineRule="auto"/>
        <w:rPr>
          <w:lang w:val="sr-Latn-ME"/>
        </w:rPr>
      </w:pPr>
    </w:p>
    <w:p w:rsidR="00601DEE" w:rsidRDefault="00601DEE" w:rsidP="000A744E">
      <w:pPr>
        <w:widowControl/>
        <w:numPr>
          <w:ilvl w:val="0"/>
          <w:numId w:val="15"/>
        </w:numPr>
        <w:suppressAutoHyphens w:val="0"/>
        <w:spacing w:line="180" w:lineRule="exact"/>
        <w:jc w:val="both"/>
        <w:rPr>
          <w:rStyle w:val="hps"/>
          <w:bCs/>
          <w:sz w:val="18"/>
          <w:szCs w:val="18"/>
          <w:lang w:val="sl-SI"/>
        </w:rPr>
      </w:pPr>
      <w:r>
        <w:rPr>
          <w:rStyle w:val="hps"/>
          <w:bCs/>
          <w:sz w:val="18"/>
          <w:szCs w:val="18"/>
          <w:lang w:val="sl-SI"/>
        </w:rPr>
        <w:t>Drekalović, V. (2023</w:t>
      </w:r>
      <w:r w:rsidR="0053238E">
        <w:rPr>
          <w:rStyle w:val="hps"/>
          <w:bCs/>
          <w:sz w:val="18"/>
          <w:szCs w:val="18"/>
          <w:lang w:val="sl-SI"/>
        </w:rPr>
        <w:t>)</w:t>
      </w:r>
      <w:r w:rsidR="001E74DB">
        <w:rPr>
          <w:rStyle w:val="hps"/>
          <w:bCs/>
          <w:sz w:val="18"/>
          <w:szCs w:val="18"/>
          <w:lang w:val="sl-SI"/>
        </w:rPr>
        <w:t xml:space="preserve">, </w:t>
      </w:r>
      <w:r w:rsidR="0053238E">
        <w:rPr>
          <w:rStyle w:val="hps"/>
          <w:bCs/>
          <w:sz w:val="18"/>
          <w:szCs w:val="18"/>
          <w:lang w:val="sl-SI"/>
        </w:rPr>
        <w:t>"</w:t>
      </w:r>
      <w:r w:rsidR="0053238E">
        <w:rPr>
          <w:bCs/>
          <w:sz w:val="18"/>
          <w:szCs w:val="18"/>
          <w:lang w:val="en-US"/>
        </w:rPr>
        <w:t>Mathematical Application and Mathematical Explanation in Science - Some Aspects Related to M</w:t>
      </w:r>
      <w:r w:rsidR="0053238E" w:rsidRPr="0053238E">
        <w:rPr>
          <w:bCs/>
          <w:sz w:val="18"/>
          <w:szCs w:val="18"/>
          <w:lang w:val="en-US"/>
        </w:rPr>
        <w:t>athematical Platonism</w:t>
      </w:r>
      <w:r w:rsidR="0046201F">
        <w:rPr>
          <w:rStyle w:val="hps"/>
          <w:bCs/>
          <w:sz w:val="18"/>
          <w:szCs w:val="18"/>
          <w:lang w:val="sl-SI"/>
        </w:rPr>
        <w:t xml:space="preserve">. </w:t>
      </w:r>
      <w:r w:rsidR="0053238E" w:rsidRPr="0053238E">
        <w:rPr>
          <w:rStyle w:val="hps"/>
          <w:bCs/>
          <w:i/>
          <w:sz w:val="18"/>
          <w:szCs w:val="18"/>
          <w:lang w:val="sl-SI"/>
        </w:rPr>
        <w:t>EXPLANATION AND UNDERSTANDING IN PHILOSOPHY AND SCIENCE</w:t>
      </w:r>
      <w:r w:rsidR="0053238E">
        <w:rPr>
          <w:rStyle w:val="hps"/>
          <w:bCs/>
          <w:sz w:val="18"/>
          <w:szCs w:val="18"/>
          <w:lang w:val="sl-SI"/>
        </w:rPr>
        <w:t xml:space="preserve">, </w:t>
      </w:r>
      <w:r w:rsidR="001E74DB" w:rsidRPr="001E74DB">
        <w:rPr>
          <w:bCs/>
          <w:sz w:val="18"/>
          <w:szCs w:val="18"/>
          <w:lang w:val="sl-SI"/>
        </w:rPr>
        <w:t>keynote speaker</w:t>
      </w:r>
      <w:r w:rsidR="001E74DB">
        <w:rPr>
          <w:bCs/>
          <w:sz w:val="18"/>
          <w:szCs w:val="18"/>
          <w:lang w:val="sl-SI"/>
        </w:rPr>
        <w:t>,</w:t>
      </w:r>
      <w:r w:rsidR="001E74DB" w:rsidRPr="001E74DB">
        <w:rPr>
          <w:bCs/>
          <w:sz w:val="18"/>
          <w:szCs w:val="18"/>
          <w:lang w:val="sl-SI"/>
        </w:rPr>
        <w:t xml:space="preserve"> </w:t>
      </w:r>
      <w:r w:rsidR="0053238E">
        <w:rPr>
          <w:rStyle w:val="hps"/>
          <w:bCs/>
          <w:sz w:val="18"/>
          <w:szCs w:val="18"/>
          <w:lang w:val="sl-SI"/>
        </w:rPr>
        <w:t>5–7 December 2023</w:t>
      </w:r>
      <w:r w:rsidRPr="000110B0">
        <w:rPr>
          <w:rStyle w:val="hps"/>
          <w:bCs/>
          <w:sz w:val="18"/>
          <w:szCs w:val="18"/>
          <w:lang w:val="sl-SI"/>
        </w:rPr>
        <w:t xml:space="preserve">, </w:t>
      </w:r>
      <w:r w:rsidR="0053238E" w:rsidRPr="0053238E">
        <w:rPr>
          <w:rStyle w:val="hps"/>
          <w:bCs/>
          <w:sz w:val="18"/>
          <w:szCs w:val="18"/>
          <w:lang w:val="sl-SI"/>
        </w:rPr>
        <w:t>Serbian Academy of Sciences and Arts</w:t>
      </w:r>
      <w:r w:rsidRPr="000110B0">
        <w:rPr>
          <w:rStyle w:val="hps"/>
          <w:bCs/>
          <w:sz w:val="18"/>
          <w:szCs w:val="18"/>
          <w:lang w:val="sl-SI"/>
        </w:rPr>
        <w:t xml:space="preserve">, </w:t>
      </w:r>
      <w:r w:rsidR="0053238E">
        <w:rPr>
          <w:rStyle w:val="hps"/>
          <w:bCs/>
          <w:sz w:val="18"/>
          <w:szCs w:val="18"/>
          <w:lang w:val="sl-SI"/>
        </w:rPr>
        <w:t>Belgrade</w:t>
      </w:r>
      <w:r w:rsidRPr="000110B0">
        <w:rPr>
          <w:rStyle w:val="hps"/>
          <w:bCs/>
          <w:sz w:val="18"/>
          <w:szCs w:val="18"/>
          <w:lang w:val="sl-SI"/>
        </w:rPr>
        <w:t>.</w:t>
      </w:r>
    </w:p>
    <w:p w:rsidR="0016135B" w:rsidRDefault="00002F52" w:rsidP="0016135B">
      <w:pPr>
        <w:widowControl/>
        <w:suppressAutoHyphens w:val="0"/>
        <w:spacing w:line="180" w:lineRule="exact"/>
        <w:ind w:left="360"/>
        <w:jc w:val="both"/>
        <w:rPr>
          <w:rStyle w:val="hps"/>
          <w:bCs/>
          <w:sz w:val="18"/>
          <w:szCs w:val="18"/>
          <w:lang w:val="sl-SI"/>
        </w:rPr>
      </w:pPr>
      <w:hyperlink r:id="rId38" w:history="1">
        <w:r w:rsidR="0016135B" w:rsidRPr="009E2471">
          <w:rPr>
            <w:rStyle w:val="Hyperlink"/>
            <w:bCs/>
            <w:sz w:val="18"/>
            <w:szCs w:val="18"/>
            <w:lang w:val="sl-SI"/>
          </w:rPr>
          <w:t>https://www.sanu.ac.rs/wp-content/uploads/2023/12/Program-Obja%C5%A1njenje-i-razumevanje.pdf</w:t>
        </w:r>
      </w:hyperlink>
    </w:p>
    <w:p w:rsidR="0016135B" w:rsidRPr="000110B0" w:rsidRDefault="0016135B" w:rsidP="0016135B">
      <w:pPr>
        <w:widowControl/>
        <w:suppressAutoHyphens w:val="0"/>
        <w:spacing w:line="180" w:lineRule="exact"/>
        <w:ind w:left="360"/>
        <w:jc w:val="both"/>
        <w:rPr>
          <w:rStyle w:val="hps"/>
          <w:bCs/>
          <w:sz w:val="18"/>
          <w:szCs w:val="18"/>
          <w:lang w:val="sl-SI"/>
        </w:rPr>
      </w:pPr>
    </w:p>
    <w:p w:rsidR="00601DEE" w:rsidRPr="0053238E" w:rsidRDefault="00601DEE" w:rsidP="0053238E">
      <w:pPr>
        <w:widowControl/>
        <w:suppressAutoHyphens w:val="0"/>
        <w:spacing w:line="180" w:lineRule="exact"/>
        <w:jc w:val="both"/>
        <w:rPr>
          <w:rStyle w:val="hps"/>
          <w:bCs/>
          <w:sz w:val="18"/>
          <w:szCs w:val="18"/>
          <w:lang w:val="sl-SI"/>
        </w:rPr>
      </w:pPr>
    </w:p>
    <w:p w:rsidR="001E018B" w:rsidRPr="000110B0" w:rsidRDefault="001E018B" w:rsidP="001E018B">
      <w:pPr>
        <w:widowControl/>
        <w:numPr>
          <w:ilvl w:val="0"/>
          <w:numId w:val="15"/>
        </w:numPr>
        <w:suppressAutoHyphens w:val="0"/>
        <w:spacing w:line="180" w:lineRule="exact"/>
        <w:jc w:val="both"/>
        <w:rPr>
          <w:rStyle w:val="hps"/>
          <w:bCs/>
          <w:sz w:val="18"/>
          <w:szCs w:val="18"/>
          <w:lang w:val="sl-SI"/>
        </w:rPr>
      </w:pPr>
      <w:r w:rsidRPr="000110B0">
        <w:rPr>
          <w:rStyle w:val="hps"/>
          <w:bCs/>
          <w:sz w:val="18"/>
          <w:szCs w:val="18"/>
          <w:lang w:val="sl-SI"/>
        </w:rPr>
        <w:t>Drekalović, V. (2019) „New Versions of the Mathematical Explanation of the Cicada Case - ad hoc Improvements with Uncertain Outcomes or the W</w:t>
      </w:r>
      <w:r>
        <w:rPr>
          <w:rStyle w:val="hps"/>
          <w:bCs/>
          <w:sz w:val="18"/>
          <w:szCs w:val="18"/>
          <w:lang w:val="sl-SI"/>
        </w:rPr>
        <w:t xml:space="preserve">ay to a Full Explanation?”.  </w:t>
      </w:r>
      <w:r w:rsidRPr="00971938">
        <w:rPr>
          <w:rStyle w:val="hps"/>
          <w:bCs/>
          <w:i/>
          <w:sz w:val="18"/>
          <w:szCs w:val="18"/>
          <w:lang w:val="sl-SI"/>
        </w:rPr>
        <w:t>16th International Congress of Logic, Methodology and Philosophy of Science and Technology</w:t>
      </w:r>
      <w:r w:rsidRPr="000110B0">
        <w:rPr>
          <w:rStyle w:val="hps"/>
          <w:bCs/>
          <w:sz w:val="18"/>
          <w:szCs w:val="18"/>
          <w:lang w:val="sl-SI"/>
        </w:rPr>
        <w:t xml:space="preserve"> (16th CLMPST), 5–10 August 2019, Czech Technical University, Prague.</w:t>
      </w:r>
    </w:p>
    <w:p w:rsidR="001E018B" w:rsidRPr="000110B0" w:rsidRDefault="001E018B" w:rsidP="001E018B">
      <w:pPr>
        <w:widowControl/>
        <w:suppressAutoHyphens w:val="0"/>
        <w:spacing w:line="180" w:lineRule="exact"/>
        <w:ind w:left="360"/>
        <w:jc w:val="both"/>
        <w:rPr>
          <w:rStyle w:val="hps"/>
          <w:bCs/>
          <w:sz w:val="18"/>
          <w:szCs w:val="18"/>
          <w:lang w:val="sl-SI"/>
        </w:rPr>
      </w:pPr>
      <w:r w:rsidRPr="000110B0">
        <w:rPr>
          <w:rStyle w:val="hps"/>
          <w:bCs/>
          <w:sz w:val="18"/>
          <w:szCs w:val="18"/>
          <w:lang w:val="sl-SI"/>
        </w:rPr>
        <w:t xml:space="preserve"> </w:t>
      </w:r>
      <w:hyperlink r:id="rId39" w:history="1">
        <w:r w:rsidRPr="00B507E9">
          <w:rPr>
            <w:rStyle w:val="Hyperlink"/>
            <w:bCs/>
            <w:sz w:val="18"/>
            <w:szCs w:val="18"/>
            <w:lang w:val="sl-SI"/>
          </w:rPr>
          <w:t>http://clmpst2019.flu.cas.cz/</w:t>
        </w:r>
      </w:hyperlink>
    </w:p>
    <w:p w:rsidR="001E018B" w:rsidRDefault="001E018B" w:rsidP="001E018B">
      <w:pPr>
        <w:widowControl/>
        <w:suppressAutoHyphens w:val="0"/>
        <w:spacing w:line="180" w:lineRule="exact"/>
        <w:ind w:left="360"/>
        <w:jc w:val="both"/>
        <w:rPr>
          <w:rStyle w:val="hps"/>
          <w:bCs/>
          <w:sz w:val="18"/>
          <w:szCs w:val="18"/>
          <w:lang w:val="sl-SI"/>
        </w:rPr>
      </w:pPr>
      <w:r w:rsidRPr="000110B0">
        <w:rPr>
          <w:rStyle w:val="hps"/>
          <w:bCs/>
          <w:sz w:val="18"/>
          <w:szCs w:val="18"/>
          <w:lang w:val="sl-SI"/>
        </w:rPr>
        <w:t xml:space="preserve"> </w:t>
      </w:r>
      <w:hyperlink r:id="rId40" w:anchor="talk:94587" w:history="1">
        <w:r w:rsidRPr="00B507E9">
          <w:rPr>
            <w:rStyle w:val="Hyperlink"/>
            <w:bCs/>
            <w:sz w:val="18"/>
            <w:szCs w:val="18"/>
            <w:lang w:val="sl-SI"/>
          </w:rPr>
          <w:t>https://easychair.org/smart-program/CLMPST2019/2019-08-08.html#talk:94587</w:t>
        </w:r>
      </w:hyperlink>
    </w:p>
    <w:p w:rsidR="001E018B" w:rsidRPr="000110B0" w:rsidRDefault="001E018B" w:rsidP="001E018B">
      <w:pPr>
        <w:widowControl/>
        <w:suppressAutoHyphens w:val="0"/>
        <w:spacing w:line="180" w:lineRule="exact"/>
        <w:ind w:left="360"/>
        <w:jc w:val="both"/>
        <w:rPr>
          <w:rStyle w:val="hps"/>
          <w:bCs/>
          <w:sz w:val="18"/>
          <w:szCs w:val="18"/>
          <w:lang w:val="sl-SI"/>
        </w:rPr>
      </w:pPr>
    </w:p>
    <w:p w:rsidR="001E018B" w:rsidRPr="001F238F" w:rsidRDefault="001E018B" w:rsidP="001E018B">
      <w:pPr>
        <w:widowControl/>
        <w:numPr>
          <w:ilvl w:val="0"/>
          <w:numId w:val="15"/>
        </w:numPr>
        <w:suppressAutoHyphens w:val="0"/>
        <w:spacing w:line="180" w:lineRule="exact"/>
        <w:jc w:val="both"/>
        <w:rPr>
          <w:rStyle w:val="hps"/>
          <w:bCs/>
          <w:sz w:val="18"/>
          <w:szCs w:val="18"/>
          <w:lang w:val="sl-SI"/>
        </w:rPr>
      </w:pPr>
      <w:r w:rsidRPr="001F238F">
        <w:rPr>
          <w:rStyle w:val="hps"/>
          <w:bCs/>
          <w:sz w:val="18"/>
          <w:szCs w:val="18"/>
          <w:lang w:val="sl-SI"/>
        </w:rPr>
        <w:t>Drekalović, V. (2019) „Mathematical Argumentation in the Explanation of a Scientific Phenomenon - the History o</w:t>
      </w:r>
      <w:r>
        <w:rPr>
          <w:rStyle w:val="hps"/>
          <w:bCs/>
          <w:sz w:val="18"/>
          <w:szCs w:val="18"/>
          <w:lang w:val="sl-SI"/>
        </w:rPr>
        <w:t xml:space="preserve">f One Example”. The Conference </w:t>
      </w:r>
      <w:r w:rsidRPr="00971938">
        <w:rPr>
          <w:rStyle w:val="hps"/>
          <w:bCs/>
          <w:i/>
          <w:sz w:val="18"/>
          <w:szCs w:val="18"/>
          <w:lang w:val="sl-SI"/>
        </w:rPr>
        <w:t>Formal Methods and Science in Philosophy III</w:t>
      </w:r>
      <w:r w:rsidRPr="001F238F">
        <w:rPr>
          <w:rStyle w:val="hps"/>
          <w:bCs/>
          <w:sz w:val="18"/>
          <w:szCs w:val="18"/>
          <w:lang w:val="sl-SI"/>
        </w:rPr>
        <w:t xml:space="preserve"> (FMSPh), April 11-13, 2019, Inter-University Centre (IUC) Dubrovnik.</w:t>
      </w:r>
    </w:p>
    <w:p w:rsidR="001E018B" w:rsidRDefault="00002F52" w:rsidP="001E018B">
      <w:pPr>
        <w:widowControl/>
        <w:suppressAutoHyphens w:val="0"/>
        <w:spacing w:line="180" w:lineRule="exact"/>
        <w:ind w:left="360"/>
        <w:jc w:val="both"/>
        <w:rPr>
          <w:bCs/>
          <w:sz w:val="18"/>
          <w:szCs w:val="18"/>
          <w:lang w:val="sl-SI"/>
        </w:rPr>
      </w:pPr>
      <w:hyperlink r:id="rId41" w:history="1">
        <w:r w:rsidR="001E018B" w:rsidRPr="00161116">
          <w:rPr>
            <w:rStyle w:val="Hyperlink"/>
            <w:bCs/>
            <w:sz w:val="18"/>
            <w:szCs w:val="18"/>
          </w:rPr>
          <w:t>https://www.iuc.hr/conference-details.php?id=326</w:t>
        </w:r>
      </w:hyperlink>
    </w:p>
    <w:p w:rsidR="001E018B" w:rsidRPr="005F3359" w:rsidRDefault="001E018B" w:rsidP="001E018B">
      <w:pPr>
        <w:widowControl/>
        <w:suppressAutoHyphens w:val="0"/>
        <w:spacing w:line="180" w:lineRule="exact"/>
        <w:ind w:left="360"/>
        <w:jc w:val="both"/>
        <w:rPr>
          <w:rStyle w:val="hps"/>
          <w:bCs/>
          <w:sz w:val="18"/>
          <w:szCs w:val="18"/>
          <w:lang w:val="sl-SI"/>
        </w:rPr>
      </w:pPr>
    </w:p>
    <w:p w:rsidR="001E018B" w:rsidRPr="00322BAE" w:rsidRDefault="001E018B" w:rsidP="001E018B">
      <w:pPr>
        <w:widowControl/>
        <w:numPr>
          <w:ilvl w:val="0"/>
          <w:numId w:val="15"/>
        </w:numPr>
        <w:suppressAutoHyphens w:val="0"/>
        <w:spacing w:line="180" w:lineRule="exact"/>
        <w:jc w:val="both"/>
        <w:rPr>
          <w:rStyle w:val="hps"/>
          <w:bCs/>
          <w:sz w:val="18"/>
          <w:szCs w:val="18"/>
          <w:lang w:val="sl-SI"/>
        </w:rPr>
      </w:pPr>
      <w:r>
        <w:rPr>
          <w:rStyle w:val="hps"/>
          <w:bCs/>
          <w:sz w:val="18"/>
          <w:szCs w:val="18"/>
          <w:lang w:val="sl-SI"/>
        </w:rPr>
        <w:t xml:space="preserve">Drekalović, V. (2018) </w:t>
      </w:r>
      <w:r w:rsidRPr="00322BAE">
        <w:rPr>
          <w:rStyle w:val="hps"/>
          <w:bCs/>
          <w:sz w:val="18"/>
          <w:szCs w:val="18"/>
          <w:lang w:val="sl-SI"/>
        </w:rPr>
        <w:t xml:space="preserve">About the (im)perfection of the best mathematical explanations in science - the cicada case versus the Königsberg bridge case. </w:t>
      </w:r>
      <w:r w:rsidRPr="005A1DE5">
        <w:rPr>
          <w:rStyle w:val="hps"/>
          <w:bCs/>
          <w:i/>
          <w:sz w:val="18"/>
          <w:szCs w:val="18"/>
          <w:lang w:val="sl-SI"/>
        </w:rPr>
        <w:t>The second conference of East European Network for Philosophy of Science</w:t>
      </w:r>
      <w:r w:rsidRPr="00322BAE">
        <w:rPr>
          <w:rStyle w:val="hps"/>
          <w:bCs/>
          <w:sz w:val="18"/>
          <w:szCs w:val="18"/>
          <w:lang w:val="sl-SI"/>
        </w:rPr>
        <w:t xml:space="preserve"> (EENPS 2018), Comenius University, Bratislava, June 20-22,</w:t>
      </w:r>
      <w:r>
        <w:rPr>
          <w:rStyle w:val="hps"/>
          <w:bCs/>
          <w:sz w:val="18"/>
          <w:szCs w:val="18"/>
          <w:lang w:val="sl-SI"/>
        </w:rPr>
        <w:t xml:space="preserve"> 2018,</w:t>
      </w:r>
      <w:r w:rsidRPr="00322BAE">
        <w:rPr>
          <w:rStyle w:val="hps"/>
          <w:bCs/>
          <w:sz w:val="18"/>
          <w:szCs w:val="18"/>
          <w:lang w:val="sl-SI"/>
        </w:rPr>
        <w:t xml:space="preserve"> Book of Abstacts (online), pp. 14-16. </w:t>
      </w:r>
    </w:p>
    <w:p w:rsidR="001E018B" w:rsidRPr="005F3359" w:rsidRDefault="00002F52" w:rsidP="001E018B">
      <w:pPr>
        <w:widowControl/>
        <w:suppressAutoHyphens w:val="0"/>
        <w:spacing w:line="180" w:lineRule="exact"/>
        <w:ind w:left="360"/>
        <w:jc w:val="both"/>
        <w:rPr>
          <w:rStyle w:val="hps"/>
          <w:bCs/>
          <w:sz w:val="18"/>
          <w:szCs w:val="18"/>
          <w:lang w:val="sl-SI"/>
        </w:rPr>
      </w:pPr>
      <w:hyperlink r:id="rId42" w:history="1">
        <w:r w:rsidR="001E018B" w:rsidRPr="00D65FF9">
          <w:rPr>
            <w:rStyle w:val="Hyperlink"/>
            <w:bCs/>
            <w:sz w:val="18"/>
            <w:szCs w:val="18"/>
            <w:lang w:val="sl-SI"/>
          </w:rPr>
          <w:t>https://sites.google.com/site/eastnetworkphilsci/eenps-2018/book-of-abstracts-eenps-2018</w:t>
        </w:r>
      </w:hyperlink>
    </w:p>
    <w:p w:rsidR="001E018B" w:rsidRDefault="001E018B" w:rsidP="001E018B">
      <w:pPr>
        <w:widowControl/>
        <w:suppressAutoHyphens w:val="0"/>
        <w:spacing w:line="180" w:lineRule="exact"/>
        <w:ind w:left="360"/>
        <w:jc w:val="both"/>
        <w:rPr>
          <w:rStyle w:val="hps"/>
          <w:bCs/>
          <w:sz w:val="18"/>
          <w:szCs w:val="18"/>
          <w:lang w:val="sl-SI"/>
        </w:rPr>
      </w:pPr>
    </w:p>
    <w:p w:rsidR="001E018B" w:rsidRPr="005F3359" w:rsidRDefault="001E018B" w:rsidP="001E018B">
      <w:pPr>
        <w:widowControl/>
        <w:numPr>
          <w:ilvl w:val="0"/>
          <w:numId w:val="15"/>
        </w:numPr>
        <w:suppressAutoHyphens w:val="0"/>
        <w:spacing w:line="180" w:lineRule="exact"/>
        <w:jc w:val="both"/>
        <w:rPr>
          <w:rStyle w:val="hps"/>
          <w:bCs/>
          <w:sz w:val="18"/>
          <w:szCs w:val="18"/>
          <w:lang w:val="sl-SI"/>
        </w:rPr>
      </w:pPr>
      <w:r w:rsidRPr="005F3359">
        <w:rPr>
          <w:color w:val="000000"/>
          <w:sz w:val="18"/>
          <w:szCs w:val="18"/>
          <w:lang w:val="sl-SI"/>
        </w:rPr>
        <w:lastRenderedPageBreak/>
        <w:t>Drekalović, V. (2018) The Causal Theory of Knowing and the Mathematical Knowledge. The 6th international conference "New Dimensions of Spirituality at the Beginning of the 21st Century", Sumy State University, Sumy, May 24-25. Book of abstracts, pp. 38-40, UDК 130.123:008“20”(063).</w:t>
      </w:r>
    </w:p>
    <w:p w:rsidR="001E018B" w:rsidRDefault="001E018B" w:rsidP="001E018B">
      <w:pPr>
        <w:widowControl/>
        <w:suppressAutoHyphens w:val="0"/>
        <w:spacing w:line="180" w:lineRule="exact"/>
        <w:ind w:left="360"/>
        <w:jc w:val="both"/>
        <w:rPr>
          <w:rStyle w:val="hps"/>
          <w:bCs/>
          <w:sz w:val="18"/>
          <w:szCs w:val="18"/>
          <w:lang w:val="sl-SI"/>
        </w:rPr>
      </w:pPr>
    </w:p>
    <w:p w:rsidR="001E018B" w:rsidRPr="00956120" w:rsidRDefault="001E018B" w:rsidP="001E018B">
      <w:pPr>
        <w:widowControl/>
        <w:numPr>
          <w:ilvl w:val="0"/>
          <w:numId w:val="15"/>
        </w:numPr>
        <w:suppressAutoHyphens w:val="0"/>
        <w:spacing w:line="180" w:lineRule="exact"/>
        <w:jc w:val="both"/>
        <w:rPr>
          <w:rStyle w:val="hps"/>
          <w:bCs/>
          <w:sz w:val="18"/>
          <w:szCs w:val="18"/>
          <w:lang w:val="sl-SI"/>
        </w:rPr>
      </w:pPr>
      <w:r>
        <w:rPr>
          <w:rStyle w:val="hps"/>
          <w:bCs/>
          <w:sz w:val="18"/>
          <w:szCs w:val="18"/>
          <w:lang w:val="sl-SI"/>
        </w:rPr>
        <w:t xml:space="preserve">Drekalović, V. (2017) </w:t>
      </w:r>
      <w:r w:rsidRPr="00956120">
        <w:rPr>
          <w:rStyle w:val="hps"/>
          <w:bCs/>
          <w:sz w:val="18"/>
          <w:szCs w:val="18"/>
          <w:lang w:val="sl-SI"/>
        </w:rPr>
        <w:t xml:space="preserve">What is Domain of the Enhanced Indispensability Argument? </w:t>
      </w:r>
      <w:r w:rsidRPr="005A1DE5">
        <w:rPr>
          <w:rStyle w:val="hps"/>
          <w:bCs/>
          <w:i/>
          <w:sz w:val="18"/>
          <w:szCs w:val="18"/>
          <w:lang w:val="sl-SI"/>
        </w:rPr>
        <w:t>The Ninth European Congress of Analytic Philosophy</w:t>
      </w:r>
      <w:r w:rsidRPr="00956120">
        <w:rPr>
          <w:rStyle w:val="hps"/>
          <w:bCs/>
          <w:sz w:val="18"/>
          <w:szCs w:val="18"/>
          <w:lang w:val="sl-SI"/>
        </w:rPr>
        <w:t xml:space="preserve"> (ECAP9), Ludwig Maximilian University, Munich, August 21-26, 2017.</w:t>
      </w:r>
    </w:p>
    <w:p w:rsidR="001E018B" w:rsidRDefault="001E018B" w:rsidP="001E018B">
      <w:pPr>
        <w:widowControl/>
        <w:suppressAutoHyphens w:val="0"/>
        <w:spacing w:line="180" w:lineRule="exact"/>
        <w:ind w:left="360"/>
        <w:jc w:val="both"/>
        <w:rPr>
          <w:rStyle w:val="hps"/>
          <w:bCs/>
          <w:sz w:val="18"/>
          <w:szCs w:val="18"/>
          <w:lang w:val="sl-SI"/>
        </w:rPr>
      </w:pPr>
      <w:r w:rsidRPr="00956120">
        <w:rPr>
          <w:rStyle w:val="hps"/>
          <w:bCs/>
          <w:sz w:val="18"/>
          <w:szCs w:val="18"/>
          <w:lang w:val="sl-SI"/>
        </w:rPr>
        <w:t xml:space="preserve"> </w:t>
      </w:r>
      <w:hyperlink r:id="rId43" w:anchor="talk:43103" w:history="1">
        <w:r w:rsidRPr="00297612">
          <w:rPr>
            <w:rStyle w:val="Hyperlink"/>
            <w:bCs/>
            <w:sz w:val="18"/>
            <w:szCs w:val="18"/>
            <w:lang w:val="sl-SI"/>
          </w:rPr>
          <w:t>http://easychair.org/smart-program/ECAP9/2017-08-25.html#talk:43103</w:t>
        </w:r>
      </w:hyperlink>
    </w:p>
    <w:p w:rsidR="001E018B" w:rsidRDefault="001E018B" w:rsidP="001E018B">
      <w:pPr>
        <w:widowControl/>
        <w:suppressAutoHyphens w:val="0"/>
        <w:spacing w:line="180" w:lineRule="exact"/>
        <w:ind w:left="360"/>
        <w:jc w:val="both"/>
        <w:rPr>
          <w:rStyle w:val="hps"/>
          <w:bCs/>
          <w:sz w:val="18"/>
          <w:szCs w:val="18"/>
          <w:lang w:val="sl-SI"/>
        </w:rPr>
      </w:pPr>
    </w:p>
    <w:p w:rsidR="001E018B" w:rsidRDefault="001E018B" w:rsidP="001E018B">
      <w:pPr>
        <w:widowControl/>
        <w:suppressAutoHyphens w:val="0"/>
        <w:spacing w:line="180" w:lineRule="exact"/>
        <w:ind w:left="360"/>
        <w:jc w:val="both"/>
        <w:rPr>
          <w:rStyle w:val="hps"/>
          <w:bCs/>
          <w:sz w:val="18"/>
          <w:szCs w:val="18"/>
          <w:lang w:val="sl-SI"/>
        </w:rPr>
      </w:pPr>
    </w:p>
    <w:p w:rsidR="001E018B" w:rsidRDefault="001E018B" w:rsidP="001E018B">
      <w:pPr>
        <w:widowControl/>
        <w:suppressAutoHyphens w:val="0"/>
        <w:spacing w:line="180" w:lineRule="exact"/>
        <w:ind w:left="360"/>
        <w:jc w:val="both"/>
        <w:rPr>
          <w:rStyle w:val="hps"/>
          <w:bCs/>
          <w:sz w:val="18"/>
          <w:szCs w:val="18"/>
          <w:lang w:val="sl-SI"/>
        </w:rPr>
      </w:pPr>
    </w:p>
    <w:p w:rsidR="001E018B" w:rsidRDefault="001E018B" w:rsidP="001E018B">
      <w:pPr>
        <w:widowControl/>
        <w:suppressAutoHyphens w:val="0"/>
        <w:spacing w:line="180" w:lineRule="exact"/>
        <w:ind w:left="360"/>
        <w:jc w:val="both"/>
        <w:rPr>
          <w:rStyle w:val="hps"/>
          <w:bCs/>
          <w:sz w:val="18"/>
          <w:szCs w:val="18"/>
          <w:lang w:val="sl-SI"/>
        </w:rPr>
      </w:pPr>
    </w:p>
    <w:p w:rsidR="001E018B" w:rsidRDefault="001E018B" w:rsidP="001E018B">
      <w:pPr>
        <w:widowControl/>
        <w:suppressAutoHyphens w:val="0"/>
        <w:spacing w:line="180" w:lineRule="exact"/>
        <w:ind w:left="360"/>
        <w:jc w:val="both"/>
        <w:rPr>
          <w:rStyle w:val="hps"/>
          <w:bCs/>
          <w:sz w:val="18"/>
          <w:szCs w:val="18"/>
          <w:lang w:val="sl-SI"/>
        </w:rPr>
      </w:pPr>
    </w:p>
    <w:p w:rsidR="001E018B" w:rsidRPr="00FD7F34" w:rsidRDefault="001E018B" w:rsidP="001E018B">
      <w:pPr>
        <w:pStyle w:val="ECVSectionBullet"/>
        <w:widowControl/>
        <w:suppressAutoHyphens w:val="0"/>
        <w:spacing w:after="160" w:line="259" w:lineRule="auto"/>
        <w:rPr>
          <w:rFonts w:eastAsia="MS Mincho" w:cs="Arial"/>
          <w:color w:val="404040"/>
          <w:spacing w:val="0"/>
          <w:kern w:val="0"/>
          <w:sz w:val="22"/>
          <w:szCs w:val="22"/>
          <w:lang w:val="en-US" w:eastAsia="en-US" w:bidi="ar-SA"/>
        </w:rPr>
      </w:pPr>
    </w:p>
    <w:sectPr w:rsidR="001E018B" w:rsidRPr="00FD7F34" w:rsidSect="005F4391">
      <w:headerReference w:type="default" r:id="rId44"/>
      <w:footerReference w:type="even" r:id="rId45"/>
      <w:footerReference w:type="default" r:id="rId46"/>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F52" w:rsidRDefault="00002F52" w:rsidP="00BE43B6">
      <w:r>
        <w:separator/>
      </w:r>
    </w:p>
  </w:endnote>
  <w:endnote w:type="continuationSeparator" w:id="0">
    <w:p w:rsidR="00002F52" w:rsidRDefault="00002F52" w:rsidP="00BE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MT">
    <w:altName w:val="Arial"/>
    <w:charset w:val="00"/>
    <w:family w:val="swiss"/>
    <w:pitch w:val="default"/>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0C8" w:rsidRDefault="006200C8" w:rsidP="005F4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00C8" w:rsidRDefault="006200C8" w:rsidP="005F43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0C8" w:rsidRDefault="006200C8" w:rsidP="005F4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2C59">
      <w:rPr>
        <w:rStyle w:val="PageNumber"/>
        <w:noProof/>
      </w:rPr>
      <w:t>6</w:t>
    </w:r>
    <w:r>
      <w:rPr>
        <w:rStyle w:val="PageNumber"/>
      </w:rPr>
      <w:fldChar w:fldCharType="end"/>
    </w:r>
  </w:p>
  <w:p w:rsidR="006200C8" w:rsidRDefault="006200C8" w:rsidP="005F439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F52" w:rsidRDefault="00002F52" w:rsidP="00BE43B6">
      <w:r>
        <w:separator/>
      </w:r>
    </w:p>
  </w:footnote>
  <w:footnote w:type="continuationSeparator" w:id="0">
    <w:p w:rsidR="00002F52" w:rsidRDefault="00002F52" w:rsidP="00BE4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0C8" w:rsidRPr="005F4391" w:rsidRDefault="00005DB4" w:rsidP="00005DB4">
    <w:pPr>
      <w:pStyle w:val="Header"/>
      <w:jc w:val="right"/>
      <w:rPr>
        <w:sz w:val="20"/>
        <w:szCs w:val="20"/>
      </w:rPr>
    </w:pPr>
    <w:r>
      <w:rPr>
        <w:sz w:val="20"/>
        <w:szCs w:val="20"/>
      </w:rPr>
      <w:t>Vladimir Drekalović -</w:t>
    </w:r>
    <w:r w:rsidR="006200C8" w:rsidRPr="005F4391">
      <w:rPr>
        <w:sz w:val="20"/>
        <w:szCs w:val="20"/>
      </w:rPr>
      <w:t xml:space="preserve"> CV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24A0605"/>
    <w:multiLevelType w:val="hybridMultilevel"/>
    <w:tmpl w:val="1DFC8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C33E5"/>
    <w:multiLevelType w:val="hybridMultilevel"/>
    <w:tmpl w:val="26F00D5A"/>
    <w:lvl w:ilvl="0" w:tplc="08090005">
      <w:start w:val="1"/>
      <w:numFmt w:val="bullet"/>
      <w:lvlText w:val=""/>
      <w:lvlJc w:val="left"/>
      <w:pPr>
        <w:ind w:left="360" w:hanging="360"/>
      </w:pPr>
      <w:rPr>
        <w:rFonts w:ascii="Wingdings" w:hAnsi="Wingdings"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3D0D65"/>
    <w:multiLevelType w:val="hybridMultilevel"/>
    <w:tmpl w:val="0698393E"/>
    <w:lvl w:ilvl="0" w:tplc="CC30C624">
      <w:start w:val="202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86E0F"/>
    <w:multiLevelType w:val="hybridMultilevel"/>
    <w:tmpl w:val="16447DB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EC2C68"/>
    <w:multiLevelType w:val="hybridMultilevel"/>
    <w:tmpl w:val="AFD276CE"/>
    <w:lvl w:ilvl="0" w:tplc="CA860458">
      <w:start w:val="1"/>
      <w:numFmt w:val="bullet"/>
      <w:lvlText w:val="–"/>
      <w:lvlJc w:val="left"/>
      <w:pPr>
        <w:tabs>
          <w:tab w:val="num" w:pos="360"/>
        </w:tabs>
        <w:ind w:left="360" w:hanging="360"/>
      </w:pPr>
      <w:rPr>
        <w:rFonts w:ascii="Times New Roman" w:eastAsia="Times New Roman" w:hAnsi="Times New Roman" w:cs="Times New Roman" w:hint="default"/>
      </w:rPr>
    </w:lvl>
    <w:lvl w:ilvl="1" w:tplc="48D69C46">
      <w:start w:val="1"/>
      <w:numFmt w:val="bullet"/>
      <w:lvlText w:val="–"/>
      <w:lvlJc w:val="left"/>
      <w:pPr>
        <w:tabs>
          <w:tab w:val="num" w:pos="360"/>
        </w:tabs>
        <w:ind w:left="360" w:hanging="360"/>
      </w:pPr>
      <w:rPr>
        <w:rFonts w:ascii="Times New Roman" w:hAnsi="Times New Roman" w:cs="Times New Roman" w:hint="default"/>
      </w:rPr>
    </w:lvl>
    <w:lvl w:ilvl="2" w:tplc="081A0005" w:tentative="1">
      <w:start w:val="1"/>
      <w:numFmt w:val="bullet"/>
      <w:lvlText w:val=""/>
      <w:lvlJc w:val="left"/>
      <w:pPr>
        <w:tabs>
          <w:tab w:val="num" w:pos="1080"/>
        </w:tabs>
        <w:ind w:left="1080" w:hanging="360"/>
      </w:pPr>
      <w:rPr>
        <w:rFonts w:ascii="Wingdings" w:hAnsi="Wingdings" w:hint="default"/>
      </w:rPr>
    </w:lvl>
    <w:lvl w:ilvl="3" w:tplc="081A0001" w:tentative="1">
      <w:start w:val="1"/>
      <w:numFmt w:val="bullet"/>
      <w:lvlText w:val=""/>
      <w:lvlJc w:val="left"/>
      <w:pPr>
        <w:tabs>
          <w:tab w:val="num" w:pos="1800"/>
        </w:tabs>
        <w:ind w:left="1800" w:hanging="360"/>
      </w:pPr>
      <w:rPr>
        <w:rFonts w:ascii="Symbol" w:hAnsi="Symbol" w:hint="default"/>
      </w:rPr>
    </w:lvl>
    <w:lvl w:ilvl="4" w:tplc="081A0003" w:tentative="1">
      <w:start w:val="1"/>
      <w:numFmt w:val="bullet"/>
      <w:lvlText w:val="o"/>
      <w:lvlJc w:val="left"/>
      <w:pPr>
        <w:tabs>
          <w:tab w:val="num" w:pos="2520"/>
        </w:tabs>
        <w:ind w:left="2520" w:hanging="360"/>
      </w:pPr>
      <w:rPr>
        <w:rFonts w:ascii="Courier New" w:hAnsi="Courier New" w:cs="Courier New" w:hint="default"/>
      </w:rPr>
    </w:lvl>
    <w:lvl w:ilvl="5" w:tplc="081A0005" w:tentative="1">
      <w:start w:val="1"/>
      <w:numFmt w:val="bullet"/>
      <w:lvlText w:val=""/>
      <w:lvlJc w:val="left"/>
      <w:pPr>
        <w:tabs>
          <w:tab w:val="num" w:pos="3240"/>
        </w:tabs>
        <w:ind w:left="3240" w:hanging="360"/>
      </w:pPr>
      <w:rPr>
        <w:rFonts w:ascii="Wingdings" w:hAnsi="Wingdings" w:hint="default"/>
      </w:rPr>
    </w:lvl>
    <w:lvl w:ilvl="6" w:tplc="081A0001" w:tentative="1">
      <w:start w:val="1"/>
      <w:numFmt w:val="bullet"/>
      <w:lvlText w:val=""/>
      <w:lvlJc w:val="left"/>
      <w:pPr>
        <w:tabs>
          <w:tab w:val="num" w:pos="3960"/>
        </w:tabs>
        <w:ind w:left="3960" w:hanging="360"/>
      </w:pPr>
      <w:rPr>
        <w:rFonts w:ascii="Symbol" w:hAnsi="Symbol" w:hint="default"/>
      </w:rPr>
    </w:lvl>
    <w:lvl w:ilvl="7" w:tplc="081A0003" w:tentative="1">
      <w:start w:val="1"/>
      <w:numFmt w:val="bullet"/>
      <w:lvlText w:val="o"/>
      <w:lvlJc w:val="left"/>
      <w:pPr>
        <w:tabs>
          <w:tab w:val="num" w:pos="4680"/>
        </w:tabs>
        <w:ind w:left="4680" w:hanging="360"/>
      </w:pPr>
      <w:rPr>
        <w:rFonts w:ascii="Courier New" w:hAnsi="Courier New" w:cs="Courier New" w:hint="default"/>
      </w:rPr>
    </w:lvl>
    <w:lvl w:ilvl="8" w:tplc="081A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177F1801"/>
    <w:multiLevelType w:val="hybridMultilevel"/>
    <w:tmpl w:val="3EC0AC3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150C21"/>
    <w:multiLevelType w:val="hybridMultilevel"/>
    <w:tmpl w:val="17BE12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E3E2BB0"/>
    <w:multiLevelType w:val="hybridMultilevel"/>
    <w:tmpl w:val="73D2B7D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FAB693D"/>
    <w:multiLevelType w:val="hybridMultilevel"/>
    <w:tmpl w:val="20DA9A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FE3A48"/>
    <w:multiLevelType w:val="hybridMultilevel"/>
    <w:tmpl w:val="F82E91F6"/>
    <w:lvl w:ilvl="0" w:tplc="225A5A9A">
      <w:start w:val="1"/>
      <w:numFmt w:val="decimal"/>
      <w:lvlText w:val="%1."/>
      <w:lvlJc w:val="left"/>
      <w:pPr>
        <w:ind w:left="720" w:hanging="360"/>
      </w:pPr>
      <w:rPr>
        <w:rFonts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737AEA"/>
    <w:multiLevelType w:val="hybridMultilevel"/>
    <w:tmpl w:val="5E264B0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4FC654B"/>
    <w:multiLevelType w:val="hybridMultilevel"/>
    <w:tmpl w:val="2B9C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FB6138"/>
    <w:multiLevelType w:val="hybridMultilevel"/>
    <w:tmpl w:val="DF766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7574BF"/>
    <w:multiLevelType w:val="hybridMultilevel"/>
    <w:tmpl w:val="08D419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4"/>
  </w:num>
  <w:num w:numId="4">
    <w:abstractNumId w:val="6"/>
  </w:num>
  <w:num w:numId="5">
    <w:abstractNumId w:val="12"/>
  </w:num>
  <w:num w:numId="6">
    <w:abstractNumId w:val="13"/>
  </w:num>
  <w:num w:numId="7">
    <w:abstractNumId w:val="2"/>
  </w:num>
  <w:num w:numId="8">
    <w:abstractNumId w:val="9"/>
  </w:num>
  <w:num w:numId="9">
    <w:abstractNumId w:val="4"/>
  </w:num>
  <w:num w:numId="10">
    <w:abstractNumId w:val="11"/>
  </w:num>
  <w:num w:numId="11">
    <w:abstractNumId w:val="7"/>
  </w:num>
  <w:num w:numId="12">
    <w:abstractNumId w:val="8"/>
  </w:num>
  <w:num w:numId="13">
    <w:abstractNumId w:val="3"/>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1B0"/>
    <w:rsid w:val="00002F52"/>
    <w:rsid w:val="00005DB4"/>
    <w:rsid w:val="00014221"/>
    <w:rsid w:val="00020C29"/>
    <w:rsid w:val="000431E4"/>
    <w:rsid w:val="000514A5"/>
    <w:rsid w:val="00063CBC"/>
    <w:rsid w:val="00077649"/>
    <w:rsid w:val="000A085C"/>
    <w:rsid w:val="000A0B0D"/>
    <w:rsid w:val="000A744E"/>
    <w:rsid w:val="000B6D93"/>
    <w:rsid w:val="000D7560"/>
    <w:rsid w:val="00102939"/>
    <w:rsid w:val="00113E8F"/>
    <w:rsid w:val="00114F3A"/>
    <w:rsid w:val="001174EA"/>
    <w:rsid w:val="00122EA1"/>
    <w:rsid w:val="00135564"/>
    <w:rsid w:val="00147CEC"/>
    <w:rsid w:val="0016135B"/>
    <w:rsid w:val="00172958"/>
    <w:rsid w:val="00175744"/>
    <w:rsid w:val="00180E36"/>
    <w:rsid w:val="00191BAE"/>
    <w:rsid w:val="0019456D"/>
    <w:rsid w:val="001A19C2"/>
    <w:rsid w:val="001A5D3D"/>
    <w:rsid w:val="001B615C"/>
    <w:rsid w:val="001C3CF4"/>
    <w:rsid w:val="001D4623"/>
    <w:rsid w:val="001D48EB"/>
    <w:rsid w:val="001E018B"/>
    <w:rsid w:val="001E74DB"/>
    <w:rsid w:val="002019CD"/>
    <w:rsid w:val="00212311"/>
    <w:rsid w:val="002175F0"/>
    <w:rsid w:val="0022199F"/>
    <w:rsid w:val="0022785E"/>
    <w:rsid w:val="00232233"/>
    <w:rsid w:val="002D4CAD"/>
    <w:rsid w:val="002F3AB1"/>
    <w:rsid w:val="00304038"/>
    <w:rsid w:val="00312BC4"/>
    <w:rsid w:val="003228E6"/>
    <w:rsid w:val="0032442C"/>
    <w:rsid w:val="00333A17"/>
    <w:rsid w:val="00344245"/>
    <w:rsid w:val="00356701"/>
    <w:rsid w:val="0038609D"/>
    <w:rsid w:val="003926A1"/>
    <w:rsid w:val="003A6161"/>
    <w:rsid w:val="003D4BFC"/>
    <w:rsid w:val="003D76F5"/>
    <w:rsid w:val="003F471A"/>
    <w:rsid w:val="003F7385"/>
    <w:rsid w:val="004215A3"/>
    <w:rsid w:val="00422265"/>
    <w:rsid w:val="004244CB"/>
    <w:rsid w:val="00437DC8"/>
    <w:rsid w:val="004428FC"/>
    <w:rsid w:val="00442FAF"/>
    <w:rsid w:val="00445D74"/>
    <w:rsid w:val="0046201F"/>
    <w:rsid w:val="00467E27"/>
    <w:rsid w:val="00472D50"/>
    <w:rsid w:val="00475310"/>
    <w:rsid w:val="0048699F"/>
    <w:rsid w:val="00490F48"/>
    <w:rsid w:val="00493679"/>
    <w:rsid w:val="00493738"/>
    <w:rsid w:val="004C7525"/>
    <w:rsid w:val="004D1F79"/>
    <w:rsid w:val="00515DF7"/>
    <w:rsid w:val="005322D9"/>
    <w:rsid w:val="0053238E"/>
    <w:rsid w:val="00532B8C"/>
    <w:rsid w:val="00553D50"/>
    <w:rsid w:val="0056090D"/>
    <w:rsid w:val="00575C63"/>
    <w:rsid w:val="00576336"/>
    <w:rsid w:val="0058469B"/>
    <w:rsid w:val="00591AE9"/>
    <w:rsid w:val="005A3163"/>
    <w:rsid w:val="005A6964"/>
    <w:rsid w:val="005D0641"/>
    <w:rsid w:val="005D6D84"/>
    <w:rsid w:val="005E1626"/>
    <w:rsid w:val="005E7A7F"/>
    <w:rsid w:val="005F24BF"/>
    <w:rsid w:val="005F4391"/>
    <w:rsid w:val="005F4562"/>
    <w:rsid w:val="00601DEE"/>
    <w:rsid w:val="006128FA"/>
    <w:rsid w:val="006174B7"/>
    <w:rsid w:val="006200C8"/>
    <w:rsid w:val="006262E1"/>
    <w:rsid w:val="00627098"/>
    <w:rsid w:val="00641002"/>
    <w:rsid w:val="00643B98"/>
    <w:rsid w:val="006465E8"/>
    <w:rsid w:val="0065364C"/>
    <w:rsid w:val="0065683C"/>
    <w:rsid w:val="006658D6"/>
    <w:rsid w:val="00671605"/>
    <w:rsid w:val="00673313"/>
    <w:rsid w:val="006A6142"/>
    <w:rsid w:val="006B6F12"/>
    <w:rsid w:val="007100C8"/>
    <w:rsid w:val="00715768"/>
    <w:rsid w:val="00730C07"/>
    <w:rsid w:val="00734656"/>
    <w:rsid w:val="00744B7A"/>
    <w:rsid w:val="00760CC2"/>
    <w:rsid w:val="00763B00"/>
    <w:rsid w:val="00766004"/>
    <w:rsid w:val="00785874"/>
    <w:rsid w:val="007B68F1"/>
    <w:rsid w:val="00812CE7"/>
    <w:rsid w:val="00817F0E"/>
    <w:rsid w:val="00837A8E"/>
    <w:rsid w:val="00840DFF"/>
    <w:rsid w:val="00844735"/>
    <w:rsid w:val="00862D07"/>
    <w:rsid w:val="00874C8D"/>
    <w:rsid w:val="00880DE8"/>
    <w:rsid w:val="00892C59"/>
    <w:rsid w:val="008B3CAC"/>
    <w:rsid w:val="008C1B33"/>
    <w:rsid w:val="008C4E1E"/>
    <w:rsid w:val="008D4656"/>
    <w:rsid w:val="008F503E"/>
    <w:rsid w:val="008F5881"/>
    <w:rsid w:val="00903070"/>
    <w:rsid w:val="00932815"/>
    <w:rsid w:val="009367AA"/>
    <w:rsid w:val="009441B0"/>
    <w:rsid w:val="00952FE6"/>
    <w:rsid w:val="00960B06"/>
    <w:rsid w:val="009939E9"/>
    <w:rsid w:val="009C377E"/>
    <w:rsid w:val="009D3973"/>
    <w:rsid w:val="009E257F"/>
    <w:rsid w:val="009E4CE4"/>
    <w:rsid w:val="00A31CD1"/>
    <w:rsid w:val="00A43B85"/>
    <w:rsid w:val="00A74808"/>
    <w:rsid w:val="00A8214C"/>
    <w:rsid w:val="00A92B35"/>
    <w:rsid w:val="00AC3270"/>
    <w:rsid w:val="00AD6F7F"/>
    <w:rsid w:val="00AE1E5C"/>
    <w:rsid w:val="00B11F40"/>
    <w:rsid w:val="00B21B27"/>
    <w:rsid w:val="00B649AB"/>
    <w:rsid w:val="00B6732F"/>
    <w:rsid w:val="00B81183"/>
    <w:rsid w:val="00B85A9E"/>
    <w:rsid w:val="00B934B9"/>
    <w:rsid w:val="00BA033B"/>
    <w:rsid w:val="00BB2C00"/>
    <w:rsid w:val="00BB3B0A"/>
    <w:rsid w:val="00BE43B6"/>
    <w:rsid w:val="00BE69D8"/>
    <w:rsid w:val="00C02D60"/>
    <w:rsid w:val="00C14EBC"/>
    <w:rsid w:val="00C36089"/>
    <w:rsid w:val="00C51F25"/>
    <w:rsid w:val="00C5364A"/>
    <w:rsid w:val="00C536B9"/>
    <w:rsid w:val="00C66161"/>
    <w:rsid w:val="00C75127"/>
    <w:rsid w:val="00C94FF4"/>
    <w:rsid w:val="00CA16B8"/>
    <w:rsid w:val="00CD30F2"/>
    <w:rsid w:val="00D15E04"/>
    <w:rsid w:val="00D169BF"/>
    <w:rsid w:val="00D16F20"/>
    <w:rsid w:val="00D236D3"/>
    <w:rsid w:val="00D23D24"/>
    <w:rsid w:val="00D40987"/>
    <w:rsid w:val="00D46350"/>
    <w:rsid w:val="00D51BBB"/>
    <w:rsid w:val="00D60AE6"/>
    <w:rsid w:val="00D77AF5"/>
    <w:rsid w:val="00D94321"/>
    <w:rsid w:val="00DB1507"/>
    <w:rsid w:val="00DC6D8B"/>
    <w:rsid w:val="00DE1609"/>
    <w:rsid w:val="00DF366B"/>
    <w:rsid w:val="00E34405"/>
    <w:rsid w:val="00E376FA"/>
    <w:rsid w:val="00E37F6A"/>
    <w:rsid w:val="00E45967"/>
    <w:rsid w:val="00E61158"/>
    <w:rsid w:val="00E67F51"/>
    <w:rsid w:val="00EA61D4"/>
    <w:rsid w:val="00EC55DF"/>
    <w:rsid w:val="00F005BA"/>
    <w:rsid w:val="00F0721D"/>
    <w:rsid w:val="00F268FE"/>
    <w:rsid w:val="00F36FC2"/>
    <w:rsid w:val="00F43B64"/>
    <w:rsid w:val="00F46CD5"/>
    <w:rsid w:val="00F54CED"/>
    <w:rsid w:val="00F633D9"/>
    <w:rsid w:val="00FA3A7D"/>
    <w:rsid w:val="00FB55E4"/>
    <w:rsid w:val="00FD120D"/>
    <w:rsid w:val="00FD7F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7B7F74F-2F14-4453-8D19-DC380851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BAE"/>
    <w:pPr>
      <w:widowControl w:val="0"/>
      <w:suppressAutoHyphens/>
      <w:spacing w:after="0" w:line="240" w:lineRule="auto"/>
    </w:pPr>
    <w:rPr>
      <w:rFonts w:ascii="Arial" w:eastAsia="SimSun" w:hAnsi="Arial" w:cs="Mangal"/>
      <w:color w:val="3F3A38"/>
      <w:spacing w:val="-6"/>
      <w:kern w:val="1"/>
      <w:sz w:val="16"/>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CVHeadingContactDetails">
    <w:name w:val="_ECV_HeadingContactDetails"/>
    <w:rsid w:val="009441B0"/>
    <w:rPr>
      <w:rFonts w:ascii="Arial" w:hAnsi="Arial"/>
      <w:color w:val="1593CB"/>
      <w:sz w:val="18"/>
      <w:szCs w:val="18"/>
      <w:shd w:val="clear" w:color="auto" w:fill="auto"/>
    </w:rPr>
  </w:style>
  <w:style w:type="character" w:customStyle="1" w:styleId="ECVContactDetails">
    <w:name w:val="_ECV_ContactDetails"/>
    <w:rsid w:val="009441B0"/>
    <w:rPr>
      <w:rFonts w:ascii="Arial" w:hAnsi="Arial"/>
      <w:color w:val="3F3A38"/>
      <w:sz w:val="18"/>
      <w:szCs w:val="18"/>
      <w:shd w:val="clear" w:color="auto" w:fill="auto"/>
    </w:rPr>
  </w:style>
  <w:style w:type="character" w:customStyle="1" w:styleId="ECVInternetLink">
    <w:name w:val="_ECV_InternetLink"/>
    <w:rsid w:val="009441B0"/>
    <w:rPr>
      <w:rFonts w:ascii="Arial" w:hAnsi="Arial"/>
      <w:color w:val="3F3A38"/>
      <w:sz w:val="18"/>
      <w:u w:val="single"/>
      <w:shd w:val="clear" w:color="auto" w:fill="auto"/>
      <w:lang w:val="en-GB"/>
    </w:rPr>
  </w:style>
  <w:style w:type="character" w:customStyle="1" w:styleId="ECVHeadingBusinessSector">
    <w:name w:val="_ECV_HeadingBusinessSector"/>
    <w:rsid w:val="009441B0"/>
    <w:rPr>
      <w:rFonts w:ascii="Arial" w:hAnsi="Arial"/>
      <w:color w:val="1593CB"/>
      <w:spacing w:val="-6"/>
      <w:sz w:val="18"/>
      <w:szCs w:val="18"/>
      <w:shd w:val="clear" w:color="auto" w:fill="auto"/>
    </w:rPr>
  </w:style>
  <w:style w:type="paragraph" w:customStyle="1" w:styleId="ECVLeftHeading">
    <w:name w:val="_ECV_LeftHeading"/>
    <w:basedOn w:val="Normal"/>
    <w:rsid w:val="009441B0"/>
    <w:pPr>
      <w:suppressLineNumbers/>
      <w:ind w:right="283"/>
      <w:jc w:val="right"/>
    </w:pPr>
    <w:rPr>
      <w:caps/>
      <w:color w:val="0E4194"/>
      <w:sz w:val="18"/>
    </w:rPr>
  </w:style>
  <w:style w:type="paragraph" w:customStyle="1" w:styleId="ECVNameField">
    <w:name w:val="_ECV_NameField"/>
    <w:basedOn w:val="Normal"/>
    <w:rsid w:val="009441B0"/>
    <w:pPr>
      <w:suppressLineNumbers/>
      <w:spacing w:line="100" w:lineRule="atLeast"/>
    </w:pPr>
    <w:rPr>
      <w:sz w:val="26"/>
      <w:szCs w:val="18"/>
    </w:rPr>
  </w:style>
  <w:style w:type="paragraph" w:customStyle="1" w:styleId="ECVRightHeading">
    <w:name w:val="_ECV_RightHeading"/>
    <w:basedOn w:val="ECVNameField"/>
    <w:rsid w:val="009441B0"/>
    <w:pPr>
      <w:spacing w:before="62"/>
      <w:jc w:val="right"/>
    </w:pPr>
    <w:rPr>
      <w:color w:val="1593CB"/>
      <w:sz w:val="15"/>
    </w:rPr>
  </w:style>
  <w:style w:type="paragraph" w:customStyle="1" w:styleId="ECVComments">
    <w:name w:val="_ECV_Comments"/>
    <w:basedOn w:val="ECVText"/>
    <w:rsid w:val="009441B0"/>
    <w:pPr>
      <w:jc w:val="center"/>
    </w:pPr>
    <w:rPr>
      <w:color w:val="FF0000"/>
    </w:rPr>
  </w:style>
  <w:style w:type="paragraph" w:customStyle="1" w:styleId="ECVSubSectionHeading">
    <w:name w:val="_ECV_SubSectionHeading"/>
    <w:basedOn w:val="Normal"/>
    <w:rsid w:val="009441B0"/>
    <w:pPr>
      <w:suppressLineNumbers/>
      <w:spacing w:line="100" w:lineRule="atLeast"/>
    </w:pPr>
    <w:rPr>
      <w:color w:val="0E4194"/>
      <w:sz w:val="22"/>
    </w:rPr>
  </w:style>
  <w:style w:type="paragraph" w:customStyle="1" w:styleId="ECVOrganisationDetails">
    <w:name w:val="_ECV_OrganisationDetails"/>
    <w:basedOn w:val="Normal"/>
    <w:rsid w:val="009441B0"/>
    <w:pPr>
      <w:suppressLineNumbers/>
      <w:autoSpaceDE w:val="0"/>
      <w:spacing w:before="57" w:after="85" w:line="100" w:lineRule="atLeast"/>
    </w:pPr>
    <w:rPr>
      <w:rFonts w:eastAsia="ArialMT" w:cs="ArialMT"/>
      <w:sz w:val="18"/>
      <w:szCs w:val="18"/>
    </w:rPr>
  </w:style>
  <w:style w:type="paragraph" w:customStyle="1" w:styleId="ECVSectionBullet">
    <w:name w:val="_ECV_SectionBullet"/>
    <w:basedOn w:val="Normal"/>
    <w:rsid w:val="009441B0"/>
    <w:pPr>
      <w:suppressLineNumbers/>
      <w:autoSpaceDE w:val="0"/>
      <w:spacing w:line="100" w:lineRule="atLeast"/>
    </w:pPr>
    <w:rPr>
      <w:sz w:val="18"/>
    </w:rPr>
  </w:style>
  <w:style w:type="paragraph" w:customStyle="1" w:styleId="ECVDate">
    <w:name w:val="_ECV_Date"/>
    <w:basedOn w:val="ECVLeftHeading"/>
    <w:rsid w:val="009441B0"/>
    <w:pPr>
      <w:spacing w:before="28" w:line="100" w:lineRule="atLeast"/>
      <w:textAlignment w:val="top"/>
    </w:pPr>
    <w:rPr>
      <w:caps w:val="0"/>
    </w:rPr>
  </w:style>
  <w:style w:type="paragraph" w:customStyle="1" w:styleId="ECVText">
    <w:name w:val="_ECV_Text"/>
    <w:basedOn w:val="BodyText"/>
    <w:rsid w:val="009441B0"/>
    <w:pPr>
      <w:spacing w:after="0" w:line="100" w:lineRule="atLeast"/>
    </w:pPr>
  </w:style>
  <w:style w:type="paragraph" w:customStyle="1" w:styleId="ECVPersonalInfoHeading">
    <w:name w:val="_ECV_PersonalInfoHeading"/>
    <w:basedOn w:val="ECVLeftHeading"/>
    <w:rsid w:val="009441B0"/>
    <w:pPr>
      <w:spacing w:before="57"/>
    </w:pPr>
  </w:style>
  <w:style w:type="paragraph" w:customStyle="1" w:styleId="ECVGenderRow">
    <w:name w:val="_ECV_GenderRow"/>
    <w:basedOn w:val="Normal"/>
    <w:rsid w:val="009441B0"/>
    <w:pPr>
      <w:spacing w:before="85"/>
    </w:pPr>
    <w:rPr>
      <w:color w:val="1593CB"/>
    </w:rPr>
  </w:style>
  <w:style w:type="paragraph" w:customStyle="1" w:styleId="ECVBusinessSectorRow">
    <w:name w:val="_ECV_BusinessSectorRow"/>
    <w:basedOn w:val="Normal"/>
    <w:rsid w:val="009441B0"/>
  </w:style>
  <w:style w:type="paragraph" w:customStyle="1" w:styleId="ECVBlueBox">
    <w:name w:val="_ECV_BlueBox"/>
    <w:basedOn w:val="Normal"/>
    <w:rsid w:val="009441B0"/>
    <w:pPr>
      <w:suppressLineNumbers/>
      <w:jc w:val="right"/>
      <w:textAlignment w:val="bottom"/>
    </w:pPr>
    <w:rPr>
      <w:color w:val="402C24"/>
      <w:spacing w:val="0"/>
      <w:sz w:val="8"/>
      <w:szCs w:val="10"/>
    </w:rPr>
  </w:style>
  <w:style w:type="paragraph" w:styleId="BodyText">
    <w:name w:val="Body Text"/>
    <w:basedOn w:val="Normal"/>
    <w:link w:val="BodyTextChar"/>
    <w:uiPriority w:val="99"/>
    <w:semiHidden/>
    <w:unhideWhenUsed/>
    <w:rsid w:val="009441B0"/>
    <w:pPr>
      <w:spacing w:after="120"/>
    </w:pPr>
  </w:style>
  <w:style w:type="character" w:customStyle="1" w:styleId="BodyTextChar">
    <w:name w:val="Body Text Char"/>
    <w:basedOn w:val="DefaultParagraphFont"/>
    <w:link w:val="BodyText"/>
    <w:uiPriority w:val="99"/>
    <w:semiHidden/>
    <w:rsid w:val="009441B0"/>
    <w:rPr>
      <w:rFonts w:ascii="Arial" w:eastAsia="SimSun" w:hAnsi="Arial" w:cs="Mangal"/>
      <w:color w:val="3F3A38"/>
      <w:spacing w:val="-6"/>
      <w:kern w:val="1"/>
      <w:sz w:val="16"/>
      <w:szCs w:val="24"/>
      <w:lang w:eastAsia="zh-CN" w:bidi="hi-IN"/>
    </w:rPr>
  </w:style>
  <w:style w:type="paragraph" w:customStyle="1" w:styleId="ECVSectionDetails">
    <w:name w:val="_ECV_SectionDetails"/>
    <w:basedOn w:val="Normal"/>
    <w:rsid w:val="009441B0"/>
    <w:pPr>
      <w:suppressLineNumbers/>
      <w:autoSpaceDE w:val="0"/>
      <w:spacing w:before="28" w:line="100" w:lineRule="atLeast"/>
    </w:pPr>
    <w:rPr>
      <w:sz w:val="18"/>
    </w:rPr>
  </w:style>
  <w:style w:type="paragraph" w:customStyle="1" w:styleId="ECVLeftDetails">
    <w:name w:val="_ECV_LeftDetails"/>
    <w:basedOn w:val="ECVLeftHeading"/>
    <w:rsid w:val="009441B0"/>
    <w:pPr>
      <w:spacing w:before="23"/>
    </w:pPr>
    <w:rPr>
      <w:caps w:val="0"/>
    </w:rPr>
  </w:style>
  <w:style w:type="character" w:styleId="Hyperlink">
    <w:name w:val="Hyperlink"/>
    <w:basedOn w:val="DefaultParagraphFont"/>
    <w:uiPriority w:val="99"/>
    <w:unhideWhenUsed/>
    <w:rsid w:val="006128FA"/>
    <w:rPr>
      <w:color w:val="0563C1" w:themeColor="hyperlink"/>
      <w:u w:val="single"/>
    </w:rPr>
  </w:style>
  <w:style w:type="character" w:styleId="CommentReference">
    <w:name w:val="annotation reference"/>
    <w:basedOn w:val="DefaultParagraphFont"/>
    <w:uiPriority w:val="99"/>
    <w:semiHidden/>
    <w:unhideWhenUsed/>
    <w:rsid w:val="008C1B33"/>
    <w:rPr>
      <w:sz w:val="16"/>
      <w:szCs w:val="16"/>
    </w:rPr>
  </w:style>
  <w:style w:type="paragraph" w:styleId="CommentText">
    <w:name w:val="annotation text"/>
    <w:basedOn w:val="Normal"/>
    <w:link w:val="CommentTextChar"/>
    <w:uiPriority w:val="99"/>
    <w:semiHidden/>
    <w:unhideWhenUsed/>
    <w:rsid w:val="008C1B33"/>
    <w:rPr>
      <w:sz w:val="20"/>
      <w:szCs w:val="18"/>
    </w:rPr>
  </w:style>
  <w:style w:type="character" w:customStyle="1" w:styleId="CommentTextChar">
    <w:name w:val="Comment Text Char"/>
    <w:basedOn w:val="DefaultParagraphFont"/>
    <w:link w:val="CommentText"/>
    <w:uiPriority w:val="99"/>
    <w:semiHidden/>
    <w:rsid w:val="008C1B33"/>
    <w:rPr>
      <w:rFonts w:ascii="Arial" w:eastAsia="SimSun" w:hAnsi="Arial" w:cs="Mangal"/>
      <w:color w:val="3F3A38"/>
      <w:spacing w:val="-6"/>
      <w:kern w:val="1"/>
      <w:sz w:val="20"/>
      <w:szCs w:val="18"/>
      <w:lang w:eastAsia="zh-CN" w:bidi="hi-IN"/>
    </w:rPr>
  </w:style>
  <w:style w:type="paragraph" w:styleId="CommentSubject">
    <w:name w:val="annotation subject"/>
    <w:basedOn w:val="CommentText"/>
    <w:next w:val="CommentText"/>
    <w:link w:val="CommentSubjectChar"/>
    <w:uiPriority w:val="99"/>
    <w:semiHidden/>
    <w:unhideWhenUsed/>
    <w:rsid w:val="008C1B33"/>
    <w:rPr>
      <w:b/>
      <w:bCs/>
    </w:rPr>
  </w:style>
  <w:style w:type="character" w:customStyle="1" w:styleId="CommentSubjectChar">
    <w:name w:val="Comment Subject Char"/>
    <w:basedOn w:val="CommentTextChar"/>
    <w:link w:val="CommentSubject"/>
    <w:uiPriority w:val="99"/>
    <w:semiHidden/>
    <w:rsid w:val="008C1B33"/>
    <w:rPr>
      <w:rFonts w:ascii="Arial" w:eastAsia="SimSun" w:hAnsi="Arial" w:cs="Mangal"/>
      <w:b/>
      <w:bCs/>
      <w:color w:val="3F3A38"/>
      <w:spacing w:val="-6"/>
      <w:kern w:val="1"/>
      <w:sz w:val="20"/>
      <w:szCs w:val="18"/>
      <w:lang w:eastAsia="zh-CN" w:bidi="hi-IN"/>
    </w:rPr>
  </w:style>
  <w:style w:type="paragraph" w:styleId="BalloonText">
    <w:name w:val="Balloon Text"/>
    <w:basedOn w:val="Normal"/>
    <w:link w:val="BalloonTextChar"/>
    <w:uiPriority w:val="99"/>
    <w:semiHidden/>
    <w:unhideWhenUsed/>
    <w:rsid w:val="008C1B33"/>
    <w:rPr>
      <w:rFonts w:ascii="Segoe UI" w:hAnsi="Segoe UI"/>
      <w:sz w:val="18"/>
      <w:szCs w:val="16"/>
    </w:rPr>
  </w:style>
  <w:style w:type="character" w:customStyle="1" w:styleId="BalloonTextChar">
    <w:name w:val="Balloon Text Char"/>
    <w:basedOn w:val="DefaultParagraphFont"/>
    <w:link w:val="BalloonText"/>
    <w:uiPriority w:val="99"/>
    <w:semiHidden/>
    <w:rsid w:val="008C1B33"/>
    <w:rPr>
      <w:rFonts w:ascii="Segoe UI" w:eastAsia="SimSun" w:hAnsi="Segoe UI" w:cs="Mangal"/>
      <w:color w:val="3F3A38"/>
      <w:spacing w:val="-6"/>
      <w:kern w:val="1"/>
      <w:sz w:val="18"/>
      <w:szCs w:val="16"/>
      <w:lang w:eastAsia="zh-CN" w:bidi="hi-IN"/>
    </w:rPr>
  </w:style>
  <w:style w:type="character" w:styleId="FootnoteReference">
    <w:name w:val="footnote reference"/>
    <w:rsid w:val="00BE43B6"/>
    <w:rPr>
      <w:b/>
      <w:vertAlign w:val="superscript"/>
    </w:rPr>
  </w:style>
  <w:style w:type="paragraph" w:styleId="FootnoteText">
    <w:name w:val="footnote text"/>
    <w:aliases w:val="Schriftart: 9 pt,Schriftart: 10 pt,Schriftart: 8 pt,WB-Fußnotentext,Reference,Fußnote,fn,Footnote Text Char2,Footnote Text Char Char1,Footnote Text Char1 Char Char,Footnote Text Char Char Char Char,Char Char Char Char Char,Char"/>
    <w:basedOn w:val="Normal"/>
    <w:link w:val="FootnoteTextChar"/>
    <w:unhideWhenUsed/>
    <w:rsid w:val="00BE43B6"/>
    <w:pPr>
      <w:widowControl/>
      <w:suppressAutoHyphens w:val="0"/>
    </w:pPr>
    <w:rPr>
      <w:rFonts w:eastAsia="MS Mincho" w:cs="Times New Roman"/>
      <w:color w:val="56585B"/>
      <w:spacing w:val="0"/>
      <w:kern w:val="0"/>
      <w:sz w:val="20"/>
      <w:szCs w:val="20"/>
      <w:lang w:val="en-US" w:eastAsia="en-US" w:bidi="ar-SA"/>
    </w:rPr>
  </w:style>
  <w:style w:type="character" w:customStyle="1" w:styleId="FootnoteTextChar">
    <w:name w:val="Footnote Text Char"/>
    <w:aliases w:val="Schriftart: 9 pt Char,Schriftart: 10 pt Char,Schriftart: 8 pt Char,WB-Fußnotentext Char,Reference Char,Fußnote Char,fn Char,Footnote Text Char2 Char,Footnote Text Char Char1 Char,Footnote Text Char1 Char Char Char,Char Char"/>
    <w:basedOn w:val="DefaultParagraphFont"/>
    <w:link w:val="FootnoteText"/>
    <w:rsid w:val="00BE43B6"/>
    <w:rPr>
      <w:rFonts w:ascii="Arial" w:eastAsia="MS Mincho" w:hAnsi="Arial" w:cs="Times New Roman"/>
      <w:color w:val="56585B"/>
      <w:sz w:val="20"/>
      <w:szCs w:val="20"/>
      <w:lang w:val="en-US"/>
    </w:rPr>
  </w:style>
  <w:style w:type="paragraph" w:styleId="Header">
    <w:name w:val="header"/>
    <w:basedOn w:val="Normal"/>
    <w:link w:val="HeaderChar"/>
    <w:uiPriority w:val="99"/>
    <w:unhideWhenUsed/>
    <w:rsid w:val="005F4391"/>
    <w:pPr>
      <w:tabs>
        <w:tab w:val="center" w:pos="4320"/>
        <w:tab w:val="right" w:pos="8640"/>
      </w:tabs>
    </w:pPr>
  </w:style>
  <w:style w:type="character" w:customStyle="1" w:styleId="HeaderChar">
    <w:name w:val="Header Char"/>
    <w:basedOn w:val="DefaultParagraphFont"/>
    <w:link w:val="Header"/>
    <w:uiPriority w:val="99"/>
    <w:rsid w:val="005F4391"/>
    <w:rPr>
      <w:rFonts w:ascii="Arial" w:eastAsia="SimSun" w:hAnsi="Arial" w:cs="Mangal"/>
      <w:color w:val="3F3A38"/>
      <w:spacing w:val="-6"/>
      <w:kern w:val="1"/>
      <w:sz w:val="16"/>
      <w:szCs w:val="24"/>
      <w:lang w:eastAsia="zh-CN" w:bidi="hi-IN"/>
    </w:rPr>
  </w:style>
  <w:style w:type="paragraph" w:styleId="Footer">
    <w:name w:val="footer"/>
    <w:basedOn w:val="Normal"/>
    <w:link w:val="FooterChar"/>
    <w:uiPriority w:val="99"/>
    <w:unhideWhenUsed/>
    <w:rsid w:val="005F4391"/>
    <w:pPr>
      <w:tabs>
        <w:tab w:val="center" w:pos="4320"/>
        <w:tab w:val="right" w:pos="8640"/>
      </w:tabs>
    </w:pPr>
  </w:style>
  <w:style w:type="character" w:customStyle="1" w:styleId="FooterChar">
    <w:name w:val="Footer Char"/>
    <w:basedOn w:val="DefaultParagraphFont"/>
    <w:link w:val="Footer"/>
    <w:uiPriority w:val="99"/>
    <w:rsid w:val="005F4391"/>
    <w:rPr>
      <w:rFonts w:ascii="Arial" w:eastAsia="SimSun" w:hAnsi="Arial" w:cs="Mangal"/>
      <w:color w:val="3F3A38"/>
      <w:spacing w:val="-6"/>
      <w:kern w:val="1"/>
      <w:sz w:val="16"/>
      <w:szCs w:val="24"/>
      <w:lang w:eastAsia="zh-CN" w:bidi="hi-IN"/>
    </w:rPr>
  </w:style>
  <w:style w:type="character" w:styleId="PageNumber">
    <w:name w:val="page number"/>
    <w:basedOn w:val="DefaultParagraphFont"/>
    <w:uiPriority w:val="99"/>
    <w:semiHidden/>
    <w:unhideWhenUsed/>
    <w:rsid w:val="005F4391"/>
  </w:style>
  <w:style w:type="paragraph" w:styleId="ListParagraph">
    <w:name w:val="List Paragraph"/>
    <w:basedOn w:val="Normal"/>
    <w:uiPriority w:val="34"/>
    <w:qFormat/>
    <w:rsid w:val="004244CB"/>
    <w:pPr>
      <w:ind w:left="720"/>
      <w:contextualSpacing/>
    </w:pPr>
  </w:style>
  <w:style w:type="character" w:customStyle="1" w:styleId="hps">
    <w:name w:val="hps"/>
    <w:basedOn w:val="DefaultParagraphFont"/>
    <w:rsid w:val="001E0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ucg.ac.me/" TargetMode="External"/><Relationship Id="rId26" Type="http://schemas.openxmlformats.org/officeDocument/2006/relationships/hyperlink" Target="https://link.springer.com/article/10.1007/s11406-018-0033-3" TargetMode="External"/><Relationship Id="rId39" Type="http://schemas.openxmlformats.org/officeDocument/2006/relationships/hyperlink" Target="http://clmpst2019.flu.cas.cz/" TargetMode="External"/><Relationship Id="rId3" Type="http://schemas.openxmlformats.org/officeDocument/2006/relationships/customXml" Target="../customXml/item3.xml"/><Relationship Id="rId21" Type="http://schemas.openxmlformats.org/officeDocument/2006/relationships/hyperlink" Target="https://www.gov.me/cyr/mntr" TargetMode="External"/><Relationship Id="rId34" Type="http://schemas.openxmlformats.org/officeDocument/2006/relationships/hyperlink" Target="https://philosophia-bg.com/archive/philosophia-15-2017/" TargetMode="External"/><Relationship Id="rId42" Type="http://schemas.openxmlformats.org/officeDocument/2006/relationships/hyperlink" Target="https://sites.google.com/site/eastnetworkphilsci/eenps-2018/book-of-abstracts-eenps-2018"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hyperlink" Target="https://akokvo.me/lista-eksperata/" TargetMode="External"/><Relationship Id="rId33" Type="http://schemas.openxmlformats.org/officeDocument/2006/relationships/hyperlink" Target="http://hrcak.srce.hr/index.php?show=clanak&amp;id_clanak_jezik=265332" TargetMode="External"/><Relationship Id="rId38" Type="http://schemas.openxmlformats.org/officeDocument/2006/relationships/hyperlink" Target="https://www.sanu.ac.rs/wp-content/uploads/2023/12/Program-Obja%C5%A1njenje-i-razumevanje.pdf"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cost.eu/about/who-is-who/" TargetMode="External"/><Relationship Id="rId29" Type="http://schemas.openxmlformats.org/officeDocument/2006/relationships/hyperlink" Target="http://www.klemens.sav.sk/fiusav/organon/?q=en/two-weak-points-enhanced-indispensability-argument-domain-argument-and-definition-indispensability" TargetMode="External"/><Relationship Id="rId41" Type="http://schemas.openxmlformats.org/officeDocument/2006/relationships/hyperlink" Target="https://www.iuc.hr/conference-details.php?id=32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oe.int/en/web/podgorica" TargetMode="External"/><Relationship Id="rId32" Type="http://schemas.openxmlformats.org/officeDocument/2006/relationships/hyperlink" Target="https://doi.org/10.6001/fil-soc.v31i1.4182" TargetMode="External"/><Relationship Id="rId37" Type="http://schemas.openxmlformats.org/officeDocument/2006/relationships/hyperlink" Target="http://scindeks.ceon.rs/article.aspx?artid=0353-38910922039D&amp;lang=en" TargetMode="External"/><Relationship Id="rId40" Type="http://schemas.openxmlformats.org/officeDocument/2006/relationships/hyperlink" Target="https://easychair.org/smart-program/CLMPST2019/2019-08-08.html"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195.66.167.143/" TargetMode="External"/><Relationship Id="rId28" Type="http://schemas.openxmlformats.org/officeDocument/2006/relationships/hyperlink" Target="http://link.springer.com/article/10.1007/s10516-014-9253-8" TargetMode="External"/><Relationship Id="rId36" Type="http://schemas.openxmlformats.org/officeDocument/2006/relationships/hyperlink" Target="http://hrcak.srce.hr/index.php?show=clanak&amp;id_clanak_jezik=83158" TargetMode="External"/><Relationship Id="rId10" Type="http://schemas.openxmlformats.org/officeDocument/2006/relationships/footnotes" Target="footnotes.xml"/><Relationship Id="rId19" Type="http://schemas.openxmlformats.org/officeDocument/2006/relationships/hyperlink" Target="http://www.ucg.ac.me/" TargetMode="External"/><Relationship Id="rId31" Type="http://schemas.openxmlformats.org/officeDocument/2006/relationships/hyperlink" Target="http://www.institutuldefilosofie.ro/page.php?141"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gov.me/cyr/mps" TargetMode="External"/><Relationship Id="rId27" Type="http://schemas.openxmlformats.org/officeDocument/2006/relationships/hyperlink" Target="https://link.springer.com/article/10.1007/s10838-017-9381-0" TargetMode="External"/><Relationship Id="rId30" Type="http://schemas.openxmlformats.org/officeDocument/2006/relationships/hyperlink" Target="https://www.fn.uw.edu.pl/index.php/fn/issue/view/98" TargetMode="External"/><Relationship Id="rId35" Type="http://schemas.openxmlformats.org/officeDocument/2006/relationships/hyperlink" Target="http://hrcak.srce.hr/index.php?show=clanak&amp;id_clanak_jezik=180412" TargetMode="External"/><Relationship Id="rId43" Type="http://schemas.openxmlformats.org/officeDocument/2006/relationships/hyperlink" Target="http://easychair.org/smart-program/ECAP9/2017-08-25.html"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neral" ma:contentTypeID="0x01010035D388ED9E6CB948B63D365BE3776A4F0077389947AD76E74EAB35F188916CE512" ma:contentTypeVersion="19" ma:contentTypeDescription="" ma:contentTypeScope="" ma:versionID="0c0402559b2f9d47d95d09eda6eba05b">
  <xsd:schema xmlns:xsd="http://www.w3.org/2001/XMLSchema" xmlns:xs="http://www.w3.org/2001/XMLSchema" xmlns:p="http://schemas.microsoft.com/office/2006/metadata/properties" xmlns:ns1="http://schemas.microsoft.com/sharepoint/v3" xmlns:ns2="18ee8b33-332d-4d78-a1fb-213112cbf5c9" targetNamespace="http://schemas.microsoft.com/office/2006/metadata/properties" ma:root="true" ma:fieldsID="bc83fcc7eae914e0c170974e77021b64" ns1:_="" ns2:_="">
    <xsd:import namespace="http://schemas.microsoft.com/sharepoint/v3"/>
    <xsd:import namespace="18ee8b33-332d-4d78-a1fb-213112cbf5c9"/>
    <xsd:element name="properties">
      <xsd:complexType>
        <xsd:sequence>
          <xsd:element name="documentManagement">
            <xsd:complexType>
              <xsd:all>
                <xsd:element ref="ns2:Document_x0020_Status" minOccurs="0"/>
                <xsd:element ref="ns2:Confidential1" minOccurs="0"/>
                <xsd:element ref="ns2:i00b8442aa7a4cf9a71eeeca23012327" minOccurs="0"/>
                <xsd:element ref="ns2:TaxCatchAll" minOccurs="0"/>
                <xsd:element ref="ns2:TaxCatchAllLabel" minOccurs="0"/>
                <xsd:element ref="ns2:nae73cb6769f4a7f9271b45194c652bb" minOccurs="0"/>
                <xsd:element ref="ns2:fca2ec1b797f4b5f8f8c86f331133d6a" minOccurs="0"/>
                <xsd:element ref="ns1:_dlc_Exempt" minOccurs="0"/>
                <xsd:element ref="ns2:Obso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ee8b33-332d-4d78-a1fb-213112cbf5c9" elementFormDefault="qualified">
    <xsd:import namespace="http://schemas.microsoft.com/office/2006/documentManagement/types"/>
    <xsd:import namespace="http://schemas.microsoft.com/office/infopath/2007/PartnerControls"/>
    <xsd:element name="Document_x0020_Status" ma:index="2" nillable="true" ma:displayName="Document Status" ma:format="Dropdown" ma:hidden="true" ma:internalName="Document_x0020_Status" ma:readOnly="false">
      <xsd:simpleType>
        <xsd:restriction base="dms:Choice">
          <xsd:enumeration value="draft"/>
          <xsd:enumeration value="final"/>
          <xsd:enumeration value="archived"/>
          <xsd:enumeration value="obsolete"/>
        </xsd:restriction>
      </xsd:simpleType>
    </xsd:element>
    <xsd:element name="Confidential1" ma:index="3" nillable="true" ma:displayName="Confidential" ma:default="0" ma:internalName="Confidential1">
      <xsd:simpleType>
        <xsd:restriction base="dms:Boolean"/>
      </xsd:simpleType>
    </xsd:element>
    <xsd:element name="i00b8442aa7a4cf9a71eeeca23012327" ma:index="10" nillable="true" ma:taxonomy="true" ma:internalName="i00b8442aa7a4cf9a71eeeca23012327" ma:taxonomyFieldName="Process" ma:displayName="Process" ma:default="" ma:fieldId="{200b8442-aa7a-4cf9-a71e-eeca23012327}" ma:sspId="4a7baec1-b397-4109-93fa-ea88b862dbf3" ma:termSetId="66a439be-75ba-468c-a36c-dd8954a0c2a8"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8b0cf1fa-41b1-4975-9035-da7d280547d7}" ma:internalName="TaxCatchAll" ma:showField="CatchAllData" ma:web="c949d81c-984e-4938-8e03-357c35bff62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8b0cf1fa-41b1-4975-9035-da7d280547d7}" ma:internalName="TaxCatchAllLabel" ma:readOnly="true" ma:showField="CatchAllDataLabel" ma:web="c949d81c-984e-4938-8e03-357c35bff627">
      <xsd:complexType>
        <xsd:complexContent>
          <xsd:extension base="dms:MultiChoiceLookup">
            <xsd:sequence>
              <xsd:element name="Value" type="dms:Lookup" maxOccurs="unbounded" minOccurs="0" nillable="true"/>
            </xsd:sequence>
          </xsd:extension>
        </xsd:complexContent>
      </xsd:complexType>
    </xsd:element>
    <xsd:element name="nae73cb6769f4a7f9271b45194c652bb" ma:index="14" nillable="true" ma:taxonomy="true" ma:internalName="nae73cb6769f4a7f9271b45194c652bb" ma:taxonomyFieldName="Stakeholders" ma:displayName="Stakeholders" ma:default="" ma:fieldId="{7ae73cb6-769f-4a7f-9271-b45194c652bb}" ma:sspId="4a7baec1-b397-4109-93fa-ea88b862dbf3" ma:termSetId="f871fab3-8e32-440a-a506-5fc1f2fc552e" ma:anchorId="00000000-0000-0000-0000-000000000000" ma:open="false" ma:isKeyword="false">
      <xsd:complexType>
        <xsd:sequence>
          <xsd:element ref="pc:Terms" minOccurs="0" maxOccurs="1"/>
        </xsd:sequence>
      </xsd:complexType>
    </xsd:element>
    <xsd:element name="fca2ec1b797f4b5f8f8c86f331133d6a" ma:index="16" nillable="true" ma:taxonomy="true" ma:internalName="fca2ec1b797f4b5f8f8c86f331133d6a" ma:taxonomyFieldName="Doument_x0020_Type" ma:displayName="Type of Document" ma:readOnly="false" ma:default="" ma:fieldId="{fca2ec1b-797f-4b5f-8f8c-86f331133d6a}" ma:sspId="4a7baec1-b397-4109-93fa-ea88b862dbf3" ma:termSetId="9f8f421d-ea42-4e6f-856d-3cf058b71e97" ma:anchorId="00000000-0000-0000-0000-000000000000" ma:open="false" ma:isKeyword="false">
      <xsd:complexType>
        <xsd:sequence>
          <xsd:element ref="pc:Terms" minOccurs="0" maxOccurs="1"/>
        </xsd:sequence>
      </xsd:complexType>
    </xsd:element>
    <xsd:element name="Obsolete" ma:index="20" nillable="true" ma:displayName="Obsolete" ma:default="0" ma:internalName="Obsole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General</p:Name>
  <p:Description/>
  <p:Statement/>
  <p:PolicyItems>
    <p:PolicyItem featureId="Microsoft.Office.RecordsManagement.PolicyFeatures.PolicyAudit" staticId="0x01010035D388ED9E6CB948B63D365BE3776A4F0077389947AD76E74EAB35F188916CE512|94521222" UniqueId="0d375d3d-9c4a-4006-9161-3dae67b2e055">
      <p:Name>Auditing</p:Name>
      <p:Description>Audits user actions on documents and list items to the Audit Log.</p:Description>
      <p:CustomData>
        <Audit>
          <Update/>
          <View/>
          <MoveCopy/>
          <DeleteRestore/>
        </Audit>
      </p:CustomData>
    </p:PolicyItem>
  </p:PolicyItems>
</p:Policy>
</file>

<file path=customXml/item4.xml><?xml version="1.0" encoding="utf-8"?>
<?mso-contentType ?>
<SharedContentType xmlns="Microsoft.SharePoint.Taxonomy.ContentTypeSync" SourceId="0a2230d6-0d0c-4546-8094-a726af8412ad" ContentTypeId="0x01010035D388ED9E6CB948B63D365BE3776A4F"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18ee8b33-332d-4d78-a1fb-213112cbf5c9"/>
    <nae73cb6769f4a7f9271b45194c652bb xmlns="18ee8b33-332d-4d78-a1fb-213112cbf5c9">
      <Terms xmlns="http://schemas.microsoft.com/office/infopath/2007/PartnerControls"/>
    </nae73cb6769f4a7f9271b45194c652bb>
    <i00b8442aa7a4cf9a71eeeca23012327 xmlns="18ee8b33-332d-4d78-a1fb-213112cbf5c9">
      <Terms xmlns="http://schemas.microsoft.com/office/infopath/2007/PartnerControls"/>
    </i00b8442aa7a4cf9a71eeeca23012327>
    <Document_x0020_Status xmlns="18ee8b33-332d-4d78-a1fb-213112cbf5c9" xsi:nil="true"/>
    <Confidential1 xmlns="18ee8b33-332d-4d78-a1fb-213112cbf5c9">false</Confidential1>
    <fca2ec1b797f4b5f8f8c86f331133d6a xmlns="18ee8b33-332d-4d78-a1fb-213112cbf5c9">
      <Terms xmlns="http://schemas.microsoft.com/office/infopath/2007/PartnerControls"/>
    </fca2ec1b797f4b5f8f8c86f331133d6a>
    <Obsolete xmlns="18ee8b33-332d-4d78-a1fb-213112cbf5c9">false</Obsolete>
  </documentManagement>
</p:properties>
</file>

<file path=customXml/itemProps1.xml><?xml version="1.0" encoding="utf-8"?>
<ds:datastoreItem xmlns:ds="http://schemas.openxmlformats.org/officeDocument/2006/customXml" ds:itemID="{5D16A957-5CBA-48BF-BB37-FEA15FF921E0}">
  <ds:schemaRefs>
    <ds:schemaRef ds:uri="http://schemas.microsoft.com/sharepoint/v3/contenttype/forms"/>
  </ds:schemaRefs>
</ds:datastoreItem>
</file>

<file path=customXml/itemProps2.xml><?xml version="1.0" encoding="utf-8"?>
<ds:datastoreItem xmlns:ds="http://schemas.openxmlformats.org/officeDocument/2006/customXml" ds:itemID="{A1DDE6B5-08FC-4094-9F74-3352EFCB5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ee8b33-332d-4d78-a1fb-213112cbf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7C63C3-E06D-4916-AEC6-12AFC7CC13C8}">
  <ds:schemaRefs>
    <ds:schemaRef ds:uri="office.server.policy"/>
  </ds:schemaRefs>
</ds:datastoreItem>
</file>

<file path=customXml/itemProps4.xml><?xml version="1.0" encoding="utf-8"?>
<ds:datastoreItem xmlns:ds="http://schemas.openxmlformats.org/officeDocument/2006/customXml" ds:itemID="{1E51B047-2E15-4096-AC57-6199D39D77DE}">
  <ds:schemaRefs>
    <ds:schemaRef ds:uri="Microsoft.SharePoint.Taxonomy.ContentTypeSync"/>
  </ds:schemaRefs>
</ds:datastoreItem>
</file>

<file path=customXml/itemProps5.xml><?xml version="1.0" encoding="utf-8"?>
<ds:datastoreItem xmlns:ds="http://schemas.openxmlformats.org/officeDocument/2006/customXml" ds:itemID="{47D20746-558D-4EAA-9480-6AAEF39F5328}">
  <ds:schemaRefs>
    <ds:schemaRef ds:uri="http://schemas.microsoft.com/office/2006/metadata/properties"/>
    <ds:schemaRef ds:uri="http://schemas.microsoft.com/office/infopath/2007/PartnerControls"/>
    <ds:schemaRef ds:uri="18ee8b33-332d-4d78-a1fb-213112cbf5c9"/>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Pages>
  <Words>2543</Words>
  <Characters>14497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Template SC CV</vt:lpstr>
    </vt:vector>
  </TitlesOfParts>
  <Company>COST Office</Company>
  <LinksUpToDate>false</LinksUpToDate>
  <CharactersWithSpaces>17006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SC CV</dc:title>
  <dc:subject/>
  <dc:creator>Tatiana Kovacikova</dc:creator>
  <cp:keywords/>
  <dc:description/>
  <cp:lastModifiedBy>User</cp:lastModifiedBy>
  <cp:revision>54</cp:revision>
  <cp:lastPrinted>2019-05-06T08:39:00Z</cp:lastPrinted>
  <dcterms:created xsi:type="dcterms:W3CDTF">2022-10-03T17:01:00Z</dcterms:created>
  <dcterms:modified xsi:type="dcterms:W3CDTF">2024-03-20T22:29:00Z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0x01010035D388ED9E6CB948B63D365BE3776A4F0077389947AD76E74EAB35F188916CE512</vt:lpwstr>
  </property>
  <property fmtid="{D5CDD505-2E9C-101B-9397-08002B2CF9AE}" pid="3" name="Product_x002F_Service">
    <vt:lpwstr/>
  </property>
  <property fmtid="{D5CDD505-2E9C-101B-9397-08002B2CF9AE}" pid="4" name="j183d2c7879f46cdad1b7768093a4c45">
    <vt:lpwstr/>
  </property>
  <property fmtid="{D5CDD505-2E9C-101B-9397-08002B2CF9AE}" pid="5" name="Meeting_x002F_Event_x0020_Type">
    <vt:lpwstr/>
  </property>
  <property fmtid="{D5CDD505-2E9C-101B-9397-08002B2CF9AE}" pid="6" name="h683663ddb1648d98d5d829c69644b8b">
    <vt:lpwstr/>
  </property>
  <property fmtid="{D5CDD505-2E9C-101B-9397-08002B2CF9AE}" pid="7" name="m6dd6d7cf7dd434e9aac1e6dc36a87ef">
    <vt:lpwstr/>
  </property>
  <property fmtid="{D5CDD505-2E9C-101B-9397-08002B2CF9AE}" pid="8" name="Stakeholders">
    <vt:lpwstr/>
  </property>
  <property fmtid="{D5CDD505-2E9C-101B-9397-08002B2CF9AE}" pid="9" name="k9326ab33cb644c9beade3642bf61ccd">
    <vt:lpwstr/>
  </property>
  <property fmtid="{D5CDD505-2E9C-101B-9397-08002B2CF9AE}" pid="10" name="Domain">
    <vt:lpwstr/>
  </property>
  <property fmtid="{D5CDD505-2E9C-101B-9397-08002B2CF9AE}" pid="11" name="Budget_x0020_Line">
    <vt:lpwstr/>
  </property>
  <property fmtid="{D5CDD505-2E9C-101B-9397-08002B2CF9AE}" pid="12" name="kcdfa49aeaa74483b65ac40edc00c77e">
    <vt:lpwstr/>
  </property>
  <property fmtid="{D5CDD505-2E9C-101B-9397-08002B2CF9AE}" pid="13" name="Process">
    <vt:lpwstr/>
  </property>
  <property fmtid="{D5CDD505-2E9C-101B-9397-08002B2CF9AE}" pid="14" name="Unit">
    <vt:lpwstr/>
  </property>
  <property fmtid="{D5CDD505-2E9C-101B-9397-08002B2CF9AE}" pid="15" name="Geographic_x0020_Location">
    <vt:lpwstr/>
  </property>
  <property fmtid="{D5CDD505-2E9C-101B-9397-08002B2CF9AE}" pid="16" name="Doument_x0020_Type">
    <vt:lpwstr/>
  </property>
  <property fmtid="{D5CDD505-2E9C-101B-9397-08002B2CF9AE}" pid="17" name="kc6b404dcf93409787fa981ff0023991">
    <vt:lpwstr/>
  </property>
  <property fmtid="{D5CDD505-2E9C-101B-9397-08002B2CF9AE}" pid="18" name="Geographic Location">
    <vt:lpwstr/>
  </property>
  <property fmtid="{D5CDD505-2E9C-101B-9397-08002B2CF9AE}" pid="19" name="Doument Type">
    <vt:lpwstr/>
  </property>
  <property fmtid="{D5CDD505-2E9C-101B-9397-08002B2CF9AE}" pid="20" name="Product/Service">
    <vt:lpwstr/>
  </property>
  <property fmtid="{D5CDD505-2E9C-101B-9397-08002B2CF9AE}" pid="21" name="Meeting/Event Type">
    <vt:lpwstr/>
  </property>
  <property fmtid="{D5CDD505-2E9C-101B-9397-08002B2CF9AE}" pid="22" name="Budget Line">
    <vt:lpwstr/>
  </property>
</Properties>
</file>