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B70DC9" w:rsidTr="00537BB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B70DC9" w:rsidRDefault="00C96973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8" o:title=""/>
                  <w10:wrap type="topAndBottom"/>
                </v:shape>
              </w:pict>
            </w:r>
            <w:r w:rsidR="00B70DC9">
              <w:rPr>
                <w:lang w:val="en-GB"/>
              </w:rPr>
              <w:t xml:space="preserve"> </w:t>
            </w:r>
          </w:p>
          <w:p w:rsidR="00B70DC9" w:rsidRDefault="00B70DC9">
            <w:pPr>
              <w:pStyle w:val="CVNormal"/>
              <w:rPr>
                <w:lang w:val="en-GB"/>
              </w:rPr>
            </w:pPr>
          </w:p>
        </w:tc>
        <w:tc>
          <w:tcPr>
            <w:tcW w:w="285" w:type="dxa"/>
          </w:tcPr>
          <w:p w:rsidR="00B70DC9" w:rsidRDefault="00B70DC9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 w:val="restart"/>
          </w:tcPr>
          <w:p w:rsidR="00B70DC9" w:rsidRDefault="00B70DC9">
            <w:pPr>
              <w:pStyle w:val="CVNormal"/>
              <w:rPr>
                <w:lang w:val="en-GB"/>
              </w:rPr>
            </w:pPr>
          </w:p>
        </w:tc>
      </w:tr>
      <w:tr w:rsidR="00B70DC9" w:rsidTr="00537BB5">
        <w:trPr>
          <w:cantSplit/>
          <w:trHeight w:hRule="exact" w:val="425"/>
        </w:trPr>
        <w:tc>
          <w:tcPr>
            <w:tcW w:w="2834" w:type="dxa"/>
            <w:vMerge/>
          </w:tcPr>
          <w:p w:rsidR="00B70DC9" w:rsidRDefault="00B70DC9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B70DC9" w:rsidRDefault="00B70DC9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/>
          </w:tcPr>
          <w:p w:rsidR="00B70DC9" w:rsidRDefault="00B70DC9"/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B70DC9" w:rsidRDefault="00B70DC9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3" w:type="dxa"/>
            <w:gridSpan w:val="13"/>
          </w:tcPr>
          <w:p w:rsidR="00B70DC9" w:rsidRDefault="00C96973" w:rsidP="00662904">
            <w:pPr>
              <w:pStyle w:val="CVNormal"/>
              <w:jc w:val="center"/>
              <w:rPr>
                <w:sz w:val="22"/>
                <w:lang w:val="en-GB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29.1pt;margin-top:3.85pt;width:103.05pt;height:75.3pt;z-index:2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3" w:type="dxa"/>
            <w:gridSpan w:val="13"/>
          </w:tcPr>
          <w:p w:rsidR="00662904" w:rsidRDefault="00662904">
            <w:pPr>
              <w:pStyle w:val="CVNormal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3" w:type="dxa"/>
            <w:gridSpan w:val="13"/>
          </w:tcPr>
          <w:p w:rsidR="00B70DC9" w:rsidRPr="00EE759D" w:rsidRDefault="00662904" w:rsidP="00662904">
            <w:pPr>
              <w:pStyle w:val="CVMajor-FirstLine"/>
              <w:spacing w:before="0"/>
              <w:rPr>
                <w:b w:val="0"/>
                <w:szCs w:val="24"/>
                <w:lang w:val="hr-HR"/>
              </w:rPr>
            </w:pPr>
            <w:r w:rsidRPr="00EE759D">
              <w:rPr>
                <w:szCs w:val="24"/>
                <w:lang w:val="en-GB"/>
              </w:rPr>
              <w:t>MILAN MARKOVI</w:t>
            </w:r>
            <w:r w:rsidRPr="00EE759D">
              <w:rPr>
                <w:szCs w:val="24"/>
                <w:lang w:val="hr-HR"/>
              </w:rPr>
              <w:t>Ć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3" w:type="dxa"/>
            <w:gridSpan w:val="13"/>
          </w:tcPr>
          <w:p w:rsidR="00662904" w:rsidRDefault="00662904" w:rsidP="00662904">
            <w:pPr>
              <w:pStyle w:val="CVNormal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Studentska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ulica</w:t>
            </w:r>
            <w:proofErr w:type="spellEnd"/>
            <w:r>
              <w:rPr>
                <w:lang w:val="en-GB"/>
              </w:rPr>
              <w:t>, LII-45</w:t>
            </w:r>
            <w:r w:rsidR="00B70DC9">
              <w:rPr>
                <w:lang w:val="en-GB"/>
              </w:rPr>
              <w:t xml:space="preserve">, </w:t>
            </w:r>
            <w:r>
              <w:rPr>
                <w:lang w:val="en-GB"/>
              </w:rPr>
              <w:t>81000 Podgorica, Montenegro</w:t>
            </w:r>
          </w:p>
          <w:p w:rsidR="00B70DC9" w:rsidRDefault="00B70DC9" w:rsidP="00662904">
            <w:pPr>
              <w:pStyle w:val="CVNormal"/>
              <w:ind w:left="0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1" w:type="dxa"/>
            <w:gridSpan w:val="5"/>
          </w:tcPr>
          <w:p w:rsidR="00B70DC9" w:rsidRDefault="0066290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+382 20 206 086</w:t>
            </w:r>
          </w:p>
        </w:tc>
        <w:tc>
          <w:tcPr>
            <w:tcW w:w="1984" w:type="dxa"/>
            <w:gridSpan w:val="4"/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B70DC9" w:rsidRDefault="0066290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+382 67 215 191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3" w:type="dxa"/>
            <w:gridSpan w:val="13"/>
          </w:tcPr>
          <w:p w:rsidR="00B70DC9" w:rsidRDefault="0066290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+382 20 265 337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3" w:type="dxa"/>
            <w:gridSpan w:val="13"/>
          </w:tcPr>
          <w:p w:rsidR="00B70DC9" w:rsidRPr="00662904" w:rsidRDefault="00C96973" w:rsidP="00662904">
            <w:pPr>
              <w:pStyle w:val="CVNormal"/>
            </w:pPr>
            <w:hyperlink r:id="rId10" w:history="1">
              <w:r w:rsidR="00662904" w:rsidRPr="004B3013">
                <w:rPr>
                  <w:rStyle w:val="Hyperlink"/>
                  <w:lang w:val="en-GB"/>
                </w:rPr>
                <w:t>mmarkoni</w:t>
              </w:r>
              <w:r w:rsidR="00662904" w:rsidRPr="004B3013">
                <w:rPr>
                  <w:rStyle w:val="Hyperlink"/>
                </w:rPr>
                <w:t>@t-com.me</w:t>
              </w:r>
            </w:hyperlink>
            <w:r w:rsidR="00662904">
              <w:t xml:space="preserve">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3" w:type="dxa"/>
            <w:gridSpan w:val="13"/>
          </w:tcPr>
          <w:p w:rsidR="00B70DC9" w:rsidRDefault="0066290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Montenegrin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3" w:type="dxa"/>
            <w:gridSpan w:val="13"/>
          </w:tcPr>
          <w:p w:rsidR="00B70DC9" w:rsidRDefault="0066290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662904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January 1963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3" w:type="dxa"/>
            <w:gridSpan w:val="13"/>
          </w:tcPr>
          <w:p w:rsidR="00B70DC9" w:rsidRDefault="0066290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Pr="00EE759D" w:rsidRDefault="00B70DC9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EE759D">
              <w:rPr>
                <w:sz w:val="22"/>
                <w:szCs w:val="22"/>
                <w:lang w:val="en-GB"/>
              </w:rPr>
              <w:t>Occupational field</w:t>
            </w:r>
          </w:p>
        </w:tc>
        <w:tc>
          <w:tcPr>
            <w:tcW w:w="7653" w:type="dxa"/>
            <w:gridSpan w:val="13"/>
          </w:tcPr>
          <w:p w:rsidR="00B70DC9" w:rsidRPr="00EE759D" w:rsidRDefault="006F6C8A">
            <w:pPr>
              <w:pStyle w:val="CVMajor-FirstLine"/>
              <w:spacing w:before="0"/>
              <w:rPr>
                <w:sz w:val="22"/>
                <w:szCs w:val="22"/>
                <w:lang w:val="en-GB"/>
              </w:rPr>
            </w:pPr>
            <w:r w:rsidRPr="00EE759D">
              <w:rPr>
                <w:sz w:val="22"/>
                <w:szCs w:val="22"/>
                <w:lang w:val="en-GB"/>
              </w:rPr>
              <w:t xml:space="preserve">University professor in </w:t>
            </w:r>
            <w:r w:rsidR="00116B57" w:rsidRPr="00EE759D">
              <w:rPr>
                <w:sz w:val="22"/>
                <w:szCs w:val="22"/>
                <w:lang w:val="en-GB"/>
              </w:rPr>
              <w:t xml:space="preserve">Agricultural sciences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Pr="00EE759D" w:rsidRDefault="00B70DC9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EE759D">
              <w:rPr>
                <w:sz w:val="22"/>
                <w:szCs w:val="22"/>
                <w:lang w:val="en-GB"/>
              </w:rPr>
              <w:t>Work experience</w:t>
            </w:r>
          </w:p>
        </w:tc>
        <w:tc>
          <w:tcPr>
            <w:tcW w:w="7653" w:type="dxa"/>
            <w:gridSpan w:val="13"/>
          </w:tcPr>
          <w:p w:rsidR="00B70DC9" w:rsidRPr="00EE759D" w:rsidRDefault="00D365A5" w:rsidP="00C44BD5">
            <w:pPr>
              <w:pStyle w:val="CVNormal-FirstLine"/>
              <w:spacing w:before="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31</w:t>
            </w:r>
            <w:r w:rsidR="00A65CBA" w:rsidRPr="00EE759D">
              <w:rPr>
                <w:b/>
                <w:sz w:val="22"/>
                <w:szCs w:val="22"/>
                <w:lang w:val="en-GB"/>
              </w:rPr>
              <w:t xml:space="preserve"> years</w:t>
            </w:r>
            <w:r w:rsidR="00BA3EA1" w:rsidRPr="00EE759D">
              <w:rPr>
                <w:b/>
                <w:sz w:val="22"/>
                <w:szCs w:val="22"/>
                <w:lang w:val="en-GB"/>
              </w:rPr>
              <w:t>, since 1988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B70DC9" w:rsidRDefault="00B70DC9">
            <w:pPr>
              <w:pStyle w:val="CVSpacer"/>
              <w:rPr>
                <w:lang w:val="en-GB"/>
              </w:rPr>
            </w:pP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FE00C8" w:rsidRDefault="00A65CBA" w:rsidP="007551D4">
            <w:pPr>
              <w:pStyle w:val="CVNormal"/>
              <w:ind w:left="360"/>
              <w:rPr>
                <w:lang w:val="en-GB"/>
              </w:rPr>
            </w:pPr>
            <w:r w:rsidRPr="00BB5FC3">
              <w:rPr>
                <w:b/>
                <w:lang w:val="en-GB"/>
              </w:rPr>
              <w:t>2007 – up to date</w:t>
            </w:r>
            <w:r>
              <w:rPr>
                <w:lang w:val="en-GB"/>
              </w:rPr>
              <w:t xml:space="preserve"> </w:t>
            </w:r>
            <w:r w:rsidR="00FE00C8">
              <w:rPr>
                <w:lang w:val="en-GB"/>
              </w:rPr>
              <w:t xml:space="preserve">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3" w:type="dxa"/>
            <w:gridSpan w:val="13"/>
          </w:tcPr>
          <w:p w:rsidR="00B70DC9" w:rsidRDefault="0045088C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>Associate P</w:t>
            </w:r>
            <w:r w:rsidR="00A65CBA">
              <w:rPr>
                <w:lang w:val="en-GB"/>
              </w:rPr>
              <w:t xml:space="preserve">rofessor </w:t>
            </w:r>
            <w:r w:rsidR="00BA3EA1">
              <w:rPr>
                <w:lang w:val="en-GB"/>
              </w:rPr>
              <w:t xml:space="preserve">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3" w:type="dxa"/>
            <w:gridSpan w:val="13"/>
          </w:tcPr>
          <w:p w:rsidR="00B70DC9" w:rsidRDefault="005D1DDE" w:rsidP="00D365A5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>Lecturing in Animal Breeding and Cattle breeding</w:t>
            </w:r>
            <w:r w:rsidR="00BA3EA1">
              <w:rPr>
                <w:lang w:val="en-GB"/>
              </w:rPr>
              <w:t xml:space="preserve">, </w:t>
            </w:r>
            <w:r w:rsidR="00D365A5">
              <w:rPr>
                <w:lang w:val="en-GB"/>
              </w:rPr>
              <w:t xml:space="preserve">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3" w:type="dxa"/>
            <w:gridSpan w:val="13"/>
          </w:tcPr>
          <w:p w:rsidR="00B70DC9" w:rsidRDefault="00A65CBA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>Biotechnical Faculty</w:t>
            </w:r>
            <w:r w:rsidR="005D1DDE">
              <w:rPr>
                <w:lang w:val="en-GB"/>
              </w:rPr>
              <w:t xml:space="preserve">, </w:t>
            </w:r>
            <w:r w:rsidR="00BB5FC3">
              <w:rPr>
                <w:lang w:val="en-GB"/>
              </w:rPr>
              <w:t xml:space="preserve">University of Montenegro, </w:t>
            </w:r>
            <w:proofErr w:type="spellStart"/>
            <w:r w:rsidR="005D1DDE">
              <w:rPr>
                <w:lang w:val="en-GB"/>
              </w:rPr>
              <w:t>Ul</w:t>
            </w:r>
            <w:proofErr w:type="spellEnd"/>
            <w:r w:rsidR="005D1DDE">
              <w:rPr>
                <w:lang w:val="en-GB"/>
              </w:rPr>
              <w:t xml:space="preserve">. </w:t>
            </w:r>
            <w:proofErr w:type="spellStart"/>
            <w:r w:rsidR="005D1DDE">
              <w:rPr>
                <w:lang w:val="en-GB"/>
              </w:rPr>
              <w:t>Mihaila</w:t>
            </w:r>
            <w:proofErr w:type="spellEnd"/>
            <w:r w:rsidR="005D1DDE">
              <w:rPr>
                <w:lang w:val="en-GB"/>
              </w:rPr>
              <w:t xml:space="preserve"> </w:t>
            </w:r>
            <w:proofErr w:type="spellStart"/>
            <w:r w:rsidR="005D1DDE">
              <w:rPr>
                <w:lang w:val="en-GB"/>
              </w:rPr>
              <w:t>Lalica</w:t>
            </w:r>
            <w:proofErr w:type="spellEnd"/>
            <w:r w:rsidR="005D1DDE">
              <w:rPr>
                <w:lang w:val="en-GB"/>
              </w:rPr>
              <w:t xml:space="preserve"> 1, 81000 Podgorica, Montenegro </w:t>
            </w:r>
            <w:r>
              <w:rPr>
                <w:lang w:val="en-GB"/>
              </w:rPr>
              <w:t xml:space="preserve"> </w:t>
            </w:r>
          </w:p>
        </w:tc>
      </w:tr>
      <w:tr w:rsidR="00B70DC9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70DC9" w:rsidRDefault="00B70D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3" w:type="dxa"/>
            <w:gridSpan w:val="13"/>
          </w:tcPr>
          <w:p w:rsidR="00B70DC9" w:rsidRDefault="00A65CBA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 xml:space="preserve">Research and </w:t>
            </w:r>
            <w:r w:rsidR="004C7F8F">
              <w:rPr>
                <w:lang w:val="en-GB"/>
              </w:rPr>
              <w:t xml:space="preserve">Higher </w:t>
            </w:r>
            <w:r>
              <w:rPr>
                <w:lang w:val="en-GB"/>
              </w:rPr>
              <w:t xml:space="preserve">Education </w:t>
            </w:r>
          </w:p>
        </w:tc>
      </w:tr>
      <w:tr w:rsidR="00BA3EA1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A3EA1" w:rsidRDefault="00BA3EA1" w:rsidP="00E83E2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BA3EA1" w:rsidRPr="00BB5FC3" w:rsidRDefault="00BA3EA1" w:rsidP="00090DE2">
            <w:pPr>
              <w:pStyle w:val="CVNormal"/>
              <w:ind w:left="57"/>
              <w:rPr>
                <w:lang w:val="en-GB"/>
              </w:rPr>
            </w:pPr>
            <w:r w:rsidRPr="00BB5FC3">
              <w:rPr>
                <w:b/>
                <w:lang w:val="en-GB"/>
              </w:rPr>
              <w:t>2001- 2007</w:t>
            </w:r>
            <w:r w:rsidR="007551D4">
              <w:rPr>
                <w:lang w:val="en-GB"/>
              </w:rPr>
              <w:t xml:space="preserve"> </w:t>
            </w:r>
          </w:p>
        </w:tc>
      </w:tr>
      <w:tr w:rsidR="00BA3EA1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A3EA1" w:rsidRDefault="00BA3EA1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3" w:type="dxa"/>
            <w:gridSpan w:val="13"/>
          </w:tcPr>
          <w:p w:rsidR="00BA3EA1" w:rsidRDefault="00BB5FC3" w:rsidP="00D365A5">
            <w:pPr>
              <w:pStyle w:val="CVNormal"/>
              <w:ind w:left="57"/>
              <w:rPr>
                <w:lang w:val="en-GB"/>
              </w:rPr>
            </w:pPr>
            <w:r w:rsidRPr="00BA3EA1">
              <w:rPr>
                <w:lang w:val="en-GB"/>
              </w:rPr>
              <w:t xml:space="preserve">Deputy </w:t>
            </w:r>
            <w:r>
              <w:rPr>
                <w:lang w:val="en-GB"/>
              </w:rPr>
              <w:t>minister</w:t>
            </w:r>
            <w:r w:rsidR="00BA3EA1">
              <w:rPr>
                <w:lang w:val="en-GB"/>
              </w:rPr>
              <w:t xml:space="preserve"> </w:t>
            </w:r>
            <w:r w:rsidRPr="001502AF">
              <w:rPr>
                <w:rFonts w:cs="Arial"/>
              </w:rPr>
              <w:t>for agriculture and food industry</w:t>
            </w:r>
            <w:r w:rsidR="00D365A5">
              <w:rPr>
                <w:rFonts w:cs="Arial"/>
              </w:rPr>
              <w:t xml:space="preserve">   </w:t>
            </w:r>
          </w:p>
        </w:tc>
      </w:tr>
      <w:tr w:rsidR="00BB5FC3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B5FC3" w:rsidRDefault="00BB5FC3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3" w:type="dxa"/>
            <w:gridSpan w:val="13"/>
          </w:tcPr>
          <w:p w:rsidR="00BB5FC3" w:rsidRPr="001502AF" w:rsidRDefault="00BB5FC3" w:rsidP="006F217F">
            <w:pPr>
              <w:pStyle w:val="normaltableau"/>
              <w:spacing w:before="0" w:after="0"/>
              <w:ind w:left="57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Designing</w:t>
            </w:r>
            <w:r w:rsidRPr="001502AF">
              <w:rPr>
                <w:rFonts w:ascii="Arial Narrow" w:hAnsi="Arial Narrow" w:cs="Arial"/>
                <w:sz w:val="20"/>
              </w:rPr>
              <w:t xml:space="preserve"> agricultural policy, </w:t>
            </w:r>
            <w:r>
              <w:rPr>
                <w:rFonts w:ascii="Arial Narrow" w:hAnsi="Arial Narrow" w:cs="Arial"/>
                <w:sz w:val="20"/>
              </w:rPr>
              <w:t>p</w:t>
            </w:r>
            <w:r w:rsidRPr="001502AF">
              <w:rPr>
                <w:rFonts w:ascii="Arial Narrow" w:hAnsi="Arial Narrow" w:cs="Arial"/>
                <w:sz w:val="20"/>
              </w:rPr>
              <w:t xml:space="preserve">reparation of legal </w:t>
            </w:r>
            <w:r w:rsidR="00D365A5">
              <w:rPr>
                <w:rFonts w:ascii="Arial Narrow" w:hAnsi="Arial Narrow" w:cs="Arial"/>
                <w:sz w:val="20"/>
              </w:rPr>
              <w:t xml:space="preserve">and strategic </w:t>
            </w:r>
            <w:r w:rsidRPr="001502AF">
              <w:rPr>
                <w:rFonts w:ascii="Arial Narrow" w:hAnsi="Arial Narrow" w:cs="Arial"/>
                <w:sz w:val="20"/>
              </w:rPr>
              <w:t>documents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1502AF">
              <w:rPr>
                <w:rFonts w:ascii="Arial Narrow" w:hAnsi="Arial Narrow" w:cs="Arial"/>
                <w:sz w:val="20"/>
              </w:rPr>
              <w:t xml:space="preserve"> international projects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="00090DE2">
              <w:rPr>
                <w:rFonts w:ascii="Arial Narrow" w:hAnsi="Arial Narrow" w:cs="Arial"/>
                <w:sz w:val="20"/>
              </w:rPr>
              <w:t>chief negotiator for agricultural sector</w:t>
            </w:r>
            <w:r w:rsidR="00090DE2" w:rsidRPr="001502AF">
              <w:rPr>
                <w:rFonts w:ascii="Arial Narrow" w:hAnsi="Arial Narrow" w:cs="Arial"/>
                <w:sz w:val="20"/>
              </w:rPr>
              <w:t xml:space="preserve"> </w:t>
            </w:r>
            <w:r w:rsidR="00090DE2">
              <w:rPr>
                <w:rFonts w:ascii="Arial Narrow" w:hAnsi="Arial Narrow" w:cs="Arial"/>
                <w:sz w:val="20"/>
              </w:rPr>
              <w:t xml:space="preserve">in </w:t>
            </w:r>
            <w:r w:rsidR="006F217F">
              <w:rPr>
                <w:rFonts w:ascii="Arial Narrow" w:hAnsi="Arial Narrow" w:cs="Arial"/>
                <w:sz w:val="20"/>
              </w:rPr>
              <w:t xml:space="preserve">the </w:t>
            </w:r>
            <w:r w:rsidR="00090DE2">
              <w:rPr>
                <w:rFonts w:ascii="Arial Narrow" w:hAnsi="Arial Narrow" w:cs="Arial"/>
                <w:sz w:val="20"/>
              </w:rPr>
              <w:t>negotiation</w:t>
            </w:r>
            <w:r w:rsidR="006F217F">
              <w:rPr>
                <w:rFonts w:ascii="Arial Narrow" w:hAnsi="Arial Narrow" w:cs="Arial"/>
                <w:sz w:val="20"/>
              </w:rPr>
              <w:t xml:space="preserve">s: </w:t>
            </w:r>
            <w:r w:rsidRPr="001502AF">
              <w:rPr>
                <w:rFonts w:ascii="Arial Narrow" w:hAnsi="Arial Narrow" w:cs="Arial"/>
                <w:sz w:val="20"/>
              </w:rPr>
              <w:t>CEFTA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1502AF">
              <w:rPr>
                <w:rFonts w:ascii="Arial Narrow" w:hAnsi="Arial Narrow" w:cs="Arial"/>
                <w:sz w:val="20"/>
              </w:rPr>
              <w:t>WTO accession</w:t>
            </w:r>
            <w:r>
              <w:rPr>
                <w:rFonts w:ascii="Arial Narrow" w:hAnsi="Arial Narrow" w:cs="Arial"/>
                <w:sz w:val="20"/>
              </w:rPr>
              <w:t xml:space="preserve"> and </w:t>
            </w:r>
            <w:r w:rsidRPr="001502AF">
              <w:rPr>
                <w:rFonts w:ascii="Arial Narrow" w:hAnsi="Arial Narrow" w:cs="Arial"/>
                <w:sz w:val="20"/>
              </w:rPr>
              <w:t>Stabilization</w:t>
            </w:r>
            <w:r w:rsidR="006B7F6F">
              <w:rPr>
                <w:rFonts w:ascii="Arial Narrow" w:hAnsi="Arial Narrow" w:cs="Arial"/>
                <w:sz w:val="20"/>
              </w:rPr>
              <w:t xml:space="preserve"> </w:t>
            </w:r>
            <w:r w:rsidRPr="001502AF">
              <w:rPr>
                <w:rFonts w:ascii="Arial Narrow" w:hAnsi="Arial Narrow" w:cs="Arial"/>
                <w:sz w:val="20"/>
              </w:rPr>
              <w:t>and associati</w:t>
            </w:r>
            <w:r w:rsidR="00EE759D">
              <w:rPr>
                <w:rFonts w:ascii="Arial Narrow" w:hAnsi="Arial Narrow" w:cs="Arial"/>
                <w:sz w:val="20"/>
              </w:rPr>
              <w:t xml:space="preserve">on agreement (SAA) with Europe </w:t>
            </w:r>
            <w:r w:rsidR="00090DE2">
              <w:rPr>
                <w:rFonts w:ascii="Arial Narrow" w:hAnsi="Arial Narrow" w:cs="Arial"/>
                <w:sz w:val="20"/>
              </w:rPr>
              <w:t xml:space="preserve">  </w:t>
            </w:r>
          </w:p>
        </w:tc>
      </w:tr>
      <w:tr w:rsidR="00BB5FC3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B5FC3" w:rsidRDefault="00BB5FC3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3" w:type="dxa"/>
            <w:gridSpan w:val="13"/>
          </w:tcPr>
          <w:p w:rsidR="00BB5FC3" w:rsidRDefault="00BB5FC3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 xml:space="preserve">Ministry of Agriculture and Rural Development, </w:t>
            </w:r>
            <w:proofErr w:type="spellStart"/>
            <w:r>
              <w:rPr>
                <w:lang w:val="en-GB"/>
              </w:rPr>
              <w:t>Rimski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trg</w:t>
            </w:r>
            <w:proofErr w:type="spellEnd"/>
            <w:r>
              <w:rPr>
                <w:lang w:val="en-GB"/>
              </w:rPr>
              <w:t xml:space="preserve"> 1, 81000 Podgorica, Montenegro  </w:t>
            </w:r>
          </w:p>
        </w:tc>
      </w:tr>
      <w:tr w:rsidR="00BB5FC3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B5FC3" w:rsidRDefault="00BB5FC3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3" w:type="dxa"/>
            <w:gridSpan w:val="13"/>
          </w:tcPr>
          <w:p w:rsidR="00BB5FC3" w:rsidRDefault="00BB5FC3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 xml:space="preserve">Governmental </w:t>
            </w:r>
            <w:r w:rsidR="00E75C3F">
              <w:rPr>
                <w:lang w:val="en-GB"/>
              </w:rPr>
              <w:t>body</w:t>
            </w:r>
            <w:r>
              <w:rPr>
                <w:lang w:val="en-GB"/>
              </w:rPr>
              <w:t xml:space="preserve">  </w:t>
            </w:r>
          </w:p>
        </w:tc>
      </w:tr>
      <w:tr w:rsidR="00BB5FC3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B5FC3" w:rsidRDefault="00BB5FC3" w:rsidP="00E83E2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BB5FC3" w:rsidRDefault="00BB5FC3" w:rsidP="00090DE2">
            <w:pPr>
              <w:pStyle w:val="CVNormal"/>
              <w:ind w:left="57"/>
              <w:rPr>
                <w:lang w:val="en-GB"/>
              </w:rPr>
            </w:pPr>
            <w:r w:rsidRPr="00BB5FC3">
              <w:rPr>
                <w:b/>
                <w:lang w:val="en-GB"/>
              </w:rPr>
              <w:t>1988-2001</w:t>
            </w:r>
          </w:p>
        </w:tc>
      </w:tr>
      <w:tr w:rsidR="00BB5FC3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BB5FC3" w:rsidRDefault="00BB5FC3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3" w:type="dxa"/>
            <w:gridSpan w:val="13"/>
          </w:tcPr>
          <w:p w:rsidR="00BB5FC3" w:rsidRDefault="007551D4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EE759D">
              <w:rPr>
                <w:lang w:val="en-GB"/>
              </w:rPr>
              <w:t xml:space="preserve">esearcher in agricultural sciences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3" w:type="dxa"/>
            <w:gridSpan w:val="13"/>
          </w:tcPr>
          <w:p w:rsidR="007551D4" w:rsidRPr="001502AF" w:rsidRDefault="007551D4" w:rsidP="00090DE2">
            <w:pPr>
              <w:pStyle w:val="normaltableau"/>
              <w:spacing w:before="0" w:after="0"/>
              <w:ind w:left="57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Research and developmental projects in Livestock </w:t>
            </w:r>
            <w:r w:rsidR="006D3B86">
              <w:rPr>
                <w:rFonts w:ascii="Arial Narrow" w:hAnsi="Arial Narrow" w:cs="Arial"/>
                <w:sz w:val="20"/>
              </w:rPr>
              <w:t>sciences</w:t>
            </w:r>
            <w:r>
              <w:rPr>
                <w:rFonts w:ascii="Arial Narrow" w:hAnsi="Arial Narrow" w:cs="Arial"/>
                <w:sz w:val="20"/>
              </w:rPr>
              <w:t xml:space="preserve">, managing of the Livestock Selection Service 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3" w:type="dxa"/>
            <w:gridSpan w:val="13"/>
          </w:tcPr>
          <w:p w:rsidR="007551D4" w:rsidRPr="007551D4" w:rsidRDefault="007551D4" w:rsidP="00090DE2">
            <w:pPr>
              <w:pStyle w:val="normaltableau"/>
              <w:spacing w:before="0" w:after="0"/>
              <w:ind w:left="57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7551D4">
              <w:rPr>
                <w:rFonts w:ascii="Arial Narrow" w:hAnsi="Arial Narrow"/>
                <w:sz w:val="20"/>
              </w:rPr>
              <w:t xml:space="preserve">Biotechnical Faculty, University of Montenegro, </w:t>
            </w:r>
            <w:proofErr w:type="spellStart"/>
            <w:r w:rsidRPr="007551D4">
              <w:rPr>
                <w:rFonts w:ascii="Arial Narrow" w:hAnsi="Arial Narrow"/>
                <w:sz w:val="20"/>
              </w:rPr>
              <w:t>Ul</w:t>
            </w:r>
            <w:proofErr w:type="spellEnd"/>
            <w:r w:rsidRPr="007551D4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 w:rsidRPr="007551D4">
              <w:rPr>
                <w:rFonts w:ascii="Arial Narrow" w:hAnsi="Arial Narrow"/>
                <w:sz w:val="20"/>
              </w:rPr>
              <w:t>Mihaila</w:t>
            </w:r>
            <w:proofErr w:type="spellEnd"/>
            <w:r w:rsidRPr="007551D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7551D4">
              <w:rPr>
                <w:rFonts w:ascii="Arial Narrow" w:hAnsi="Arial Narrow"/>
                <w:sz w:val="20"/>
              </w:rPr>
              <w:t>Lalica</w:t>
            </w:r>
            <w:proofErr w:type="spellEnd"/>
            <w:r w:rsidRPr="007551D4">
              <w:rPr>
                <w:rFonts w:ascii="Arial Narrow" w:hAnsi="Arial Narrow"/>
                <w:sz w:val="20"/>
              </w:rPr>
              <w:t xml:space="preserve"> 1, 81000 Podgorica, Montenegro  </w:t>
            </w:r>
            <w:r w:rsidRPr="007551D4">
              <w:rPr>
                <w:rFonts w:ascii="Arial Narrow" w:hAnsi="Arial Narrow" w:cs="Arial"/>
                <w:sz w:val="20"/>
              </w:rPr>
              <w:t xml:space="preserve">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3" w:type="dxa"/>
            <w:gridSpan w:val="13"/>
          </w:tcPr>
          <w:p w:rsidR="007551D4" w:rsidRDefault="007551D4" w:rsidP="00090DE2">
            <w:pPr>
              <w:pStyle w:val="CVNormal"/>
              <w:ind w:left="57"/>
              <w:rPr>
                <w:lang w:val="en-GB"/>
              </w:rPr>
            </w:pPr>
            <w:r>
              <w:rPr>
                <w:lang w:val="en-GB"/>
              </w:rPr>
              <w:t xml:space="preserve">Research and </w:t>
            </w:r>
            <w:r w:rsidR="00AC52C4">
              <w:rPr>
                <w:lang w:val="en-GB"/>
              </w:rPr>
              <w:t xml:space="preserve">Higher </w:t>
            </w:r>
            <w:r>
              <w:rPr>
                <w:lang w:val="en-GB"/>
              </w:rPr>
              <w:t xml:space="preserve">Education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7551D4" w:rsidRPr="00537BB5" w:rsidRDefault="007551D4" w:rsidP="00537BB5">
            <w:pPr>
              <w:pStyle w:val="CVNormal"/>
              <w:rPr>
                <w:b/>
                <w:lang w:val="en-GB"/>
              </w:rPr>
            </w:pPr>
            <w:r w:rsidRPr="00537BB5">
              <w:rPr>
                <w:b/>
                <w:lang w:val="en-GB"/>
              </w:rPr>
              <w:t xml:space="preserve">1999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7551D4" w:rsidRDefault="007551D4" w:rsidP="00EE759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PhD in Agricultur</w:t>
            </w:r>
            <w:r w:rsidR="00EE759D">
              <w:rPr>
                <w:lang w:val="en-GB"/>
              </w:rPr>
              <w:t xml:space="preserve">al Sciences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6D3B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Principal subjects/occupational skills </w:t>
            </w:r>
          </w:p>
        </w:tc>
        <w:tc>
          <w:tcPr>
            <w:tcW w:w="7653" w:type="dxa"/>
            <w:gridSpan w:val="13"/>
          </w:tcPr>
          <w:p w:rsidR="007551D4" w:rsidRDefault="007551D4" w:rsidP="006D3B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Livestock Sciences – Animal Breeding</w:t>
            </w:r>
            <w:r w:rsidR="00E75C3F">
              <w:rPr>
                <w:lang w:val="en-GB"/>
              </w:rPr>
              <w:t xml:space="preserve"> and Genetics </w:t>
            </w:r>
            <w:r w:rsidR="006D3B86">
              <w:rPr>
                <w:lang w:val="en-GB"/>
              </w:rPr>
              <w:t xml:space="preserve">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7551D4" w:rsidRDefault="007551D4" w:rsidP="00F902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Faculty for  Agriculture, Novi Sad, Serbia  </w:t>
            </w:r>
          </w:p>
          <w:p w:rsidR="007551D4" w:rsidRDefault="007551D4" w:rsidP="00F902FC">
            <w:pPr>
              <w:pStyle w:val="CVNormal"/>
              <w:rPr>
                <w:lang w:val="en-GB"/>
              </w:rPr>
            </w:pP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Dates</w:t>
            </w:r>
          </w:p>
        </w:tc>
        <w:tc>
          <w:tcPr>
            <w:tcW w:w="7653" w:type="dxa"/>
            <w:gridSpan w:val="13"/>
          </w:tcPr>
          <w:p w:rsidR="00537BB5" w:rsidRPr="00537BB5" w:rsidRDefault="00537BB5" w:rsidP="00537BB5">
            <w:pPr>
              <w:pStyle w:val="CVNormal"/>
              <w:rPr>
                <w:b/>
                <w:lang w:val="en-GB"/>
              </w:rPr>
            </w:pPr>
            <w:r w:rsidRPr="00537BB5">
              <w:rPr>
                <w:b/>
                <w:lang w:val="en-GB"/>
              </w:rPr>
              <w:t xml:space="preserve">1994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537BB5" w:rsidRDefault="00537BB5" w:rsidP="00537BB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M.Sc. in </w:t>
            </w:r>
            <w:r w:rsidR="00EE759D">
              <w:rPr>
                <w:lang w:val="en-GB"/>
              </w:rPr>
              <w:t xml:space="preserve">Agricultural Sciences 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537BB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Principal subjects/occupational skills </w:t>
            </w:r>
          </w:p>
        </w:tc>
        <w:tc>
          <w:tcPr>
            <w:tcW w:w="7653" w:type="dxa"/>
            <w:gridSpan w:val="13"/>
          </w:tcPr>
          <w:p w:rsidR="00537BB5" w:rsidRDefault="00537BB5" w:rsidP="00537BB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Agriculture: Livestock Sciences   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Faculty for  Agriculture, Belgrade, Serbia  </w:t>
            </w:r>
          </w:p>
          <w:p w:rsidR="00537BB5" w:rsidRDefault="00537BB5" w:rsidP="00E83E2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537BB5" w:rsidRPr="00537BB5" w:rsidRDefault="00537BB5" w:rsidP="00E83E2B">
            <w:pPr>
              <w:pStyle w:val="CVNormal"/>
              <w:rPr>
                <w:b/>
                <w:lang w:val="en-GB"/>
              </w:rPr>
            </w:pPr>
            <w:r w:rsidRPr="00537BB5">
              <w:rPr>
                <w:b/>
                <w:lang w:val="en-GB"/>
              </w:rPr>
              <w:t>1988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B.Sc. in </w:t>
            </w:r>
            <w:r w:rsidR="00EE759D">
              <w:rPr>
                <w:lang w:val="en-GB"/>
              </w:rPr>
              <w:t xml:space="preserve">Agricultural Sciences 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537BB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Principal subjects/occupational skills </w:t>
            </w: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Agriculture: Livestock Sciences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Faculty for  Agriculture, Sarajevo, Bosnia and Herzegovina </w:t>
            </w: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Spacer"/>
              <w:rPr>
                <w:lang w:val="en-GB"/>
              </w:rPr>
            </w:pPr>
          </w:p>
        </w:tc>
      </w:tr>
      <w:tr w:rsidR="00537BB5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37BB5" w:rsidRDefault="00537BB5" w:rsidP="00E83E2B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537BB5" w:rsidRDefault="00537BB5" w:rsidP="00E83E2B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3" w:type="dxa"/>
            <w:gridSpan w:val="13"/>
          </w:tcPr>
          <w:p w:rsidR="007551D4" w:rsidRDefault="007551D4" w:rsidP="00116B57">
            <w:pPr>
              <w:pStyle w:val="CVMedium-FirstLine"/>
              <w:spacing w:before="0"/>
              <w:rPr>
                <w:b w:val="0"/>
                <w:lang w:val="en-GB"/>
              </w:rPr>
            </w:pPr>
            <w:r w:rsidRPr="001502AF">
              <w:rPr>
                <w:rFonts w:ascii="Arial" w:hAnsi="Arial" w:cs="Arial"/>
                <w:sz w:val="20"/>
              </w:rPr>
              <w:t>Serbian/Montenegrin</w:t>
            </w:r>
            <w:r>
              <w:rPr>
                <w:b w:val="0"/>
                <w:lang w:val="en-GB"/>
              </w:rPr>
              <w:t xml:space="preserve">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3" w:type="dxa"/>
            <w:gridSpan w:val="13"/>
          </w:tcPr>
          <w:p w:rsidR="007551D4" w:rsidRDefault="007551D4" w:rsidP="00116B57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English, Russian and German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38" w:type="dxa"/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51D4" w:rsidRDefault="007551D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38" w:type="dxa"/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551D4" w:rsidRDefault="007551D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51D4" w:rsidRDefault="007551D4">
            <w:pPr>
              <w:pStyle w:val="LevelAssessment-Heading2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3A7A06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  <w:r w:rsidR="003A7A06">
              <w:rPr>
                <w:lang w:val="en-GB"/>
              </w:rPr>
              <w:t xml:space="preserve"> </w:t>
            </w:r>
          </w:p>
        </w:tc>
        <w:tc>
          <w:tcPr>
            <w:tcW w:w="138" w:type="dxa"/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6F6C8A">
            <w:pPr>
              <w:pStyle w:val="Default"/>
              <w:jc w:val="center"/>
              <w:rPr>
                <w:sz w:val="18"/>
                <w:szCs w:val="18"/>
              </w:rPr>
            </w:pPr>
            <w:r w:rsidRPr="006F6C8A">
              <w:rPr>
                <w:sz w:val="18"/>
                <w:szCs w:val="18"/>
              </w:rPr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7551D4" w:rsidRDefault="007551D4">
            <w:pPr>
              <w:pStyle w:val="LevelAssessment-Description"/>
              <w:rPr>
                <w:lang w:val="en-GB"/>
              </w:rPr>
            </w:pPr>
            <w:r w:rsidRPr="006F6C8A">
              <w:rPr>
                <w:szCs w:val="18"/>
              </w:rPr>
              <w:t>Proficient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 xml:space="preserve">C1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Default="007551D4" w:rsidP="00793130">
            <w:pPr>
              <w:pStyle w:val="LevelAssessment-Description"/>
              <w:rPr>
                <w:lang w:val="en-GB"/>
              </w:rPr>
            </w:pPr>
            <w:r w:rsidRPr="006F6C8A">
              <w:rPr>
                <w:szCs w:val="18"/>
              </w:rPr>
              <w:t>Proficient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7551D4" w:rsidRDefault="007551D4" w:rsidP="00793130">
            <w:pPr>
              <w:pStyle w:val="LevelAssessment-Description"/>
              <w:rPr>
                <w:lang w:val="en-GB"/>
              </w:rPr>
            </w:pPr>
            <w:r w:rsidRPr="006F6C8A">
              <w:rPr>
                <w:szCs w:val="18"/>
              </w:rPr>
              <w:t>Proficient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>
            <w:pPr>
              <w:pStyle w:val="LevelAssessment-Description"/>
              <w:rPr>
                <w:lang w:val="en-GB"/>
              </w:rPr>
            </w:pPr>
            <w:r w:rsidRPr="006F6C8A">
              <w:rPr>
                <w:szCs w:val="18"/>
              </w:rPr>
              <w:t>Proficient user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3A7A06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Russian </w:t>
            </w:r>
            <w:r w:rsidR="003A7A06">
              <w:rPr>
                <w:lang w:val="en-GB"/>
              </w:rPr>
              <w:t xml:space="preserve"> </w:t>
            </w:r>
          </w:p>
        </w:tc>
        <w:tc>
          <w:tcPr>
            <w:tcW w:w="138" w:type="dxa"/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CF56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Independent user </w:t>
            </w:r>
            <w:r w:rsidRPr="006F6C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 w:rsidP="00E83E2B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  <w:lang w:val="en-GB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6F6C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6F6C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Independent user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7551D4" w:rsidRDefault="007551D4" w:rsidP="00B70DC9">
            <w:pPr>
              <w:pStyle w:val="LevelAssessment-Description"/>
              <w:rPr>
                <w:lang w:val="en-GB"/>
              </w:rPr>
            </w:pPr>
            <w:r>
              <w:rPr>
                <w:sz w:val="16"/>
                <w:szCs w:val="16"/>
              </w:rPr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B70DC9">
            <w:pPr>
              <w:pStyle w:val="LevelAssessment-Description"/>
              <w:rPr>
                <w:lang w:val="en-GB"/>
              </w:rPr>
            </w:pPr>
            <w:r>
              <w:rPr>
                <w:sz w:val="16"/>
                <w:szCs w:val="16"/>
              </w:rPr>
              <w:t>Independent user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 w:rsidP="003A7A06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German </w:t>
            </w:r>
            <w:r w:rsidR="003A7A06">
              <w:rPr>
                <w:lang w:val="en-GB"/>
              </w:rPr>
              <w:t xml:space="preserve"> </w:t>
            </w:r>
          </w:p>
        </w:tc>
        <w:tc>
          <w:tcPr>
            <w:tcW w:w="138" w:type="dxa"/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Default="007551D4" w:rsidP="00E83E2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6F6C8A">
            <w:pPr>
              <w:pStyle w:val="Default"/>
              <w:jc w:val="center"/>
              <w:rPr>
                <w:sz w:val="18"/>
                <w:szCs w:val="18"/>
              </w:rPr>
            </w:pPr>
            <w:r w:rsidRPr="006F6C8A">
              <w:rPr>
                <w:sz w:val="18"/>
                <w:szCs w:val="18"/>
              </w:rPr>
              <w:t xml:space="preserve">Basic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 w:rsidP="00E83E2B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  <w:lang w:val="en-GB"/>
              </w:rPr>
              <w:t>A2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7551D4" w:rsidRPr="006F6C8A" w:rsidRDefault="007551D4" w:rsidP="00793130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</w:rPr>
              <w:t>Basic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 w:rsidP="00E83E2B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  <w:lang w:val="en-GB"/>
              </w:rPr>
              <w:t>A1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</w:rPr>
              <w:t>Basic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 w:rsidP="00E83E2B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  <w:lang w:val="en-GB"/>
              </w:rPr>
              <w:t>A1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7551D4" w:rsidRPr="006F6C8A" w:rsidRDefault="007551D4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</w:rPr>
              <w:t>Basic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 w:rsidP="00E83E2B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  <w:lang w:val="en-GB"/>
              </w:rPr>
              <w:t>A1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551D4" w:rsidRPr="006F6C8A" w:rsidRDefault="007551D4">
            <w:pPr>
              <w:pStyle w:val="LevelAssessment-Description"/>
              <w:rPr>
                <w:szCs w:val="18"/>
                <w:lang w:val="en-GB"/>
              </w:rPr>
            </w:pPr>
            <w:r w:rsidRPr="006F6C8A">
              <w:rPr>
                <w:szCs w:val="18"/>
              </w:rPr>
              <w:t>Basic user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</w:tcPr>
          <w:p w:rsidR="007551D4" w:rsidRDefault="007551D4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3" w:type="dxa"/>
            <w:gridSpan w:val="13"/>
          </w:tcPr>
          <w:p w:rsidR="007551D4" w:rsidRDefault="0061229E" w:rsidP="00D365A5">
            <w:pPr>
              <w:pStyle w:val="Default"/>
              <w:ind w:left="57"/>
              <w:rPr>
                <w:lang w:val="en-GB"/>
              </w:rPr>
            </w:pPr>
            <w:r w:rsidRPr="0061229E">
              <w:rPr>
                <w:sz w:val="20"/>
                <w:szCs w:val="20"/>
              </w:rPr>
              <w:t>During</w:t>
            </w:r>
            <w:r w:rsidR="00D365A5">
              <w:rPr>
                <w:sz w:val="20"/>
                <w:szCs w:val="20"/>
              </w:rPr>
              <w:t xml:space="preserve"> the </w:t>
            </w:r>
            <w:r w:rsidRPr="0061229E">
              <w:rPr>
                <w:sz w:val="20"/>
                <w:szCs w:val="20"/>
              </w:rPr>
              <w:t>work experience</w:t>
            </w:r>
            <w:r w:rsidR="00D365A5">
              <w:rPr>
                <w:sz w:val="20"/>
                <w:szCs w:val="20"/>
              </w:rPr>
              <w:t xml:space="preserve"> more than 30 years</w:t>
            </w:r>
            <w:r>
              <w:rPr>
                <w:sz w:val="20"/>
                <w:szCs w:val="20"/>
              </w:rPr>
              <w:t xml:space="preserve"> in different working conditions</w:t>
            </w:r>
            <w:r w:rsidRPr="0061229E">
              <w:rPr>
                <w:sz w:val="20"/>
                <w:szCs w:val="20"/>
              </w:rPr>
              <w:t xml:space="preserve">, social skills and competences </w:t>
            </w:r>
            <w:r>
              <w:rPr>
                <w:sz w:val="20"/>
                <w:szCs w:val="20"/>
              </w:rPr>
              <w:t xml:space="preserve">have been </w:t>
            </w:r>
            <w:r w:rsidRPr="0061229E">
              <w:rPr>
                <w:sz w:val="20"/>
                <w:szCs w:val="20"/>
              </w:rPr>
              <w:t>developed and gained: team spirit</w:t>
            </w:r>
            <w:r w:rsidR="00D365A5">
              <w:rPr>
                <w:sz w:val="20"/>
                <w:szCs w:val="20"/>
              </w:rPr>
              <w:t xml:space="preserve"> and team work</w:t>
            </w:r>
            <w:r w:rsidRPr="0061229E">
              <w:rPr>
                <w:sz w:val="20"/>
                <w:szCs w:val="20"/>
              </w:rPr>
              <w:t>, good ability to adapt to multicultural environments, good communication skills</w:t>
            </w:r>
            <w:r>
              <w:rPr>
                <w:sz w:val="20"/>
                <w:szCs w:val="20"/>
              </w:rPr>
              <w:t xml:space="preserve">  </w:t>
            </w:r>
            <w:r w:rsidRPr="00612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 w:rsidP="00090DE2">
            <w:pPr>
              <w:pStyle w:val="CVSpacer"/>
              <w:ind w:left="57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3" w:type="dxa"/>
            <w:gridSpan w:val="13"/>
          </w:tcPr>
          <w:p w:rsidR="00B00FD9" w:rsidRDefault="007035D7" w:rsidP="00AB20D7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Coordination of many different projects (</w:t>
            </w:r>
            <w:r w:rsidR="004C7F8F">
              <w:rPr>
                <w:sz w:val="20"/>
                <w:szCs w:val="20"/>
              </w:rPr>
              <w:t xml:space="preserve">until </w:t>
            </w:r>
            <w:r w:rsidR="00AB20D7">
              <w:rPr>
                <w:sz w:val="20"/>
                <w:szCs w:val="20"/>
              </w:rPr>
              <w:t xml:space="preserve">the end of 2013 </w:t>
            </w:r>
            <w:r>
              <w:rPr>
                <w:sz w:val="20"/>
                <w:szCs w:val="20"/>
              </w:rPr>
              <w:t xml:space="preserve">FP7 </w:t>
            </w:r>
            <w:r w:rsidR="006B7F6F">
              <w:rPr>
                <w:sz w:val="20"/>
                <w:szCs w:val="20"/>
              </w:rPr>
              <w:t>REGPOT</w:t>
            </w:r>
            <w:r w:rsidR="00AB20D7">
              <w:rPr>
                <w:sz w:val="20"/>
                <w:szCs w:val="20"/>
              </w:rPr>
              <w:t xml:space="preserve"> - </w:t>
            </w:r>
            <w:proofErr w:type="spellStart"/>
            <w:r w:rsidR="00AB20D7">
              <w:rPr>
                <w:sz w:val="20"/>
                <w:szCs w:val="20"/>
              </w:rPr>
              <w:t>AgriSciMont</w:t>
            </w:r>
            <w:proofErr w:type="spellEnd"/>
            <w:r w:rsidR="006B7F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project </w:t>
            </w:r>
            <w:r w:rsidR="006B7F6F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team of 12 people</w:t>
            </w:r>
            <w:r w:rsidR="00AB20D7">
              <w:rPr>
                <w:sz w:val="20"/>
                <w:szCs w:val="20"/>
              </w:rPr>
              <w:t>, KATUN project financed by Ministry of Science</w:t>
            </w:r>
            <w:r w:rsidR="00B00FD9">
              <w:rPr>
                <w:sz w:val="20"/>
                <w:szCs w:val="20"/>
              </w:rPr>
              <w:t xml:space="preserve"> of Montenegro</w:t>
            </w:r>
            <w:r w:rsidR="00AB20D7">
              <w:rPr>
                <w:sz w:val="20"/>
                <w:szCs w:val="20"/>
              </w:rPr>
              <w:t xml:space="preserve"> in a scope of WB project HERIC</w:t>
            </w:r>
            <w:r>
              <w:rPr>
                <w:sz w:val="20"/>
                <w:szCs w:val="20"/>
              </w:rPr>
              <w:t>) and managing Livestock Selection Service</w:t>
            </w:r>
            <w:r w:rsidR="00AB20D7">
              <w:rPr>
                <w:sz w:val="20"/>
                <w:szCs w:val="20"/>
              </w:rPr>
              <w:t xml:space="preserve"> for more than 12 years</w:t>
            </w:r>
            <w:r>
              <w:rPr>
                <w:sz w:val="20"/>
                <w:szCs w:val="20"/>
              </w:rPr>
              <w:t xml:space="preserve"> (24 employees) have provided ground for improvement </w:t>
            </w:r>
            <w:r w:rsidR="0091035F" w:rsidRPr="0091035F">
              <w:rPr>
                <w:sz w:val="20"/>
                <w:szCs w:val="20"/>
              </w:rPr>
              <w:t xml:space="preserve">skills and competences </w:t>
            </w:r>
            <w:r>
              <w:rPr>
                <w:sz w:val="20"/>
                <w:szCs w:val="20"/>
              </w:rPr>
              <w:t xml:space="preserve">in organization of different activities, </w:t>
            </w:r>
            <w:r w:rsidR="006B7F6F" w:rsidRPr="0091035F">
              <w:rPr>
                <w:sz w:val="20"/>
                <w:szCs w:val="20"/>
              </w:rPr>
              <w:t xml:space="preserve">leadership </w:t>
            </w:r>
            <w:r w:rsidR="006B7F6F">
              <w:rPr>
                <w:sz w:val="20"/>
                <w:szCs w:val="20"/>
              </w:rPr>
              <w:t xml:space="preserve">and </w:t>
            </w:r>
            <w:r w:rsidR="0091035F" w:rsidRPr="0091035F">
              <w:rPr>
                <w:sz w:val="20"/>
                <w:szCs w:val="20"/>
              </w:rPr>
              <w:t>administration of people</w:t>
            </w:r>
            <w:r>
              <w:rPr>
                <w:sz w:val="20"/>
                <w:szCs w:val="20"/>
              </w:rPr>
              <w:t xml:space="preserve"> etc. </w:t>
            </w:r>
          </w:p>
          <w:p w:rsidR="007551D4" w:rsidRDefault="00090DE2" w:rsidP="00AB20D7">
            <w:pPr>
              <w:pStyle w:val="Default"/>
              <w:ind w:left="57"/>
              <w:rPr>
                <w:lang w:val="en-GB"/>
              </w:rPr>
            </w:pPr>
            <w:r>
              <w:rPr>
                <w:sz w:val="20"/>
                <w:szCs w:val="20"/>
              </w:rPr>
              <w:t xml:space="preserve">In addition, the previous six-year experience in the </w:t>
            </w:r>
            <w:r w:rsidR="00A607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inistry of Agriculture and Rural Development</w:t>
            </w:r>
            <w:r w:rsidR="00A607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A4968">
              <w:rPr>
                <w:sz w:val="20"/>
                <w:szCs w:val="20"/>
              </w:rPr>
              <w:t xml:space="preserve">working on many activities </w:t>
            </w:r>
            <w:r w:rsidR="00A607AC">
              <w:rPr>
                <w:sz w:val="20"/>
                <w:szCs w:val="20"/>
              </w:rPr>
              <w:t>under</w:t>
            </w:r>
            <w:r w:rsidR="000A4968">
              <w:rPr>
                <w:sz w:val="20"/>
                <w:szCs w:val="20"/>
              </w:rPr>
              <w:t xml:space="preserve"> different conditions with </w:t>
            </w:r>
            <w:r>
              <w:rPr>
                <w:sz w:val="20"/>
                <w:szCs w:val="20"/>
              </w:rPr>
              <w:t xml:space="preserve">different </w:t>
            </w:r>
            <w:r w:rsidR="000A4968">
              <w:rPr>
                <w:sz w:val="20"/>
                <w:szCs w:val="20"/>
              </w:rPr>
              <w:t xml:space="preserve">target groups (from the local level to the international) was extremely useful for development organizational skills and holistic approach in </w:t>
            </w:r>
            <w:r w:rsidR="00A607AC">
              <w:rPr>
                <w:sz w:val="20"/>
                <w:szCs w:val="20"/>
              </w:rPr>
              <w:t xml:space="preserve">giving best solutions </w:t>
            </w:r>
            <w:r w:rsidR="006F217F">
              <w:rPr>
                <w:sz w:val="20"/>
                <w:szCs w:val="20"/>
              </w:rPr>
              <w:t>to</w:t>
            </w:r>
            <w:r w:rsidR="00A607AC">
              <w:rPr>
                <w:sz w:val="20"/>
                <w:szCs w:val="20"/>
              </w:rPr>
              <w:t xml:space="preserve"> the new </w:t>
            </w:r>
            <w:r w:rsidR="006F217F">
              <w:rPr>
                <w:sz w:val="20"/>
                <w:szCs w:val="20"/>
              </w:rPr>
              <w:t>challenges</w:t>
            </w:r>
            <w:r w:rsidR="000A4968">
              <w:rPr>
                <w:sz w:val="20"/>
                <w:szCs w:val="20"/>
              </w:rPr>
              <w:t xml:space="preserve">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 w:rsidP="00090DE2">
            <w:pPr>
              <w:pStyle w:val="CVSpacer"/>
              <w:ind w:left="57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3" w:type="dxa"/>
            <w:gridSpan w:val="13"/>
          </w:tcPr>
          <w:p w:rsidR="007551D4" w:rsidRDefault="00D833C6" w:rsidP="00090DE2">
            <w:pPr>
              <w:pStyle w:val="Default"/>
              <w:ind w:left="57"/>
              <w:rPr>
                <w:lang w:val="en-GB"/>
              </w:rPr>
            </w:pPr>
            <w:r>
              <w:rPr>
                <w:sz w:val="20"/>
                <w:szCs w:val="20"/>
              </w:rPr>
              <w:t xml:space="preserve">Good level of </w:t>
            </w:r>
            <w:r w:rsidR="007035D7" w:rsidRPr="00D833C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echnical skills and competences, </w:t>
            </w:r>
            <w:r w:rsidR="007035D7" w:rsidRPr="00D833C6">
              <w:rPr>
                <w:sz w:val="20"/>
                <w:szCs w:val="20"/>
              </w:rPr>
              <w:t>command of quality control processes</w:t>
            </w:r>
            <w:r w:rsidR="006B7F6F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="006B7F6F">
              <w:rPr>
                <w:sz w:val="20"/>
                <w:szCs w:val="20"/>
              </w:rPr>
              <w:t xml:space="preserve">very </w:t>
            </w:r>
            <w:r>
              <w:rPr>
                <w:sz w:val="20"/>
                <w:szCs w:val="20"/>
              </w:rPr>
              <w:t xml:space="preserve">good </w:t>
            </w:r>
            <w:r w:rsidR="00E75C3F">
              <w:rPr>
                <w:sz w:val="20"/>
                <w:szCs w:val="20"/>
              </w:rPr>
              <w:t>operation</w:t>
            </w:r>
            <w:r w:rsidR="006B7F6F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data in excel spreadsheet</w:t>
            </w:r>
            <w:r w:rsidR="006B7F6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have been acquired through implementation of many projects and activities 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 w:rsidP="00090DE2">
            <w:pPr>
              <w:pStyle w:val="CVSpacer"/>
              <w:ind w:left="57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3" w:type="dxa"/>
            <w:gridSpan w:val="13"/>
          </w:tcPr>
          <w:p w:rsidR="007551D4" w:rsidRDefault="00EE759D" w:rsidP="00090DE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ind w:left="57"/>
              <w:jc w:val="both"/>
              <w:rPr>
                <w:lang w:val="en-GB"/>
              </w:rPr>
            </w:pPr>
            <w:r>
              <w:rPr>
                <w:rFonts w:cs="Arial"/>
                <w:lang w:val="en-IE"/>
              </w:rPr>
              <w:t xml:space="preserve"> </w:t>
            </w:r>
            <w:r w:rsidR="007551D4" w:rsidRPr="001502AF">
              <w:rPr>
                <w:rFonts w:cs="Arial"/>
                <w:lang w:val="en-IE"/>
              </w:rPr>
              <w:t xml:space="preserve">Fully Computer and IT literate with excellent working knowledge of </w:t>
            </w:r>
            <w:r w:rsidR="007551D4" w:rsidRPr="001502AF">
              <w:rPr>
                <w:rFonts w:cs="Arial"/>
                <w:i/>
                <w:lang w:val="en-IE"/>
              </w:rPr>
              <w:t>MS Office</w:t>
            </w:r>
            <w:r w:rsidR="007551D4">
              <w:rPr>
                <w:rFonts w:cs="Arial"/>
                <w:i/>
                <w:lang w:val="en-IE"/>
              </w:rPr>
              <w:t xml:space="preserve"> (Word, Excel, </w:t>
            </w:r>
            <w:proofErr w:type="gramStart"/>
            <w:r w:rsidR="007551D4">
              <w:rPr>
                <w:rFonts w:cs="Arial"/>
                <w:i/>
                <w:lang w:val="en-IE"/>
              </w:rPr>
              <w:t>Power  Point</w:t>
            </w:r>
            <w:proofErr w:type="gramEnd"/>
            <w:r w:rsidR="007551D4">
              <w:rPr>
                <w:rFonts w:cs="Arial"/>
                <w:i/>
                <w:lang w:val="en-IE"/>
              </w:rPr>
              <w:t>, Internet explorers etc.)</w:t>
            </w:r>
            <w:r w:rsidR="007551D4" w:rsidRPr="001502AF">
              <w:rPr>
                <w:rFonts w:cs="Arial"/>
                <w:i/>
                <w:lang w:val="en-IE"/>
              </w:rPr>
              <w:t>.</w:t>
            </w:r>
            <w:r w:rsidR="007551D4" w:rsidRPr="001502AF">
              <w:rPr>
                <w:rFonts w:cs="Arial"/>
                <w:lang w:val="en-IE"/>
              </w:rPr>
              <w:t xml:space="preserve"> </w:t>
            </w:r>
            <w:r>
              <w:rPr>
                <w:rFonts w:cs="Arial"/>
                <w:lang w:val="en-IE"/>
              </w:rPr>
              <w:t xml:space="preserve"> 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Pr="00EE759D" w:rsidRDefault="00EE759D" w:rsidP="00EE759D">
            <w:pPr>
              <w:pStyle w:val="CVSpacer"/>
              <w:jc w:val="right"/>
              <w:rPr>
                <w:sz w:val="22"/>
                <w:szCs w:val="22"/>
                <w:lang w:val="en-GB"/>
              </w:rPr>
            </w:pPr>
            <w:r w:rsidRPr="00EE759D">
              <w:rPr>
                <w:sz w:val="22"/>
                <w:szCs w:val="22"/>
                <w:lang w:val="en-GB"/>
              </w:rPr>
              <w:t>Artistic skills and competences</w:t>
            </w:r>
          </w:p>
        </w:tc>
        <w:tc>
          <w:tcPr>
            <w:tcW w:w="7653" w:type="dxa"/>
            <w:gridSpan w:val="13"/>
          </w:tcPr>
          <w:p w:rsidR="00EE759D" w:rsidRPr="00EE759D" w:rsidRDefault="00EE759D" w:rsidP="00090DE2">
            <w:pPr>
              <w:pStyle w:val="Default"/>
              <w:ind w:left="57"/>
              <w:rPr>
                <w:sz w:val="20"/>
                <w:szCs w:val="20"/>
              </w:rPr>
            </w:pPr>
            <w:r w:rsidRPr="00EE759D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>specific</w:t>
            </w:r>
            <w:r w:rsidRPr="00EE759D">
              <w:rPr>
                <w:sz w:val="20"/>
                <w:szCs w:val="20"/>
              </w:rPr>
              <w:t xml:space="preserve"> strong skills, writing is </w:t>
            </w:r>
            <w:r w:rsidR="005442CD">
              <w:rPr>
                <w:sz w:val="20"/>
                <w:szCs w:val="20"/>
              </w:rPr>
              <w:t xml:space="preserve">a </w:t>
            </w:r>
            <w:r w:rsidRPr="00EE759D">
              <w:rPr>
                <w:sz w:val="20"/>
                <w:szCs w:val="20"/>
              </w:rPr>
              <w:t xml:space="preserve">quite good </w:t>
            </w:r>
          </w:p>
          <w:p w:rsidR="007551D4" w:rsidRDefault="007551D4" w:rsidP="00090DE2">
            <w:pPr>
              <w:pStyle w:val="Default"/>
              <w:ind w:left="57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3" w:type="dxa"/>
            <w:gridSpan w:val="13"/>
          </w:tcPr>
          <w:p w:rsidR="007551D4" w:rsidRDefault="007551D4" w:rsidP="00EE75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EE759D">
              <w:rPr>
                <w:lang w:val="en-GB"/>
              </w:rPr>
              <w:t>Category</w:t>
            </w:r>
            <w:r>
              <w:rPr>
                <w:lang w:val="en-GB"/>
              </w:rPr>
              <w:t xml:space="preserve"> B</w:t>
            </w: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551D4" w:rsidTr="00537BB5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7551D4" w:rsidRDefault="007551D4">
            <w:pPr>
              <w:pStyle w:val="CVSpacer"/>
              <w:rPr>
                <w:lang w:val="en-GB"/>
              </w:rPr>
            </w:pPr>
          </w:p>
        </w:tc>
      </w:tr>
    </w:tbl>
    <w:p w:rsidR="00A607AC" w:rsidRDefault="00A607AC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b/>
          <w:sz w:val="24"/>
          <w:szCs w:val="24"/>
          <w:u w:val="single"/>
          <w:lang w:val="en-GB"/>
        </w:rPr>
      </w:pPr>
    </w:p>
    <w:p w:rsidR="00A607AC" w:rsidRDefault="00A607AC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b/>
          <w:sz w:val="24"/>
          <w:szCs w:val="24"/>
          <w:u w:val="single"/>
          <w:lang w:val="en-GB"/>
        </w:rPr>
      </w:pPr>
    </w:p>
    <w:p w:rsidR="00A607AC" w:rsidRDefault="00A607AC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b/>
          <w:sz w:val="24"/>
          <w:szCs w:val="24"/>
          <w:u w:val="single"/>
          <w:lang w:val="en-GB"/>
        </w:rPr>
      </w:pPr>
    </w:p>
    <w:p w:rsidR="00CA5B52" w:rsidRPr="00CA5B52" w:rsidRDefault="00CA5B52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  <w:b/>
          <w:sz w:val="24"/>
          <w:szCs w:val="24"/>
          <w:u w:val="single"/>
        </w:rPr>
      </w:pPr>
      <w:r w:rsidRPr="00CA5B52">
        <w:rPr>
          <w:b/>
          <w:sz w:val="24"/>
          <w:szCs w:val="24"/>
          <w:u w:val="single"/>
          <w:lang w:val="en-GB"/>
        </w:rPr>
        <w:t>Annexes:</w:t>
      </w:r>
    </w:p>
    <w:p w:rsidR="00793130" w:rsidRDefault="00793130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  <w:b/>
        </w:rPr>
      </w:pPr>
      <w:r w:rsidRPr="001502AF">
        <w:rPr>
          <w:rFonts w:cs="Arial"/>
          <w:b/>
        </w:rPr>
        <w:t>Membership</w:t>
      </w:r>
      <w:r w:rsidRPr="001502AF">
        <w:rPr>
          <w:rFonts w:cs="Arial"/>
        </w:rPr>
        <w:t xml:space="preserve"> </w:t>
      </w:r>
      <w:r w:rsidRPr="001502AF">
        <w:rPr>
          <w:rFonts w:cs="Arial"/>
          <w:b/>
        </w:rPr>
        <w:t>of professional bodies:</w:t>
      </w:r>
      <w:r>
        <w:rPr>
          <w:rFonts w:cs="Arial"/>
          <w:b/>
        </w:rPr>
        <w:t xml:space="preserve"> </w:t>
      </w:r>
      <w:r w:rsidR="00BA518A">
        <w:rPr>
          <w:rFonts w:cs="Arial"/>
        </w:rPr>
        <w:t xml:space="preserve">president of the Committee for Agriculture and Forestry of Montenegrin Academy of Sciences and Arts, </w:t>
      </w:r>
      <w:r w:rsidR="004D3494" w:rsidRPr="004D3494">
        <w:rPr>
          <w:rFonts w:cs="Arial"/>
        </w:rPr>
        <w:t>a member of</w:t>
      </w:r>
      <w:r w:rsidR="004D3494">
        <w:rPr>
          <w:rFonts w:cs="Arial"/>
          <w:b/>
        </w:rPr>
        <w:t xml:space="preserve"> </w:t>
      </w:r>
      <w:r w:rsidR="004D3494" w:rsidRPr="004D3494">
        <w:rPr>
          <w:rFonts w:cs="Arial"/>
        </w:rPr>
        <w:t xml:space="preserve">The </w:t>
      </w:r>
      <w:r w:rsidRPr="00700FBB">
        <w:rPr>
          <w:rFonts w:cs="Arial"/>
        </w:rPr>
        <w:t>Montenegrin Association of Agricultural Engineers</w:t>
      </w:r>
      <w:r w:rsidR="004B5D20">
        <w:rPr>
          <w:rFonts w:cs="Arial"/>
        </w:rPr>
        <w:t xml:space="preserve">, </w:t>
      </w:r>
      <w:r w:rsidR="00B00FD9">
        <w:rPr>
          <w:rFonts w:cs="Arial"/>
        </w:rPr>
        <w:t xml:space="preserve">the Montenegrin delegate in </w:t>
      </w:r>
      <w:r w:rsidR="004D3494">
        <w:rPr>
          <w:rFonts w:cs="Arial"/>
        </w:rPr>
        <w:t>SCAR – The Standing Committee on Agricultural Research of the EU</w:t>
      </w:r>
      <w:r w:rsidR="00B00FD9">
        <w:rPr>
          <w:rFonts w:cs="Arial"/>
        </w:rPr>
        <w:t xml:space="preserve"> until middle of 2016.</w:t>
      </w:r>
      <w:r w:rsidR="004D3494">
        <w:rPr>
          <w:rFonts w:cs="Arial"/>
        </w:rPr>
        <w:t xml:space="preserve">  </w:t>
      </w:r>
      <w:r w:rsidR="004B5D20">
        <w:rPr>
          <w:rFonts w:cs="Arial"/>
        </w:rPr>
        <w:t xml:space="preserve"> </w:t>
      </w:r>
      <w:r>
        <w:rPr>
          <w:rFonts w:cs="Arial"/>
          <w:b/>
        </w:rPr>
        <w:t xml:space="preserve">   </w:t>
      </w:r>
    </w:p>
    <w:p w:rsidR="00C44BD5" w:rsidRPr="00F45E00" w:rsidRDefault="00C44BD5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</w:rPr>
      </w:pPr>
    </w:p>
    <w:p w:rsidR="00793130" w:rsidRPr="001502AF" w:rsidRDefault="00CA5B52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</w:rPr>
      </w:pPr>
      <w:r>
        <w:rPr>
          <w:rFonts w:cs="Arial"/>
          <w:b/>
        </w:rPr>
        <w:t>The brief overview on</w:t>
      </w:r>
      <w:r w:rsidR="00E75C3F">
        <w:rPr>
          <w:rFonts w:cs="Arial"/>
          <w:b/>
        </w:rPr>
        <w:t xml:space="preserve"> the</w:t>
      </w:r>
      <w:r>
        <w:rPr>
          <w:rFonts w:cs="Arial"/>
          <w:b/>
        </w:rPr>
        <w:t xml:space="preserve"> k</w:t>
      </w:r>
      <w:r w:rsidR="00793130" w:rsidRPr="001502AF">
        <w:rPr>
          <w:rFonts w:cs="Arial"/>
          <w:b/>
        </w:rPr>
        <w:t>ey qualifications:</w:t>
      </w:r>
      <w:r w:rsidR="00793130">
        <w:rPr>
          <w:rFonts w:cs="Arial"/>
        </w:rPr>
        <w:t xml:space="preserve"> </w:t>
      </w:r>
    </w:p>
    <w:p w:rsidR="00AB20D7" w:rsidRDefault="00CA5B52" w:rsidP="00AB20D7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C47E65">
        <w:rPr>
          <w:rFonts w:cs="Arial"/>
        </w:rPr>
        <w:t>Working at the Faculty (ex the Institute) for many years on various subjects in the Agriculture - mainly on research and developmental projects, amongst others the Livestock sector development program</w:t>
      </w:r>
      <w:r w:rsidR="002B084C" w:rsidRPr="00C47E65">
        <w:rPr>
          <w:rFonts w:cs="Arial"/>
        </w:rPr>
        <w:t>;</w:t>
      </w:r>
    </w:p>
    <w:p w:rsidR="00BA518A" w:rsidRPr="007C085F" w:rsidRDefault="00BA518A" w:rsidP="00B00FD9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  <w:szCs w:val="22"/>
        </w:rPr>
      </w:pPr>
      <w:r w:rsidRPr="007C085F">
        <w:rPr>
          <w:rFonts w:cs="Arial"/>
          <w:szCs w:val="22"/>
        </w:rPr>
        <w:t>Participation in HORIZON 2020 project</w:t>
      </w:r>
      <w:r w:rsidR="0053304C">
        <w:rPr>
          <w:rFonts w:cs="Arial"/>
          <w:szCs w:val="22"/>
        </w:rPr>
        <w:t xml:space="preserve">: </w:t>
      </w:r>
      <w:r w:rsidR="007C085F" w:rsidRPr="007C085F">
        <w:rPr>
          <w:rFonts w:cs="Arial"/>
          <w:szCs w:val="22"/>
          <w:lang w:val="sr-Latn-CS"/>
        </w:rPr>
        <w:t>SUstainable PERmananent Grassland systems and policies -</w:t>
      </w:r>
      <w:r w:rsidR="007C085F" w:rsidRPr="007C085F">
        <w:rPr>
          <w:rFonts w:cs="Arial"/>
          <w:szCs w:val="22"/>
        </w:rPr>
        <w:t xml:space="preserve"> SUPER-G</w:t>
      </w:r>
      <w:r w:rsidR="0053304C">
        <w:rPr>
          <w:rFonts w:cs="Arial"/>
          <w:szCs w:val="22"/>
        </w:rPr>
        <w:t xml:space="preserve"> as a responsible re</w:t>
      </w:r>
      <w:r w:rsidR="006D6666">
        <w:rPr>
          <w:rFonts w:cs="Arial"/>
          <w:szCs w:val="22"/>
        </w:rPr>
        <w:t>se</w:t>
      </w:r>
      <w:r w:rsidR="0053304C">
        <w:rPr>
          <w:rFonts w:cs="Arial"/>
          <w:szCs w:val="22"/>
        </w:rPr>
        <w:t>archer in Montenegro</w:t>
      </w:r>
      <w:r w:rsidR="007C085F" w:rsidRPr="007C085F">
        <w:rPr>
          <w:rFonts w:cs="Arial"/>
          <w:szCs w:val="22"/>
        </w:rPr>
        <w:t xml:space="preserve">; </w:t>
      </w:r>
    </w:p>
    <w:p w:rsidR="00B00FD9" w:rsidRPr="00C47E65" w:rsidRDefault="00B00FD9" w:rsidP="00B00FD9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  <w:sz w:val="16"/>
        </w:rPr>
      </w:pPr>
      <w:r w:rsidRPr="00C47E65">
        <w:rPr>
          <w:rFonts w:cs="Arial"/>
        </w:rPr>
        <w:t>Coordinator of the</w:t>
      </w:r>
      <w:r w:rsidR="00191BEF" w:rsidRPr="00C47E65">
        <w:rPr>
          <w:rFonts w:cs="Arial"/>
        </w:rPr>
        <w:t xml:space="preserve"> project of </w:t>
      </w:r>
      <w:r w:rsidRPr="00C47E65">
        <w:rPr>
          <w:rFonts w:cs="Arial"/>
        </w:rPr>
        <w:t xml:space="preserve">Montenegrin Academy of Science and  Arts: Genetic Resources in Agriculture and Forestry - </w:t>
      </w:r>
      <w:r w:rsidRPr="00C47E65">
        <w:rPr>
          <w:lang w:val="sr-Latn-CS"/>
        </w:rPr>
        <w:t>GENRES''</w:t>
      </w:r>
    </w:p>
    <w:p w:rsidR="00AB20D7" w:rsidRPr="00C47E65" w:rsidRDefault="00AB20D7" w:rsidP="00AB20D7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C47E65">
        <w:rPr>
          <w:rFonts w:cs="Arial"/>
        </w:rPr>
        <w:t xml:space="preserve">Coordinator of </w:t>
      </w:r>
      <w:r w:rsidR="00364790" w:rsidRPr="00C47E65">
        <w:rPr>
          <w:rFonts w:cs="Arial"/>
        </w:rPr>
        <w:t xml:space="preserve">the HERIC project of </w:t>
      </w:r>
      <w:r w:rsidRPr="00C47E65">
        <w:rPr>
          <w:rFonts w:cs="Arial"/>
        </w:rPr>
        <w:t>Ministry of Science of Montenegro ‘’</w:t>
      </w:r>
      <w:proofErr w:type="spellStart"/>
      <w:r w:rsidRPr="00C47E65">
        <w:rPr>
          <w:rFonts w:cs="Arial"/>
        </w:rPr>
        <w:t>Valorising</w:t>
      </w:r>
      <w:proofErr w:type="spellEnd"/>
      <w:r w:rsidRPr="00C47E65">
        <w:rPr>
          <w:rFonts w:cs="Arial"/>
        </w:rPr>
        <w:t xml:space="preserve"> Montenegrin </w:t>
      </w:r>
      <w:proofErr w:type="spellStart"/>
      <w:r w:rsidRPr="00C47E65">
        <w:rPr>
          <w:rFonts w:cs="Arial"/>
        </w:rPr>
        <w:t>Katuns</w:t>
      </w:r>
      <w:proofErr w:type="spellEnd"/>
      <w:r w:rsidRPr="00C47E65">
        <w:rPr>
          <w:rFonts w:cs="Arial"/>
        </w:rPr>
        <w:t xml:space="preserve"> through Sustainable Development of Agriculture and Tourism – KATUN’’;</w:t>
      </w:r>
    </w:p>
    <w:p w:rsidR="005770E2" w:rsidRPr="00C47E65" w:rsidRDefault="005770E2" w:rsidP="005770E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C47E65">
        <w:rPr>
          <w:rFonts w:cs="Arial"/>
        </w:rPr>
        <w:t xml:space="preserve">Coordinator of EC Framework </w:t>
      </w:r>
      <w:proofErr w:type="spellStart"/>
      <w:r w:rsidRPr="00C47E65">
        <w:rPr>
          <w:rFonts w:cs="Arial"/>
        </w:rPr>
        <w:t>Programme</w:t>
      </w:r>
      <w:proofErr w:type="spellEnd"/>
      <w:r w:rsidRPr="00C47E65">
        <w:rPr>
          <w:rFonts w:cs="Arial"/>
        </w:rPr>
        <w:t xml:space="preserve"> (FP7) REGPOT 2010-5 project: Fostering a Science-based Development of a Sustainable Montenegrin Agriculture </w:t>
      </w:r>
      <w:r w:rsidR="004F45AD">
        <w:rPr>
          <w:rFonts w:cs="Arial"/>
        </w:rPr>
        <w:t xml:space="preserve">– </w:t>
      </w:r>
      <w:proofErr w:type="spellStart"/>
      <w:r w:rsidR="004F45AD">
        <w:rPr>
          <w:rFonts w:cs="Arial"/>
        </w:rPr>
        <w:t>AgriSciMont</w:t>
      </w:r>
      <w:proofErr w:type="spellEnd"/>
      <w:r w:rsidR="004F45AD">
        <w:rPr>
          <w:rFonts w:cs="Arial"/>
        </w:rPr>
        <w:t xml:space="preserve"> </w:t>
      </w:r>
      <w:r w:rsidRPr="00C47E65">
        <w:rPr>
          <w:rFonts w:cs="Arial"/>
        </w:rPr>
        <w:t>(June 2010 - May 2013);</w:t>
      </w:r>
    </w:p>
    <w:p w:rsidR="004C7F8F" w:rsidRPr="00C2231F" w:rsidRDefault="004C7F8F" w:rsidP="004C7F8F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C47E65">
        <w:rPr>
          <w:rFonts w:cs="Arial"/>
        </w:rPr>
        <w:t>In 2012; 2013 and 2014– national expert in FAO project: ”</w:t>
      </w:r>
      <w:r w:rsidRPr="00C47E65">
        <w:rPr>
          <w:rFonts w:cs="Arial"/>
          <w:lang w:val="en-GB"/>
        </w:rPr>
        <w:t xml:space="preserve">Streamlining of agriculture and rural development policies of SEE countries for EU accession”; active participation in several workshops as a one of the keynote speakers, </w:t>
      </w:r>
      <w:r w:rsidR="009978A5" w:rsidRPr="00C47E65">
        <w:rPr>
          <w:rFonts w:cs="Arial"/>
          <w:lang w:val="en-GB"/>
        </w:rPr>
        <w:t>studies and recommendations for policy makers, Local research team building, the</w:t>
      </w:r>
      <w:r w:rsidRPr="00C47E65">
        <w:rPr>
          <w:rFonts w:cs="Arial"/>
          <w:lang w:val="en-GB"/>
        </w:rPr>
        <w:t xml:space="preserve"> reports were prepared</w:t>
      </w:r>
      <w:r w:rsidR="00C2231F" w:rsidRPr="00C47E65">
        <w:rPr>
          <w:rFonts w:cs="Arial"/>
          <w:lang w:val="en-GB"/>
        </w:rPr>
        <w:t xml:space="preserve"> (agricultural statistic, comparative</w:t>
      </w:r>
      <w:r w:rsidR="00C2231F" w:rsidRPr="00C2231F">
        <w:rPr>
          <w:rFonts w:cs="Arial"/>
          <w:lang w:val="en-GB"/>
        </w:rPr>
        <w:t xml:space="preserve"> study on </w:t>
      </w:r>
      <w:r w:rsidR="009978A5">
        <w:rPr>
          <w:rFonts w:cs="Arial"/>
          <w:lang w:val="en-GB"/>
        </w:rPr>
        <w:t xml:space="preserve">agriculture and </w:t>
      </w:r>
      <w:proofErr w:type="spellStart"/>
      <w:r w:rsidR="00C2231F" w:rsidRPr="00C2231F">
        <w:rPr>
          <w:rFonts w:cs="Arial"/>
          <w:lang w:val="en-GB"/>
        </w:rPr>
        <w:t>agr</w:t>
      </w:r>
      <w:r w:rsidR="00C2231F">
        <w:rPr>
          <w:rFonts w:cs="Arial"/>
          <w:lang w:val="en-GB"/>
        </w:rPr>
        <w:t>i</w:t>
      </w:r>
      <w:proofErr w:type="spellEnd"/>
      <w:r w:rsidR="00C2231F">
        <w:rPr>
          <w:rFonts w:cs="Arial"/>
          <w:lang w:val="en-GB"/>
        </w:rPr>
        <w:t>-</w:t>
      </w:r>
      <w:r w:rsidR="00C2231F" w:rsidRPr="00C2231F">
        <w:rPr>
          <w:rFonts w:cs="Arial"/>
          <w:lang w:val="en-GB"/>
        </w:rPr>
        <w:t>policy)</w:t>
      </w:r>
      <w:r w:rsidRPr="00C2231F">
        <w:rPr>
          <w:rFonts w:cs="Arial"/>
          <w:lang w:val="en-GB"/>
        </w:rPr>
        <w:t xml:space="preserve">, </w:t>
      </w:r>
      <w:r w:rsidR="00C2231F">
        <w:rPr>
          <w:rFonts w:cs="Arial"/>
          <w:lang w:val="en-GB"/>
        </w:rPr>
        <w:t xml:space="preserve">a </w:t>
      </w:r>
      <w:r w:rsidR="004D4EC4" w:rsidRPr="00C2231F">
        <w:rPr>
          <w:rFonts w:cs="Arial"/>
          <w:lang w:val="en-GB"/>
        </w:rPr>
        <w:t>chapter in the FAO special publication on A</w:t>
      </w:r>
      <w:r w:rsidRPr="00C2231F">
        <w:rPr>
          <w:rFonts w:cs="Arial"/>
          <w:lang w:val="en-GB"/>
        </w:rPr>
        <w:t>griculture and agricultural policy</w:t>
      </w:r>
      <w:r w:rsidR="004D4EC4" w:rsidRPr="00C2231F">
        <w:rPr>
          <w:rFonts w:cs="Arial"/>
          <w:lang w:val="en-GB"/>
        </w:rPr>
        <w:t xml:space="preserve"> in Montenegro</w:t>
      </w:r>
      <w:r w:rsidRPr="00C2231F">
        <w:rPr>
          <w:rFonts w:cs="Arial"/>
          <w:lang w:val="en-GB"/>
        </w:rPr>
        <w:t xml:space="preserve"> </w:t>
      </w:r>
    </w:p>
    <w:p w:rsidR="00793130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8D2F0E">
        <w:rPr>
          <w:rFonts w:cs="Arial"/>
        </w:rPr>
        <w:t xml:space="preserve">Participation in FP7 project Enlargement of Network for </w:t>
      </w:r>
      <w:proofErr w:type="spellStart"/>
      <w:r w:rsidRPr="008D2F0E">
        <w:rPr>
          <w:rFonts w:cs="Arial"/>
        </w:rPr>
        <w:t>Agripolicy</w:t>
      </w:r>
      <w:proofErr w:type="spellEnd"/>
      <w:r w:rsidRPr="008D2F0E">
        <w:rPr>
          <w:rFonts w:cs="Arial"/>
        </w:rPr>
        <w:t xml:space="preserve"> Analyses as a key expert from Montenegro (first FP7 project at the Biotechnical Faculty), June 2008-May 2010; Several reports were done, among the others: Review of agriculture and agricultural policy in</w:t>
      </w:r>
      <w:r>
        <w:rPr>
          <w:rFonts w:cs="Arial"/>
        </w:rPr>
        <w:t xml:space="preserve"> M</w:t>
      </w:r>
      <w:r w:rsidRPr="008D2F0E">
        <w:rPr>
          <w:rFonts w:cs="Arial"/>
        </w:rPr>
        <w:t xml:space="preserve">ontenegro </w:t>
      </w:r>
      <w:r>
        <w:rPr>
          <w:rFonts w:cs="Arial"/>
        </w:rPr>
        <w:t xml:space="preserve">and </w:t>
      </w:r>
      <w:r w:rsidRPr="008D2F0E">
        <w:rPr>
          <w:rFonts w:cs="Arial"/>
        </w:rPr>
        <w:t>Competitiveness</w:t>
      </w:r>
      <w:r w:rsidRPr="00A47B0E">
        <w:rPr>
          <w:szCs w:val="22"/>
        </w:rPr>
        <w:t xml:space="preserve"> of the dairy food chain in Montenegro</w:t>
      </w:r>
      <w:r>
        <w:rPr>
          <w:szCs w:val="22"/>
        </w:rPr>
        <w:t>;</w:t>
      </w:r>
    </w:p>
    <w:p w:rsidR="00793130" w:rsidRPr="00C658EC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rFonts w:cs="Arial"/>
        </w:rPr>
        <w:t xml:space="preserve">At a </w:t>
      </w:r>
      <w:r w:rsidRPr="001502AF">
        <w:rPr>
          <w:rFonts w:cs="Arial"/>
        </w:rPr>
        <w:t>position of Deputy Minister for Agriculture</w:t>
      </w:r>
      <w:r>
        <w:rPr>
          <w:rFonts w:cs="Arial"/>
        </w:rPr>
        <w:t xml:space="preserve"> in the Ministry of Agriculture, Forestry and Water Management (middle of 2001 – the beginning of 2007): had </w:t>
      </w:r>
      <w:r w:rsidRPr="001502AF">
        <w:rPr>
          <w:rFonts w:cs="Arial"/>
        </w:rPr>
        <w:t>work</w:t>
      </w:r>
      <w:r>
        <w:rPr>
          <w:rFonts w:cs="Arial"/>
        </w:rPr>
        <w:t>ed</w:t>
      </w:r>
      <w:r w:rsidRPr="001502AF">
        <w:rPr>
          <w:rFonts w:cs="Arial"/>
        </w:rPr>
        <w:t xml:space="preserve"> on formulation of </w:t>
      </w:r>
      <w:r>
        <w:rPr>
          <w:rFonts w:cs="Arial"/>
        </w:rPr>
        <w:t xml:space="preserve">the </w:t>
      </w:r>
      <w:r w:rsidRPr="001502AF">
        <w:rPr>
          <w:rFonts w:cs="Arial"/>
        </w:rPr>
        <w:t xml:space="preserve">agricultural policy, </w:t>
      </w:r>
      <w:r w:rsidR="00A607AC">
        <w:rPr>
          <w:rFonts w:cs="Arial"/>
        </w:rPr>
        <w:t xml:space="preserve">the main strategic documents, </w:t>
      </w:r>
      <w:r w:rsidRPr="001502AF">
        <w:rPr>
          <w:rFonts w:cs="Arial"/>
        </w:rPr>
        <w:t xml:space="preserve">drafting laws; involvement into realization of many of international </w:t>
      </w:r>
      <w:r w:rsidRPr="008E34AF">
        <w:rPr>
          <w:rFonts w:cs="Arial"/>
        </w:rPr>
        <w:t xml:space="preserve">project in the field of agriculture and rural development, direct involvement in preparation of new strategy for Agriculture ''Montenegrin Agriculture and European Union'' (one of the coordinators and </w:t>
      </w:r>
      <w:r>
        <w:rPr>
          <w:rFonts w:cs="Arial"/>
        </w:rPr>
        <w:t xml:space="preserve">of </w:t>
      </w:r>
      <w:r w:rsidR="00A607AC">
        <w:rPr>
          <w:rFonts w:cs="Arial"/>
        </w:rPr>
        <w:t xml:space="preserve">one </w:t>
      </w:r>
      <w:r>
        <w:rPr>
          <w:rFonts w:cs="Arial"/>
        </w:rPr>
        <w:t xml:space="preserve">the </w:t>
      </w:r>
      <w:r w:rsidRPr="008E34AF">
        <w:rPr>
          <w:rFonts w:cs="Arial"/>
        </w:rPr>
        <w:t>main authors)</w:t>
      </w:r>
      <w:r>
        <w:rPr>
          <w:rFonts w:cs="Arial"/>
        </w:rPr>
        <w:t>;</w:t>
      </w:r>
      <w:r w:rsidRPr="008E34AF">
        <w:rPr>
          <w:rFonts w:cs="Arial"/>
        </w:rPr>
        <w:t xml:space="preserve"> </w:t>
      </w:r>
    </w:p>
    <w:p w:rsidR="00A607AC" w:rsidRPr="002B084C" w:rsidRDefault="00A607AC" w:rsidP="002B084C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180579">
        <w:t xml:space="preserve">In 2012 </w:t>
      </w:r>
      <w:r w:rsidR="00180579" w:rsidRPr="00180579">
        <w:t xml:space="preserve">– expert in </w:t>
      </w:r>
      <w:r w:rsidRPr="00180579">
        <w:t xml:space="preserve"> </w:t>
      </w:r>
      <w:r w:rsidR="00180579" w:rsidRPr="002B084C">
        <w:rPr>
          <w:sz w:val="22"/>
          <w:szCs w:val="22"/>
        </w:rPr>
        <w:t>ETF project: Value chain analysis i</w:t>
      </w:r>
      <w:r w:rsidR="002B084C">
        <w:rPr>
          <w:sz w:val="22"/>
          <w:szCs w:val="22"/>
        </w:rPr>
        <w:t>n the Montenegrin dairy sector;</w:t>
      </w:r>
    </w:p>
    <w:p w:rsidR="00A607AC" w:rsidRPr="00C658EC" w:rsidRDefault="00A607AC" w:rsidP="00A607AC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szCs w:val="22"/>
        </w:rPr>
        <w:t>In 2011 – preparation of second draft of</w:t>
      </w:r>
      <w:r w:rsidR="002B084C">
        <w:rPr>
          <w:szCs w:val="22"/>
        </w:rPr>
        <w:t xml:space="preserve"> IPARD </w:t>
      </w:r>
      <w:proofErr w:type="spellStart"/>
      <w:r w:rsidR="002B084C">
        <w:rPr>
          <w:szCs w:val="22"/>
        </w:rPr>
        <w:t>Programme</w:t>
      </w:r>
      <w:proofErr w:type="spellEnd"/>
      <w:r w:rsidR="002B084C">
        <w:rPr>
          <w:szCs w:val="22"/>
        </w:rPr>
        <w:t xml:space="preserve"> for Montenegro;</w:t>
      </w:r>
    </w:p>
    <w:p w:rsidR="00793130" w:rsidRPr="00C658EC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bCs/>
          <w:szCs w:val="22"/>
        </w:rPr>
        <w:t xml:space="preserve">In 2010 – engaged as an expert for livestock in preparation </w:t>
      </w:r>
      <w:r w:rsidRPr="00A47B0E">
        <w:rPr>
          <w:bCs/>
          <w:szCs w:val="22"/>
        </w:rPr>
        <w:t xml:space="preserve">Meat Sector Study for the IPARD </w:t>
      </w:r>
      <w:proofErr w:type="spellStart"/>
      <w:r w:rsidRPr="00A47B0E">
        <w:rPr>
          <w:bCs/>
          <w:szCs w:val="22"/>
        </w:rPr>
        <w:t>Programme</w:t>
      </w:r>
      <w:proofErr w:type="spellEnd"/>
      <w:r w:rsidRPr="00A47B0E">
        <w:rPr>
          <w:bCs/>
          <w:szCs w:val="22"/>
        </w:rPr>
        <w:t xml:space="preserve">, </w:t>
      </w:r>
      <w:r w:rsidR="002B084C">
        <w:rPr>
          <w:szCs w:val="22"/>
        </w:rPr>
        <w:t xml:space="preserve">ADT </w:t>
      </w:r>
      <w:proofErr w:type="spellStart"/>
      <w:r w:rsidR="002B084C">
        <w:rPr>
          <w:szCs w:val="22"/>
        </w:rPr>
        <w:t>Projekt</w:t>
      </w:r>
      <w:proofErr w:type="spellEnd"/>
      <w:r w:rsidR="002B084C">
        <w:rPr>
          <w:szCs w:val="22"/>
        </w:rPr>
        <w:t xml:space="preserve"> GmbH;</w:t>
      </w:r>
    </w:p>
    <w:p w:rsidR="00180579" w:rsidRPr="0037137E" w:rsidRDefault="002B084C" w:rsidP="0040602D">
      <w:pPr>
        <w:numPr>
          <w:ilvl w:val="0"/>
          <w:numId w:val="20"/>
        </w:numPr>
        <w:suppressAutoHyphens w:val="0"/>
        <w:spacing w:after="120"/>
      </w:pPr>
      <w:r w:rsidRPr="002B084C">
        <w:rPr>
          <w:rFonts w:cs="Arial"/>
          <w:bCs/>
          <w:szCs w:val="22"/>
        </w:rPr>
        <w:t>In 2010 – key expert for agriculture in the CANU project: Montenegro in XXI century in era of competitiveness: Environment and sustainable</w:t>
      </w:r>
      <w:r>
        <w:rPr>
          <w:rFonts w:cs="Arial"/>
          <w:bCs/>
          <w:szCs w:val="22"/>
        </w:rPr>
        <w:t xml:space="preserve"> development – Food production;</w:t>
      </w:r>
    </w:p>
    <w:p w:rsidR="0037137E" w:rsidRPr="0037137E" w:rsidRDefault="0037137E" w:rsidP="0037137E">
      <w:pPr>
        <w:numPr>
          <w:ilvl w:val="0"/>
          <w:numId w:val="20"/>
        </w:numPr>
        <w:spacing w:after="120"/>
        <w:jc w:val="both"/>
      </w:pPr>
      <w:r w:rsidRPr="0037137E">
        <w:t>In 2008 and 2009 – national expert for rural development in FAO project: Support to capacity building for agriculture and rural development policy analysis and formulation to support EU-integration of the South-Eastern European countries</w:t>
      </w:r>
    </w:p>
    <w:p w:rsidR="00793130" w:rsidRPr="005E1013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rFonts w:cs="Arial"/>
        </w:rPr>
        <w:t>In 2008, one of the key authors of National Program of Food P</w:t>
      </w:r>
      <w:r w:rsidR="002B084C">
        <w:rPr>
          <w:rFonts w:cs="Arial"/>
        </w:rPr>
        <w:t>roduction and Rural Development;</w:t>
      </w:r>
    </w:p>
    <w:p w:rsidR="00793130" w:rsidRPr="005E1013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 w:rsidRPr="008E34AF">
        <w:rPr>
          <w:rFonts w:cs="Arial"/>
        </w:rPr>
        <w:t xml:space="preserve">Chief </w:t>
      </w:r>
      <w:r>
        <w:rPr>
          <w:rFonts w:cs="Arial"/>
        </w:rPr>
        <w:t xml:space="preserve">Montenegrin </w:t>
      </w:r>
      <w:r w:rsidRPr="008E34AF">
        <w:rPr>
          <w:rFonts w:cs="Arial"/>
        </w:rPr>
        <w:t>negotiator for the agriculture</w:t>
      </w:r>
      <w:r w:rsidR="002B084C">
        <w:rPr>
          <w:rFonts w:cs="Arial"/>
        </w:rPr>
        <w:t xml:space="preserve"> in new CEFTA 2006 negotiations;</w:t>
      </w:r>
      <w:r w:rsidRPr="008E34AF">
        <w:rPr>
          <w:rFonts w:cs="Arial"/>
        </w:rPr>
        <w:t xml:space="preserve"> </w:t>
      </w:r>
    </w:p>
    <w:p w:rsidR="00793130" w:rsidRPr="005240DD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 w:rsidRPr="00F45E00">
        <w:rPr>
          <w:rFonts w:cs="Arial"/>
        </w:rPr>
        <w:t xml:space="preserve">Chief </w:t>
      </w:r>
      <w:r>
        <w:rPr>
          <w:rFonts w:cs="Arial"/>
        </w:rPr>
        <w:t>Montenegrin</w:t>
      </w:r>
      <w:r w:rsidRPr="00F45E00">
        <w:rPr>
          <w:rFonts w:cs="Arial"/>
        </w:rPr>
        <w:t xml:space="preserve"> negotiator for agriculture in WTO accession of Montenegro</w:t>
      </w:r>
      <w:r>
        <w:rPr>
          <w:rFonts w:cs="Arial"/>
        </w:rPr>
        <w:t xml:space="preserve"> (2005-2009)</w:t>
      </w:r>
      <w:r w:rsidR="002B084C">
        <w:rPr>
          <w:rFonts w:cs="Arial"/>
        </w:rPr>
        <w:t>;</w:t>
      </w:r>
      <w:r w:rsidRPr="00F45E00">
        <w:rPr>
          <w:rFonts w:cs="Arial"/>
        </w:rPr>
        <w:t xml:space="preserve"> </w:t>
      </w:r>
    </w:p>
    <w:p w:rsidR="00793130" w:rsidRPr="00F45E00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 w:rsidRPr="00F45E00">
        <w:rPr>
          <w:rFonts w:cs="Arial"/>
        </w:rPr>
        <w:t xml:space="preserve">Chief </w:t>
      </w:r>
      <w:r>
        <w:rPr>
          <w:rFonts w:cs="Arial"/>
        </w:rPr>
        <w:t>Montenegrin</w:t>
      </w:r>
      <w:r w:rsidRPr="00F45E00">
        <w:rPr>
          <w:rFonts w:cs="Arial"/>
        </w:rPr>
        <w:t xml:space="preserve"> negotiator for agriculture in Stabilization and association agreement (SAA) with EU - signed in October 2007; </w:t>
      </w:r>
    </w:p>
    <w:p w:rsidR="00793130" w:rsidRPr="005240DD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>
        <w:rPr>
          <w:rFonts w:cs="Arial"/>
        </w:rPr>
        <w:t xml:space="preserve">National expert for Rural Development in the FAO TCP project: </w:t>
      </w:r>
      <w:r w:rsidRPr="005240DD">
        <w:rPr>
          <w:rFonts w:eastAsia="MS PGothic" w:cs="Arial"/>
          <w:szCs w:val="22"/>
        </w:rPr>
        <w:t>Support to Capacity Building for Agriculture and Rural Development Policy Analysis and Formulation to Support EU Integration on the SEE countries</w:t>
      </w:r>
      <w:r>
        <w:rPr>
          <w:rFonts w:eastAsia="MS PGothic" w:cs="Arial"/>
          <w:szCs w:val="22"/>
        </w:rPr>
        <w:t xml:space="preserve"> (2008-2009);</w:t>
      </w:r>
    </w:p>
    <w:p w:rsidR="00793130" w:rsidRPr="00F45E00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rFonts w:cs="Arial"/>
        </w:rPr>
        <w:t xml:space="preserve">Participation in the </w:t>
      </w:r>
      <w:r w:rsidRPr="00F45E00">
        <w:rPr>
          <w:rFonts w:cs="Arial"/>
        </w:rPr>
        <w:t xml:space="preserve">Mid-term evaluation mission of project </w:t>
      </w:r>
      <w:r w:rsidRPr="00F45E00">
        <w:t>YUG/009 MEDNEM II - Milk Enterprise Development in Northeast Montenegro</w:t>
      </w:r>
      <w:r>
        <w:t xml:space="preserve"> (2007)</w:t>
      </w:r>
      <w:r w:rsidRPr="00F45E00">
        <w:t xml:space="preserve">;  </w:t>
      </w:r>
    </w:p>
    <w:p w:rsidR="00793130" w:rsidRPr="004F1FED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4F1FED">
        <w:rPr>
          <w:rFonts w:cs="Arial"/>
        </w:rPr>
        <w:t xml:space="preserve">Member of Committee for EU integration of Montenegro and Leader of Sub-committee for Agriculture and Fishery sector in implementation of SAA and adoption of </w:t>
      </w:r>
      <w:proofErr w:type="spellStart"/>
      <w:r w:rsidRPr="004F1FED">
        <w:rPr>
          <w:rFonts w:cs="Arial"/>
          <w:i/>
          <w:iCs/>
          <w:szCs w:val="22"/>
        </w:rPr>
        <w:t>Acquis</w:t>
      </w:r>
      <w:proofErr w:type="spellEnd"/>
      <w:r w:rsidRPr="004F1FED">
        <w:rPr>
          <w:rFonts w:cs="Arial"/>
          <w:i/>
          <w:iCs/>
          <w:szCs w:val="22"/>
        </w:rPr>
        <w:t xml:space="preserve"> </w:t>
      </w:r>
      <w:proofErr w:type="spellStart"/>
      <w:r w:rsidRPr="004F1FED">
        <w:rPr>
          <w:rFonts w:cs="Arial"/>
          <w:i/>
          <w:iCs/>
          <w:szCs w:val="22"/>
        </w:rPr>
        <w:t>communautaire</w:t>
      </w:r>
      <w:proofErr w:type="spellEnd"/>
      <w:r w:rsidRPr="004F1FED">
        <w:rPr>
          <w:rFonts w:cs="Arial"/>
          <w:i/>
          <w:iCs/>
          <w:szCs w:val="22"/>
        </w:rPr>
        <w:t xml:space="preserve">, </w:t>
      </w:r>
      <w:r w:rsidRPr="004F1FED">
        <w:rPr>
          <w:rFonts w:cs="Arial"/>
          <w:iCs/>
        </w:rPr>
        <w:t>until middle of 2009;</w:t>
      </w:r>
      <w:r w:rsidRPr="004F1FED">
        <w:rPr>
          <w:rFonts w:cs="Arial"/>
          <w:i/>
          <w:iCs/>
          <w:szCs w:val="22"/>
        </w:rPr>
        <w:t xml:space="preserve"> </w:t>
      </w:r>
    </w:p>
    <w:p w:rsidR="00793130" w:rsidRPr="006978BD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6978BD">
        <w:rPr>
          <w:rFonts w:cs="Arial"/>
        </w:rPr>
        <w:t>Montenegrin delegate in SCAR of EC (Standing Committee for Agricultural Research)</w:t>
      </w:r>
      <w:r>
        <w:rPr>
          <w:rFonts w:cs="Arial"/>
        </w:rPr>
        <w:t xml:space="preserve"> since 2007</w:t>
      </w:r>
      <w:r w:rsidR="00C44BD5">
        <w:rPr>
          <w:rFonts w:cs="Arial"/>
        </w:rPr>
        <w:t xml:space="preserve"> </w:t>
      </w:r>
      <w:proofErr w:type="spellStart"/>
      <w:r w:rsidR="00C44BD5">
        <w:rPr>
          <w:rFonts w:cs="Arial"/>
        </w:rPr>
        <w:t>intil</w:t>
      </w:r>
      <w:proofErr w:type="spellEnd"/>
      <w:r w:rsidR="00C44BD5">
        <w:rPr>
          <w:rFonts w:cs="Arial"/>
        </w:rPr>
        <w:t xml:space="preserve"> middle of 2016</w:t>
      </w:r>
      <w:r w:rsidRPr="006978BD">
        <w:rPr>
          <w:rFonts w:cs="Arial"/>
        </w:rPr>
        <w:t>;</w:t>
      </w:r>
    </w:p>
    <w:p w:rsidR="00793130" w:rsidRPr="006978BD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  <w:rPr>
          <w:rFonts w:cs="Arial"/>
        </w:rPr>
      </w:pPr>
      <w:r w:rsidRPr="006978BD">
        <w:rPr>
          <w:rFonts w:cs="Arial"/>
        </w:rPr>
        <w:t>Lecturer for Common Agricultural Policy (on short term basis) on Faculty for Economics - Master study European integrations</w:t>
      </w:r>
      <w:r w:rsidR="00E75C3F">
        <w:rPr>
          <w:rFonts w:cs="Arial"/>
        </w:rPr>
        <w:t>,</w:t>
      </w:r>
      <w:r>
        <w:rPr>
          <w:rFonts w:cs="Arial"/>
        </w:rPr>
        <w:t xml:space="preserve"> since 2007</w:t>
      </w:r>
      <w:r w:rsidRPr="006978BD">
        <w:rPr>
          <w:rFonts w:cs="Arial"/>
        </w:rPr>
        <w:t xml:space="preserve">; </w:t>
      </w:r>
    </w:p>
    <w:p w:rsidR="00793130" w:rsidRPr="005E1013" w:rsidRDefault="00793130" w:rsidP="00CA5B52">
      <w:pPr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120"/>
        <w:jc w:val="both"/>
      </w:pPr>
      <w:r>
        <w:rPr>
          <w:rFonts w:cs="Arial"/>
        </w:rPr>
        <w:t>T</w:t>
      </w:r>
      <w:r w:rsidRPr="001502AF">
        <w:rPr>
          <w:rFonts w:cs="Arial"/>
        </w:rPr>
        <w:t>wo</w:t>
      </w:r>
      <w:r>
        <w:rPr>
          <w:rFonts w:cs="Arial"/>
        </w:rPr>
        <w:t>-</w:t>
      </w:r>
      <w:r w:rsidRPr="001502AF">
        <w:rPr>
          <w:rFonts w:cs="Arial"/>
        </w:rPr>
        <w:t xml:space="preserve">year involvement into the international projects Land O’Lakes (USAID) and Food Security Program of EC, as the Minister of Agriculture </w:t>
      </w:r>
      <w:r w:rsidR="00CA5B52" w:rsidRPr="001502AF">
        <w:rPr>
          <w:rFonts w:cs="Arial"/>
        </w:rPr>
        <w:t>counselor</w:t>
      </w:r>
      <w:r>
        <w:rPr>
          <w:rFonts w:cs="Arial"/>
        </w:rPr>
        <w:t xml:space="preserve"> for these projects (2000-2002)</w:t>
      </w:r>
      <w:r w:rsidRPr="001502AF">
        <w:rPr>
          <w:rFonts w:cs="Arial"/>
        </w:rPr>
        <w:t xml:space="preserve">; </w:t>
      </w:r>
    </w:p>
    <w:p w:rsidR="00793130" w:rsidRPr="006978BD" w:rsidRDefault="00793130" w:rsidP="00793130">
      <w:pPr>
        <w:spacing w:after="120"/>
        <w:rPr>
          <w:rFonts w:cs="Arial"/>
        </w:rPr>
      </w:pPr>
    </w:p>
    <w:p w:rsidR="00793130" w:rsidRPr="00C775E1" w:rsidRDefault="00793130" w:rsidP="00CF79A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</w:rPr>
      </w:pPr>
      <w:r w:rsidRPr="001502AF">
        <w:rPr>
          <w:rFonts w:cs="Arial"/>
          <w:b/>
        </w:rPr>
        <w:lastRenderedPageBreak/>
        <w:t>Specific experience in the region:</w:t>
      </w:r>
      <w:r>
        <w:rPr>
          <w:rFonts w:cs="Arial"/>
          <w:b/>
        </w:rPr>
        <w:t xml:space="preserve"> </w:t>
      </w:r>
    </w:p>
    <w:p w:rsidR="00793130" w:rsidRDefault="00793130" w:rsidP="00CA5B52">
      <w:pPr>
        <w:numPr>
          <w:ilvl w:val="0"/>
          <w:numId w:val="21"/>
        </w:numPr>
        <w:spacing w:before="120" w:after="120"/>
        <w:rPr>
          <w:rFonts w:cs="Arial"/>
        </w:rPr>
      </w:pPr>
      <w:r w:rsidRPr="00C775E1">
        <w:rPr>
          <w:rFonts w:cs="Arial"/>
        </w:rPr>
        <w:t xml:space="preserve">Participation in many </w:t>
      </w:r>
      <w:r w:rsidR="00B00FD9">
        <w:rPr>
          <w:rFonts w:cs="Arial"/>
        </w:rPr>
        <w:t xml:space="preserve">international </w:t>
      </w:r>
      <w:r w:rsidR="005F4602">
        <w:rPr>
          <w:rFonts w:cs="Arial"/>
        </w:rPr>
        <w:t xml:space="preserve">and regional </w:t>
      </w:r>
      <w:r w:rsidRPr="00C775E1">
        <w:rPr>
          <w:rFonts w:cs="Arial"/>
        </w:rPr>
        <w:t>conferences, workshops and seminars on different topics in Policy of Agriculture and Rural Development</w:t>
      </w:r>
      <w:r>
        <w:rPr>
          <w:rFonts w:cs="Arial"/>
        </w:rPr>
        <w:t xml:space="preserve">; </w:t>
      </w:r>
    </w:p>
    <w:p w:rsidR="00793130" w:rsidRDefault="00793130" w:rsidP="00CA5B52">
      <w:pPr>
        <w:numPr>
          <w:ilvl w:val="0"/>
          <w:numId w:val="21"/>
        </w:numPr>
        <w:spacing w:before="120" w:after="120"/>
        <w:rPr>
          <w:rFonts w:cs="Arial"/>
        </w:rPr>
      </w:pPr>
      <w:r>
        <w:rPr>
          <w:rFonts w:cs="Arial"/>
        </w:rPr>
        <w:t>Representative of Montenegro in the Region Rural Development Standing Working Group (SWG) of SEE, president of SWG 2008 – 2009.</w:t>
      </w:r>
    </w:p>
    <w:p w:rsidR="00793130" w:rsidRPr="005240DD" w:rsidRDefault="00793130" w:rsidP="00793130">
      <w:pPr>
        <w:spacing w:before="120" w:after="120"/>
        <w:ind w:left="769"/>
        <w:rPr>
          <w:rFonts w:cs="Arial"/>
        </w:rPr>
      </w:pPr>
    </w:p>
    <w:p w:rsidR="00793130" w:rsidRDefault="00793130" w:rsidP="0045088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</w:rPr>
      </w:pPr>
      <w:r w:rsidRPr="001502AF">
        <w:rPr>
          <w:rFonts w:cs="Arial"/>
          <w:b/>
        </w:rPr>
        <w:t>Other relevant information</w:t>
      </w:r>
      <w:r w:rsidRPr="001502AF">
        <w:rPr>
          <w:rFonts w:cs="Arial"/>
        </w:rPr>
        <w:t xml:space="preserve"> </w:t>
      </w:r>
    </w:p>
    <w:p w:rsidR="00793130" w:rsidRDefault="00793130" w:rsidP="00793130">
      <w:pPr>
        <w:numPr>
          <w:ilvl w:val="0"/>
          <w:numId w:val="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An author or co-author in more than </w:t>
      </w:r>
      <w:r w:rsidR="0020238D">
        <w:rPr>
          <w:rFonts w:cs="Arial"/>
        </w:rPr>
        <w:t>7</w:t>
      </w:r>
      <w:r>
        <w:rPr>
          <w:rFonts w:cs="Arial"/>
        </w:rPr>
        <w:t>0 scientific and research p</w:t>
      </w:r>
      <w:r w:rsidRPr="001502AF">
        <w:rPr>
          <w:rFonts w:cs="Arial"/>
        </w:rPr>
        <w:t>ublications</w:t>
      </w:r>
      <w:r>
        <w:rPr>
          <w:rFonts w:cs="Arial"/>
        </w:rPr>
        <w:t xml:space="preserve"> </w:t>
      </w:r>
    </w:p>
    <w:p w:rsidR="00793130" w:rsidRDefault="00793130" w:rsidP="00793130">
      <w:pPr>
        <w:rPr>
          <w:b/>
        </w:rPr>
      </w:pPr>
    </w:p>
    <w:p w:rsidR="002B084C" w:rsidRDefault="002B084C" w:rsidP="00793130">
      <w:pPr>
        <w:rPr>
          <w:b/>
        </w:rPr>
      </w:pPr>
    </w:p>
    <w:p w:rsidR="0005351B" w:rsidRDefault="00793130" w:rsidP="00793130">
      <w:pPr>
        <w:rPr>
          <w:b/>
        </w:rPr>
      </w:pPr>
      <w:r>
        <w:rPr>
          <w:b/>
        </w:rPr>
        <w:t>Here is a l</w:t>
      </w:r>
      <w:r w:rsidRPr="00FA0FBB">
        <w:rPr>
          <w:b/>
        </w:rPr>
        <w:t xml:space="preserve">ist of the </w:t>
      </w:r>
      <w:r w:rsidR="0005351B">
        <w:rPr>
          <w:b/>
        </w:rPr>
        <w:t xml:space="preserve">recent </w:t>
      </w:r>
      <w:r w:rsidRPr="00FA0FBB">
        <w:rPr>
          <w:b/>
        </w:rPr>
        <w:t>publications</w:t>
      </w:r>
    </w:p>
    <w:p w:rsidR="00154F98" w:rsidRPr="00D365A5" w:rsidRDefault="00154F98" w:rsidP="00154F98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sz w:val="16"/>
          <w:lang w:val="hr-HR"/>
        </w:rPr>
      </w:pPr>
      <w:r w:rsidRPr="0009523D">
        <w:rPr>
          <w:rFonts w:cs="Times-Bold"/>
          <w:bCs/>
        </w:rPr>
        <w:t>Radonjic, D</w:t>
      </w:r>
      <w:r>
        <w:rPr>
          <w:rFonts w:cs="Times-Bold"/>
          <w:bCs/>
        </w:rPr>
        <w:t xml:space="preserve">., </w:t>
      </w:r>
      <w:r w:rsidRPr="0009523D">
        <w:rPr>
          <w:rFonts w:cs="Times-Bold"/>
          <w:bCs/>
        </w:rPr>
        <w:t xml:space="preserve">Djordjevic, </w:t>
      </w:r>
      <w:r>
        <w:rPr>
          <w:rFonts w:cs="Times-Bold"/>
          <w:bCs/>
        </w:rPr>
        <w:t xml:space="preserve">N., </w:t>
      </w:r>
      <w:r w:rsidRPr="0009523D">
        <w:rPr>
          <w:rFonts w:cs="Times-Bold"/>
          <w:bCs/>
        </w:rPr>
        <w:t xml:space="preserve">Markovic, </w:t>
      </w:r>
      <w:r>
        <w:rPr>
          <w:rFonts w:cs="Times-Bold"/>
          <w:bCs/>
        </w:rPr>
        <w:t xml:space="preserve">B., </w:t>
      </w:r>
      <w:r w:rsidRPr="00154F98">
        <w:rPr>
          <w:rFonts w:cs="Times-Bold"/>
          <w:b/>
          <w:bCs/>
        </w:rPr>
        <w:t>Markovic, M.,</w:t>
      </w:r>
      <w:r w:rsidRPr="0009523D">
        <w:rPr>
          <w:rFonts w:cs="Times-Bold"/>
          <w:bCs/>
        </w:rPr>
        <w:t xml:space="preserve"> </w:t>
      </w:r>
      <w:proofErr w:type="spellStart"/>
      <w:r w:rsidRPr="0009523D">
        <w:rPr>
          <w:rFonts w:cs="Times-Bold"/>
          <w:bCs/>
        </w:rPr>
        <w:t>Stesevic</w:t>
      </w:r>
      <w:proofErr w:type="spellEnd"/>
      <w:r w:rsidRPr="0009523D">
        <w:rPr>
          <w:rFonts w:cs="Times-Bold"/>
          <w:bCs/>
        </w:rPr>
        <w:t xml:space="preserve">, </w:t>
      </w:r>
      <w:r>
        <w:rPr>
          <w:rFonts w:cs="Times-Bold"/>
          <w:bCs/>
        </w:rPr>
        <w:t xml:space="preserve">D., </w:t>
      </w:r>
      <w:proofErr w:type="spellStart"/>
      <w:r w:rsidRPr="0009523D">
        <w:rPr>
          <w:rFonts w:cs="Times-Bold"/>
          <w:bCs/>
        </w:rPr>
        <w:t>Dajic-Stevanovic</w:t>
      </w:r>
      <w:proofErr w:type="spellEnd"/>
      <w:r w:rsidRPr="0009523D">
        <w:rPr>
          <w:rFonts w:cs="Times-Bold"/>
          <w:bCs/>
        </w:rPr>
        <w:t>, Z</w:t>
      </w:r>
      <w:r>
        <w:rPr>
          <w:rFonts w:cs="Times-Bold"/>
          <w:bCs/>
        </w:rPr>
        <w:t xml:space="preserve">., </w:t>
      </w:r>
      <w:r w:rsidRPr="0009523D">
        <w:rPr>
          <w:rFonts w:cs="Times-Bold"/>
          <w:bCs/>
          <w:lang w:val="sr-Latn-CS"/>
        </w:rPr>
        <w:t xml:space="preserve">(2019): </w:t>
      </w:r>
      <w:r w:rsidRPr="0009523D">
        <w:rPr>
          <w:rFonts w:cs="Times-Bold"/>
          <w:bCs/>
        </w:rPr>
        <w:t xml:space="preserve">Effect of </w:t>
      </w:r>
      <w:proofErr w:type="spellStart"/>
      <w:r w:rsidRPr="0009523D">
        <w:rPr>
          <w:rFonts w:cs="Times-Bold"/>
          <w:bCs/>
        </w:rPr>
        <w:t>phenological</w:t>
      </w:r>
      <w:proofErr w:type="spellEnd"/>
      <w:r w:rsidRPr="0009523D">
        <w:rPr>
          <w:rFonts w:cs="Times-Bold"/>
          <w:bCs/>
        </w:rPr>
        <w:t xml:space="preserve"> phase of dry grazing pasture on fatty acid composition of cows’ milk</w:t>
      </w:r>
      <w:r>
        <w:rPr>
          <w:rFonts w:cs="Times-Bold"/>
          <w:bCs/>
        </w:rPr>
        <w:t xml:space="preserve">. </w:t>
      </w:r>
      <w:r w:rsidRPr="0009523D">
        <w:rPr>
          <w:rFonts w:cs="Times-Bold"/>
          <w:bCs/>
        </w:rPr>
        <w:t>Chilean Journal of Agricultural Research, Volume 79, No2,  p</w:t>
      </w:r>
      <w:r>
        <w:rPr>
          <w:rFonts w:cs="Times-Bold"/>
          <w:bCs/>
        </w:rPr>
        <w:t>. 278-287</w:t>
      </w:r>
      <w:r w:rsidRPr="0009523D">
        <w:rPr>
          <w:rFonts w:cs="Times-Bold"/>
          <w:bCs/>
        </w:rPr>
        <w:t xml:space="preserve"> </w:t>
      </w:r>
    </w:p>
    <w:p w:rsidR="00E67340" w:rsidRPr="00E33425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lang w:val="hr-HR"/>
        </w:rPr>
      </w:pPr>
      <w:r w:rsidRPr="00E33425">
        <w:rPr>
          <w:rFonts w:cs="Arial"/>
          <w:lang w:val="hr-HR"/>
        </w:rPr>
        <w:t xml:space="preserve">Marković, B., </w:t>
      </w:r>
      <w:r w:rsidR="00154F98">
        <w:rPr>
          <w:rFonts w:cs="Arial"/>
          <w:b/>
          <w:lang w:val="hr-HR"/>
        </w:rPr>
        <w:t xml:space="preserve">Marković, </w:t>
      </w:r>
      <w:r w:rsidR="00154F98" w:rsidRPr="00154F98">
        <w:rPr>
          <w:rFonts w:cs="Arial"/>
          <w:b/>
          <w:lang w:val="hr-HR"/>
        </w:rPr>
        <w:t>M</w:t>
      </w:r>
      <w:r w:rsidRPr="00E33425">
        <w:rPr>
          <w:rFonts w:cs="Arial"/>
          <w:lang w:val="hr-HR"/>
        </w:rPr>
        <w:t xml:space="preserve">, Trivunović, S., Mirecki, S., Antunović, Z., Veljić, M. (2018): Effects of the aplha s1-casein on milk yield and composition of balkan goat in montenegro. Agriculture and Forestry, Vol. 64, Issue 3: 5-14  </w:t>
      </w:r>
    </w:p>
    <w:p w:rsidR="00E67340" w:rsidRPr="00E33425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lang w:val="hr-HR"/>
        </w:rPr>
      </w:pPr>
      <w:r w:rsidRPr="00E33425">
        <w:rPr>
          <w:rFonts w:eastAsia="Calibri" w:cs="Arial"/>
          <w:b/>
          <w:lang w:val="sr-Latn-CS"/>
        </w:rPr>
        <w:t>Marković, M</w:t>
      </w:r>
      <w:r w:rsidRPr="00E33425">
        <w:rPr>
          <w:rFonts w:eastAsia="Calibri" w:cs="Arial"/>
          <w:lang w:val="sr-Latn-CS"/>
        </w:rPr>
        <w:t>., Erjavec, E., Marković, B., Juvančič, L., Radonjić, D., (2018): Traditional livestock production at the Montenegrin katuns. The proceedings of the Conference: Sustainable development of mountain areas – experiences, challenges and perspectives, Montenegrin Academia of Sciences and Arts, CANU, Vol. 148. p.49-62.</w:t>
      </w:r>
    </w:p>
    <w:p w:rsidR="00E67340" w:rsidRPr="00D15934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sz w:val="16"/>
          <w:lang w:val="hr-HR"/>
        </w:rPr>
      </w:pPr>
      <w:r w:rsidRPr="00E33425">
        <w:rPr>
          <w:lang w:val="sr-Latn-CS"/>
        </w:rPr>
        <w:t xml:space="preserve">Marković, B., Đokić, M., Kostić, S., </w:t>
      </w:r>
      <w:r w:rsidRPr="00E33425">
        <w:rPr>
          <w:b/>
          <w:lang w:val="sr-Latn-CS"/>
        </w:rPr>
        <w:t>Marković, M</w:t>
      </w:r>
      <w:r w:rsidRPr="00E33425">
        <w:rPr>
          <w:lang w:val="sr-Latn-CS"/>
        </w:rPr>
        <w:t>. (2018)</w:t>
      </w:r>
      <w:r w:rsidRPr="00E33425">
        <w:rPr>
          <w:rFonts w:cs="Arial"/>
          <w:lang w:val="hr-HR"/>
        </w:rPr>
        <w:t xml:space="preserve">: </w:t>
      </w:r>
      <w:proofErr w:type="spellStart"/>
      <w:r w:rsidRPr="00E33425">
        <w:t>Stanje</w:t>
      </w:r>
      <w:proofErr w:type="spellEnd"/>
      <w:r w:rsidRPr="00E33425">
        <w:t xml:space="preserve"> </w:t>
      </w:r>
      <w:proofErr w:type="spellStart"/>
      <w:r w:rsidRPr="00E33425">
        <w:t>i</w:t>
      </w:r>
      <w:proofErr w:type="spellEnd"/>
      <w:r w:rsidRPr="00E33425">
        <w:t xml:space="preserve"> </w:t>
      </w:r>
      <w:proofErr w:type="spellStart"/>
      <w:r w:rsidRPr="00E33425">
        <w:t>trendovi</w:t>
      </w:r>
      <w:proofErr w:type="spellEnd"/>
      <w:r w:rsidRPr="00E33425">
        <w:t xml:space="preserve"> </w:t>
      </w:r>
      <w:proofErr w:type="spellStart"/>
      <w:r w:rsidRPr="00E33425">
        <w:t>ovčarske</w:t>
      </w:r>
      <w:proofErr w:type="spellEnd"/>
      <w:r w:rsidRPr="00E33425">
        <w:t xml:space="preserve"> </w:t>
      </w:r>
      <w:proofErr w:type="spellStart"/>
      <w:r w:rsidRPr="00E33425">
        <w:t>proizvodnje</w:t>
      </w:r>
      <w:proofErr w:type="spellEnd"/>
      <w:r w:rsidRPr="00E33425">
        <w:t xml:space="preserve"> na</w:t>
      </w:r>
      <w:r w:rsidRPr="00E33425">
        <w:rPr>
          <w:lang w:val="sr-Latn-CS"/>
        </w:rPr>
        <w:t xml:space="preserve"> durmitorskom području</w:t>
      </w:r>
      <w:r>
        <w:rPr>
          <w:lang w:val="sr-Latn-CS"/>
        </w:rPr>
        <w:t>. Zbornik radova s konferencije: Održivi razvoj planinskih područja – iskustva, izazovi i perspektive. CANU, Vol. 148, str.37-48.</w:t>
      </w:r>
    </w:p>
    <w:p w:rsidR="00E67340" w:rsidRPr="00D15934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sz w:val="16"/>
          <w:lang w:val="hr-HR"/>
        </w:rPr>
      </w:pPr>
      <w:r>
        <w:rPr>
          <w:lang w:val="sr-Latn-CS"/>
        </w:rPr>
        <w:t xml:space="preserve">Jokanović, O., </w:t>
      </w:r>
      <w:r w:rsidRPr="00D15934">
        <w:rPr>
          <w:b/>
          <w:lang w:val="sr-Latn-CS"/>
        </w:rPr>
        <w:t>Marković, M</w:t>
      </w:r>
      <w:r>
        <w:rPr>
          <w:lang w:val="sr-Latn-CS"/>
        </w:rPr>
        <w:t>., Radonjić, D., Miočinović, J., Mirecki, S., (2018)</w:t>
      </w:r>
      <w:r>
        <w:rPr>
          <w:rFonts w:cs="Arial"/>
          <w:sz w:val="16"/>
          <w:lang w:val="hr-HR"/>
        </w:rPr>
        <w:t xml:space="preserve">: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kučkog</w:t>
      </w:r>
      <w:proofErr w:type="spellEnd"/>
      <w:r>
        <w:t xml:space="preserve"> </w:t>
      </w:r>
      <w:proofErr w:type="spellStart"/>
      <w:r>
        <w:t>sira</w:t>
      </w:r>
      <w:proofErr w:type="spellEnd"/>
      <w:r>
        <w:rPr>
          <w:lang w:val="sr-Latn-CS"/>
        </w:rPr>
        <w:t>. Zbornik radova s konferencije: Održivi razvoj planinskih područja – iskustva, izazovi i perspektive. CANU, Vol. 148, str.25-36.</w:t>
      </w:r>
    </w:p>
    <w:p w:rsidR="00E67340" w:rsidRPr="00D15934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sz w:val="16"/>
          <w:lang w:val="hr-HR"/>
        </w:rPr>
      </w:pPr>
      <w:r>
        <w:rPr>
          <w:lang w:val="sr-Latn-CS"/>
        </w:rPr>
        <w:t xml:space="preserve">Radonjić, D., </w:t>
      </w:r>
      <w:r w:rsidRPr="00154F98">
        <w:rPr>
          <w:b/>
          <w:lang w:val="sr-Latn-CS"/>
        </w:rPr>
        <w:t xml:space="preserve">Marković, M., </w:t>
      </w:r>
      <w:r w:rsidRPr="005E51F4">
        <w:rPr>
          <w:lang w:val="sr-Latn-CS"/>
        </w:rPr>
        <w:t>Marković</w:t>
      </w:r>
      <w:r>
        <w:rPr>
          <w:lang w:val="sr-Latn-CS"/>
        </w:rPr>
        <w:t>, B. (2018)</w:t>
      </w:r>
      <w:r>
        <w:rPr>
          <w:rFonts w:cs="Arial"/>
          <w:sz w:val="16"/>
          <w:lang w:val="hr-HR"/>
        </w:rPr>
        <w:t xml:space="preserve">: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smeđe</w:t>
      </w:r>
      <w:proofErr w:type="spellEnd"/>
      <w:r>
        <w:t xml:space="preserve"> </w:t>
      </w:r>
      <w:proofErr w:type="spellStart"/>
      <w:r>
        <w:t>rase</w:t>
      </w:r>
      <w:proofErr w:type="spellEnd"/>
      <w:r>
        <w:t xml:space="preserve"> </w:t>
      </w:r>
      <w:proofErr w:type="spellStart"/>
      <w:r>
        <w:t>goveda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  <w:r>
        <w:rPr>
          <w:lang w:val="sr-Latn-CS"/>
        </w:rPr>
        <w:t xml:space="preserve"> Zbornik radova s konferencije: Održivi razvoj planinskih područja – iskustva, izazovi i perspektive. CANU, Vol. 148, str.37-48.</w:t>
      </w:r>
    </w:p>
    <w:p w:rsidR="00E67340" w:rsidRPr="00E43348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iCs/>
          <w:lang w:val="sr-Latn-CS"/>
        </w:rPr>
        <w:t xml:space="preserve">Marković, B., Radonjić, D., Đokić, M., </w:t>
      </w:r>
      <w:r w:rsidRPr="008C11E7">
        <w:rPr>
          <w:b/>
          <w:iCs/>
          <w:lang w:val="sr-Latn-CS"/>
        </w:rPr>
        <w:t>Marković, M</w:t>
      </w:r>
      <w:r w:rsidRPr="008C11E7">
        <w:rPr>
          <w:iCs/>
          <w:lang w:val="sr-Latn-CS"/>
        </w:rPr>
        <w:t>., (2017): Genetic variants of kappa-casein gene in Busha and Brown Swiss breeds of cattle. Albanian j. agric. sci. 2017; (Special edition).</w:t>
      </w:r>
    </w:p>
    <w:p w:rsidR="00E67340" w:rsidRPr="00E33425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lang w:val="hr-HR"/>
        </w:rPr>
      </w:pPr>
      <w:r>
        <w:rPr>
          <w:iCs/>
          <w:lang w:val="sr-Latn-CS"/>
        </w:rPr>
        <w:t xml:space="preserve">Radonjić, D., Marković, B., Drobnjak, D., </w:t>
      </w:r>
      <w:r w:rsidRPr="00E43348">
        <w:rPr>
          <w:b/>
          <w:iCs/>
          <w:lang w:val="sr-Latn-CS"/>
        </w:rPr>
        <w:t>Marković, M</w:t>
      </w:r>
      <w:r>
        <w:rPr>
          <w:iCs/>
          <w:lang w:val="sr-Latn-CS"/>
        </w:rPr>
        <w:t xml:space="preserve">. (2017): Linear scoring of Brown Swiss cattle bree in Montenegro. </w:t>
      </w:r>
      <w:r w:rsidRPr="00E33425">
        <w:rPr>
          <w:rFonts w:cs="Arial"/>
          <w:lang w:val="hr-HR"/>
        </w:rPr>
        <w:t>Agriculture and</w:t>
      </w:r>
      <w:r>
        <w:rPr>
          <w:rFonts w:cs="Arial"/>
          <w:lang w:val="hr-HR"/>
        </w:rPr>
        <w:t xml:space="preserve"> Forestry, Vol. 63, Issue 1</w:t>
      </w:r>
      <w:r w:rsidRPr="00E33425">
        <w:rPr>
          <w:rFonts w:cs="Arial"/>
          <w:lang w:val="hr-HR"/>
        </w:rPr>
        <w:t xml:space="preserve">: </w:t>
      </w:r>
      <w:r>
        <w:rPr>
          <w:rFonts w:cs="Arial"/>
          <w:lang w:val="hr-HR"/>
        </w:rPr>
        <w:t>249</w:t>
      </w:r>
      <w:r w:rsidRPr="00E33425">
        <w:rPr>
          <w:rFonts w:cs="Arial"/>
          <w:lang w:val="hr-HR"/>
        </w:rPr>
        <w:t>-</w:t>
      </w:r>
      <w:r>
        <w:rPr>
          <w:rFonts w:cs="Arial"/>
          <w:lang w:val="hr-HR"/>
        </w:rPr>
        <w:t>259.</w:t>
      </w:r>
      <w:r w:rsidRPr="00E33425">
        <w:rPr>
          <w:rFonts w:cs="Arial"/>
          <w:lang w:val="hr-HR"/>
        </w:rPr>
        <w:t xml:space="preserve">  </w:t>
      </w:r>
    </w:p>
    <w:p w:rsidR="00E67340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b/>
          <w:lang w:val="sr-Latn-CS"/>
        </w:rPr>
        <w:t>Marković M</w:t>
      </w:r>
      <w:r w:rsidRPr="008C11E7">
        <w:rPr>
          <w:lang w:val="sr-Latn-CS"/>
        </w:rPr>
        <w:t xml:space="preserve">, Marković, B, Radonjić, </w:t>
      </w:r>
      <w:r w:rsidRPr="008C11E7">
        <w:rPr>
          <w:rFonts w:cs="Times"/>
          <w:lang w:val="sr-Latn-CS"/>
        </w:rPr>
        <w:t xml:space="preserve">D., (2016): </w:t>
      </w:r>
      <w:r w:rsidRPr="008C11E7">
        <w:rPr>
          <w:rFonts w:cs="Times"/>
          <w:bCs/>
          <w:lang w:val="sr-Latn-CS"/>
        </w:rPr>
        <w:t xml:space="preserve">In situ program of conservation of autochthonous breed of cattle Busha in Montenegro. </w:t>
      </w:r>
      <w:r w:rsidRPr="008C11E7">
        <w:rPr>
          <w:rFonts w:cs="Times"/>
          <w:lang w:val="sr-Latn-CS"/>
        </w:rPr>
        <w:t xml:space="preserve">5th International Symposium On Agricultural Sciences, February 29 </w:t>
      </w:r>
      <w:r w:rsidRPr="008C11E7">
        <w:rPr>
          <w:lang w:val="sr-Latn-CS"/>
        </w:rPr>
        <w:t>–</w:t>
      </w:r>
      <w:r w:rsidRPr="008C11E7">
        <w:rPr>
          <w:rFonts w:cs="Times"/>
          <w:lang w:val="sr-Latn-CS"/>
        </w:rPr>
        <w:t>March 3, 2016 Banja Luka, Bosnia and Herzegovina. 2016, Book of Abstracts, ISBN 978-99938-93-37-0.</w:t>
      </w:r>
    </w:p>
    <w:p w:rsidR="00D365A5" w:rsidRPr="008C11E7" w:rsidRDefault="00D365A5" w:rsidP="00D365A5">
      <w:pPr>
        <w:numPr>
          <w:ilvl w:val="0"/>
          <w:numId w:val="4"/>
        </w:numPr>
        <w:suppressAutoHyphens w:val="0"/>
        <w:spacing w:after="120"/>
        <w:jc w:val="both"/>
        <w:rPr>
          <w:lang w:val="hr-BA"/>
        </w:rPr>
      </w:pPr>
      <w:r w:rsidRPr="008C11E7">
        <w:rPr>
          <w:rFonts w:cs="Arial"/>
          <w:b/>
          <w:bCs/>
          <w:iCs/>
          <w:lang w:val="sl-SI"/>
        </w:rPr>
        <w:t>Marko</w:t>
      </w:r>
      <w:r w:rsidRPr="008C11E7">
        <w:rPr>
          <w:rFonts w:cs="Arial"/>
          <w:b/>
          <w:bCs/>
          <w:iCs/>
          <w:lang w:val="sr-Latn-CS"/>
        </w:rPr>
        <w:t xml:space="preserve">vić, M, </w:t>
      </w:r>
      <w:r w:rsidRPr="008C11E7">
        <w:rPr>
          <w:rFonts w:cs="Arial"/>
          <w:bCs/>
          <w:iCs/>
          <w:lang w:val="sr-Latn-CS"/>
        </w:rPr>
        <w:t xml:space="preserve">Marković, B., (2016):  Goat breeding in Montenegro – current status and prospects. Sustainable goat breeding and goat farming in Central and eastern European countries. FAO – Roma, edited by Shandor Kukovich,  </w:t>
      </w:r>
      <w:r w:rsidRPr="008C11E7">
        <w:rPr>
          <w:rFonts w:cs="Arial"/>
        </w:rPr>
        <w:t>ISBN 978-92-5-109123-4, pg. 81-91.</w:t>
      </w:r>
      <w:r w:rsidRPr="008C11E7">
        <w:rPr>
          <w:lang w:val="sr-Latn-CS"/>
        </w:rPr>
        <w:t xml:space="preserve"> </w:t>
      </w:r>
    </w:p>
    <w:p w:rsidR="00E67340" w:rsidRPr="00FA3387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16195E">
        <w:rPr>
          <w:rFonts w:cs="Arial"/>
          <w:bCs/>
          <w:iCs/>
          <w:lang w:val="sl-SI"/>
        </w:rPr>
        <w:t>Antunovic, Z., Markovic</w:t>
      </w:r>
      <w:r w:rsidRPr="0016195E">
        <w:rPr>
          <w:rFonts w:cs="Arial"/>
          <w:b/>
          <w:bCs/>
          <w:iCs/>
          <w:lang w:val="sl-SI"/>
        </w:rPr>
        <w:t xml:space="preserve">, </w:t>
      </w:r>
      <w:r w:rsidRPr="0016195E">
        <w:rPr>
          <w:rFonts w:cs="Arial"/>
          <w:bCs/>
          <w:iCs/>
          <w:lang w:val="sl-SI"/>
        </w:rPr>
        <w:t xml:space="preserve">B., Novoselec, J., Šperanda, M., </w:t>
      </w:r>
      <w:r w:rsidRPr="0016195E">
        <w:rPr>
          <w:rFonts w:cs="Arial"/>
          <w:b/>
          <w:bCs/>
          <w:iCs/>
          <w:lang w:val="sl-SI"/>
        </w:rPr>
        <w:t>Marković</w:t>
      </w:r>
      <w:r w:rsidRPr="0016195E">
        <w:rPr>
          <w:rFonts w:cs="Arial"/>
          <w:bCs/>
          <w:iCs/>
          <w:lang w:val="sl-SI"/>
        </w:rPr>
        <w:t xml:space="preserve">, </w:t>
      </w:r>
      <w:r w:rsidRPr="0016195E">
        <w:rPr>
          <w:rFonts w:cs="Arial"/>
          <w:b/>
          <w:bCs/>
          <w:iCs/>
          <w:lang w:val="sl-SI"/>
        </w:rPr>
        <w:t xml:space="preserve">M., </w:t>
      </w:r>
      <w:r w:rsidRPr="0016195E">
        <w:rPr>
          <w:rFonts w:cs="Arial"/>
          <w:bCs/>
          <w:iCs/>
          <w:lang w:val="sl-SI"/>
        </w:rPr>
        <w:t>Mioč, B., Đidara, M., Klir Z.and Radonjić, D. (2015): Blood Metabolic profile and oxidative status of endangered Mediterranean sheep breeds during pregnancy</w:t>
      </w:r>
      <w:r w:rsidRPr="0016195E">
        <w:rPr>
          <w:rFonts w:cs="Arial"/>
          <w:b/>
          <w:bCs/>
          <w:iCs/>
          <w:lang w:val="sl-SI"/>
        </w:rPr>
        <w:t xml:space="preserve">. </w:t>
      </w:r>
      <w:r>
        <w:rPr>
          <w:rFonts w:cs="Arial"/>
          <w:iCs/>
        </w:rPr>
        <w:t>Bulgarian Journal of</w:t>
      </w:r>
    </w:p>
    <w:p w:rsidR="00E67340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lang w:val="sr-Latn-CS"/>
        </w:rPr>
        <w:t xml:space="preserve">Marković, B., Mumović, R., </w:t>
      </w:r>
      <w:r w:rsidRPr="008C11E7">
        <w:rPr>
          <w:b/>
          <w:lang w:val="sr-Latn-CS"/>
        </w:rPr>
        <w:t>Marković M</w:t>
      </w:r>
      <w:r w:rsidRPr="008C11E7">
        <w:rPr>
          <w:lang w:val="sr-Latn-CS"/>
        </w:rPr>
        <w:t>., (2015): Morphometric characterisation of domestic hilly horse population in Montenegro. Proceedings of the 4th International Congress: New Perspectives and Chalnages of Sustainable Livestock Production, page 124-132.</w:t>
      </w:r>
    </w:p>
    <w:p w:rsidR="00154F98" w:rsidRPr="005F4602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Arial"/>
        </w:rPr>
        <w:t>Marković B.,</w:t>
      </w:r>
      <w:r w:rsidRPr="001D46A0">
        <w:rPr>
          <w:rFonts w:cs="Arial"/>
          <w:b/>
        </w:rPr>
        <w:t xml:space="preserve"> </w:t>
      </w:r>
      <w:proofErr w:type="spellStart"/>
      <w:r w:rsidRPr="001D46A0">
        <w:rPr>
          <w:rFonts w:cs="Arial"/>
        </w:rPr>
        <w:t>Ivanković</w:t>
      </w:r>
      <w:proofErr w:type="spellEnd"/>
      <w:r w:rsidRPr="001D46A0">
        <w:rPr>
          <w:rFonts w:cs="Arial"/>
        </w:rPr>
        <w:t xml:space="preserve"> A., Mirecki S., </w:t>
      </w:r>
      <w:r w:rsidRPr="001D46A0">
        <w:rPr>
          <w:rFonts w:cs="Arial"/>
          <w:b/>
        </w:rPr>
        <w:t xml:space="preserve">Marković, </w:t>
      </w:r>
      <w:proofErr w:type="gramStart"/>
      <w:r w:rsidRPr="001D46A0">
        <w:rPr>
          <w:rFonts w:cs="Arial"/>
          <w:b/>
        </w:rPr>
        <w:t>M</w:t>
      </w:r>
      <w:proofErr w:type="gramEnd"/>
      <w:r w:rsidRPr="001D46A0">
        <w:rPr>
          <w:rFonts w:cs="Arial"/>
          <w:b/>
        </w:rPr>
        <w:t>.</w:t>
      </w:r>
      <w:r w:rsidRPr="001D46A0">
        <w:rPr>
          <w:rFonts w:cs="Arial"/>
        </w:rPr>
        <w:t xml:space="preserve"> (2015): Genetic polymorphism of beta – </w:t>
      </w:r>
      <w:proofErr w:type="spellStart"/>
      <w:r w:rsidRPr="001D46A0">
        <w:rPr>
          <w:rFonts w:cs="Arial"/>
        </w:rPr>
        <w:t>lactoglobulin</w:t>
      </w:r>
      <w:proofErr w:type="spellEnd"/>
      <w:r w:rsidRPr="001D46A0">
        <w:rPr>
          <w:rFonts w:cs="Arial"/>
        </w:rPr>
        <w:t xml:space="preserve"> in the three sheep breeds in Montenegro. International symposium on animal science, 09-11.09.2015. Novi Sad, </w:t>
      </w:r>
      <w:proofErr w:type="gramStart"/>
      <w:r w:rsidRPr="001D46A0">
        <w:rPr>
          <w:rFonts w:cs="Arial"/>
        </w:rPr>
        <w:t>Serbia  Proceeding</w:t>
      </w:r>
      <w:proofErr w:type="gramEnd"/>
      <w:r w:rsidRPr="001D46A0">
        <w:rPr>
          <w:rFonts w:cs="Arial"/>
        </w:rPr>
        <w:t>, ISBN: 978-86-7520-346-9.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Arial"/>
          <w:bCs/>
          <w:iCs/>
          <w:lang w:val="sl-SI"/>
        </w:rPr>
        <w:t>Antunovic,</w:t>
      </w:r>
      <w:r>
        <w:rPr>
          <w:rFonts w:cs="Arial"/>
          <w:bCs/>
          <w:iCs/>
          <w:lang w:val="sl-SI"/>
        </w:rPr>
        <w:t xml:space="preserve"> </w:t>
      </w:r>
      <w:r w:rsidRPr="001D46A0">
        <w:rPr>
          <w:rFonts w:cs="Arial"/>
          <w:bCs/>
          <w:iCs/>
          <w:lang w:val="sl-SI"/>
        </w:rPr>
        <w:t>Z., Markovic</w:t>
      </w:r>
      <w:r w:rsidRPr="001D46A0">
        <w:rPr>
          <w:rFonts w:cs="Arial"/>
          <w:b/>
          <w:bCs/>
          <w:iCs/>
          <w:lang w:val="sl-SI"/>
        </w:rPr>
        <w:t xml:space="preserve">, </w:t>
      </w:r>
      <w:r w:rsidRPr="001D46A0">
        <w:rPr>
          <w:rFonts w:cs="Arial"/>
          <w:bCs/>
          <w:iCs/>
          <w:lang w:val="sl-SI"/>
        </w:rPr>
        <w:t xml:space="preserve">B., Novoselec, J., Šperanda, M., </w:t>
      </w:r>
      <w:r w:rsidRPr="001D46A0">
        <w:rPr>
          <w:rFonts w:cs="Arial"/>
          <w:b/>
          <w:bCs/>
          <w:iCs/>
          <w:lang w:val="sl-SI"/>
        </w:rPr>
        <w:t>Markovic</w:t>
      </w:r>
      <w:r w:rsidRPr="001D46A0">
        <w:rPr>
          <w:rFonts w:cs="Arial"/>
          <w:bCs/>
          <w:iCs/>
          <w:lang w:val="sl-SI"/>
        </w:rPr>
        <w:t xml:space="preserve">, </w:t>
      </w:r>
      <w:r w:rsidRPr="001D46A0">
        <w:rPr>
          <w:rFonts w:cs="Arial"/>
          <w:b/>
          <w:bCs/>
          <w:iCs/>
          <w:lang w:val="sl-SI"/>
        </w:rPr>
        <w:t xml:space="preserve">M., </w:t>
      </w:r>
      <w:r w:rsidRPr="001D46A0">
        <w:rPr>
          <w:rFonts w:cs="Arial"/>
          <w:bCs/>
          <w:iCs/>
          <w:lang w:val="sl-SI"/>
        </w:rPr>
        <w:t>Mioc, B., Đidara, M., Klir Z.and Radonjic, D. (2015): Blood Metabolic profile and oxidative status of endangered Mediterranean sheep breeds during pregnancy</w:t>
      </w:r>
      <w:r w:rsidRPr="001D46A0">
        <w:rPr>
          <w:rFonts w:cs="Arial"/>
          <w:b/>
          <w:bCs/>
          <w:iCs/>
          <w:lang w:val="sl-SI"/>
        </w:rPr>
        <w:t xml:space="preserve">. </w:t>
      </w:r>
      <w:r w:rsidRPr="001D46A0">
        <w:rPr>
          <w:rFonts w:cs="Arial"/>
          <w:iCs/>
        </w:rPr>
        <w:t>Bulgarian Journal of Agricultural Science, 21 (No 3) 2015, 655-661</w:t>
      </w:r>
    </w:p>
    <w:p w:rsidR="00154F98" w:rsidRPr="00154F98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Arial"/>
          <w:bCs/>
          <w:iCs/>
          <w:lang w:val="sl-SI"/>
        </w:rPr>
        <w:t xml:space="preserve">Marković, B., Mumović, R., </w:t>
      </w:r>
      <w:r w:rsidRPr="001D46A0">
        <w:rPr>
          <w:rFonts w:cs="Arial"/>
          <w:b/>
          <w:bCs/>
          <w:iCs/>
          <w:lang w:val="sl-SI"/>
        </w:rPr>
        <w:t>Marković</w:t>
      </w:r>
      <w:r w:rsidRPr="001D46A0">
        <w:rPr>
          <w:rFonts w:cs="Arial"/>
          <w:bCs/>
          <w:iCs/>
          <w:lang w:val="sl-SI"/>
        </w:rPr>
        <w:t xml:space="preserve"> </w:t>
      </w:r>
      <w:r w:rsidRPr="001D46A0">
        <w:rPr>
          <w:rFonts w:cs="Arial"/>
          <w:b/>
          <w:bCs/>
          <w:iCs/>
          <w:lang w:val="sl-SI"/>
        </w:rPr>
        <w:t xml:space="preserve">M. </w:t>
      </w:r>
      <w:r w:rsidRPr="001D46A0">
        <w:rPr>
          <w:rFonts w:cs="Arial"/>
          <w:bCs/>
          <w:iCs/>
          <w:lang w:val="sl-SI"/>
        </w:rPr>
        <w:t>(2015): Morphometric characterization of the domestic hilly horse population in montenegro. 4th International congress: new perspectives and chalanges of sustainable livestock pšroduction. Proceeding (p124-132).</w:t>
      </w:r>
    </w:p>
    <w:p w:rsidR="005E4390" w:rsidRPr="001D46A0" w:rsidRDefault="005E4390" w:rsidP="005E4390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t xml:space="preserve">Marković B., </w:t>
      </w:r>
      <w:r w:rsidRPr="001D46A0">
        <w:rPr>
          <w:b/>
        </w:rPr>
        <w:t>Marković M</w:t>
      </w:r>
      <w:r w:rsidRPr="001D46A0">
        <w:t xml:space="preserve">., Mirecki S., </w:t>
      </w:r>
      <w:proofErr w:type="spellStart"/>
      <w:r w:rsidRPr="001D46A0">
        <w:t>Radonjić</w:t>
      </w:r>
      <w:proofErr w:type="spellEnd"/>
      <w:r w:rsidRPr="001D46A0">
        <w:t xml:space="preserve"> D. (2014): Variation of milk yield and milk composition of </w:t>
      </w:r>
      <w:proofErr w:type="spellStart"/>
      <w:r w:rsidRPr="001D46A0">
        <w:t>Pivska</w:t>
      </w:r>
      <w:proofErr w:type="spellEnd"/>
      <w:r w:rsidRPr="001D46A0">
        <w:t xml:space="preserve"> </w:t>
      </w:r>
      <w:proofErr w:type="spellStart"/>
      <w:r w:rsidRPr="001D46A0">
        <w:t>pramenka</w:t>
      </w:r>
      <w:proofErr w:type="spellEnd"/>
      <w:r w:rsidRPr="001D46A0">
        <w:t xml:space="preserve"> sheep breed through lactation. International Symposium of Animal Science, 23-25. September, Belgrade. Proceeding ISBN: 978-86-7834-199-1 (page 167- 164</w:t>
      </w:r>
    </w:p>
    <w:p w:rsidR="00E67340" w:rsidRPr="00E67340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E67340">
        <w:rPr>
          <w:rFonts w:cs="Arial"/>
          <w:bCs/>
          <w:szCs w:val="22"/>
        </w:rPr>
        <w:t xml:space="preserve">Group of authors </w:t>
      </w:r>
      <w:r w:rsidRPr="00E67340">
        <w:rPr>
          <w:rFonts w:cs="Arial"/>
          <w:szCs w:val="22"/>
        </w:rPr>
        <w:t xml:space="preserve">(2014): Agricultural Policy and European Integration in Southeastern Europe, Chapter B.VI: </w:t>
      </w:r>
      <w:r w:rsidRPr="00E67340">
        <w:rPr>
          <w:rFonts w:cs="Arial"/>
          <w:b/>
          <w:szCs w:val="22"/>
        </w:rPr>
        <w:t>Marković, M</w:t>
      </w:r>
      <w:r w:rsidRPr="00E67340">
        <w:rPr>
          <w:rFonts w:cs="Arial"/>
          <w:szCs w:val="22"/>
        </w:rPr>
        <w:t xml:space="preserve">., Agriculture and agricultural policy in Montenegro (page: 135–152). ISBN: 978-92-5-108612-4, Food and Agriculture Organization of the United Nations, Budapest, 2014 </w:t>
      </w:r>
    </w:p>
    <w:p w:rsidR="00E67340" w:rsidRPr="00FA3387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lang w:val="sr-Latn-CS"/>
        </w:rPr>
        <w:lastRenderedPageBreak/>
        <w:t xml:space="preserve">Marković, B., </w:t>
      </w:r>
      <w:r w:rsidRPr="008C11E7">
        <w:rPr>
          <w:b/>
          <w:lang w:val="sr-Latn-CS"/>
        </w:rPr>
        <w:t>Marković M</w:t>
      </w:r>
      <w:r w:rsidRPr="008C11E7">
        <w:rPr>
          <w:lang w:val="sr-Latn-CS"/>
        </w:rPr>
        <w:t xml:space="preserve">., Mirecki, S., Radonjić, D., (2014): Variation of milk yield and milk composition of Pivska pramenka sheep breed through lactation. International Symposium of Animal Science, 23-25. September, Belgrade. Proceeding ISBN: 978-86-7834-199-1 (page 167- 164), </w:t>
      </w:r>
      <w:r w:rsidRPr="00FA3387">
        <w:rPr>
          <w:rFonts w:cs="Arial"/>
          <w:iCs/>
        </w:rPr>
        <w:t>Agricultural Science, 21 (No 3) 2015, 655-661</w:t>
      </w:r>
    </w:p>
    <w:p w:rsidR="00E67340" w:rsidRPr="0016195E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lang w:val="hr-HR"/>
        </w:rPr>
      </w:pPr>
      <w:r w:rsidRPr="0016195E">
        <w:rPr>
          <w:rFonts w:cs="Arial"/>
          <w:lang w:val="hr-HR"/>
        </w:rPr>
        <w:t>Antunovi</w:t>
      </w:r>
      <w:r w:rsidRPr="0016195E">
        <w:rPr>
          <w:rFonts w:cs="Arial"/>
          <w:lang w:val="sr-Latn-CS"/>
        </w:rPr>
        <w:t>ć</w:t>
      </w:r>
      <w:r w:rsidRPr="0016195E">
        <w:rPr>
          <w:rFonts w:cs="Arial"/>
          <w:lang w:val="hr-HR"/>
        </w:rPr>
        <w:t xml:space="preserve">, Z., Marković Božidarka, Novoselec J., Šperanda Marcela, </w:t>
      </w:r>
      <w:r w:rsidRPr="0016195E">
        <w:rPr>
          <w:rFonts w:cs="Arial"/>
          <w:b/>
          <w:lang w:val="hr-HR"/>
        </w:rPr>
        <w:t>Marković M.,</w:t>
      </w:r>
      <w:r w:rsidRPr="0016195E">
        <w:rPr>
          <w:rFonts w:cs="Arial"/>
          <w:lang w:val="hr-HR"/>
        </w:rPr>
        <w:t xml:space="preserve"> Željka Klir, Dušica Radonjić, Đidara M. (2013): Comparison of blood mineral in sheep between Dubrovnik ruda and Zetska žuja, Krmiva, Vol 55, No. 2 (89-94) ISSN: 0023-4850, </w:t>
      </w:r>
    </w:p>
    <w:p w:rsidR="00E67340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EB7E1A">
        <w:rPr>
          <w:rFonts w:cs="Arial"/>
          <w:lang w:val="hr-HR"/>
        </w:rPr>
        <w:t>Antun</w:t>
      </w:r>
      <w:r>
        <w:rPr>
          <w:rFonts w:cs="Arial"/>
          <w:lang w:val="hr-HR"/>
        </w:rPr>
        <w:t>ović</w:t>
      </w:r>
      <w:r w:rsidRPr="00EB7E1A">
        <w:rPr>
          <w:rFonts w:cs="Arial"/>
          <w:lang w:val="hr-HR"/>
        </w:rPr>
        <w:t>, Z</w:t>
      </w:r>
      <w:r w:rsidRPr="00D60A18">
        <w:rPr>
          <w:rFonts w:cs="Arial"/>
          <w:lang w:val="hr-HR"/>
        </w:rPr>
        <w:t>., Marković Božidarka, Novoselec</w:t>
      </w:r>
      <w:r w:rsidRPr="00EB7E1A">
        <w:rPr>
          <w:rFonts w:cs="Arial"/>
          <w:lang w:val="hr-HR"/>
        </w:rPr>
        <w:t xml:space="preserve"> J., </w:t>
      </w:r>
      <w:r w:rsidRPr="00D60A18">
        <w:rPr>
          <w:rFonts w:cs="Arial"/>
          <w:b/>
          <w:lang w:val="hr-HR"/>
        </w:rPr>
        <w:t>Marković M.,</w:t>
      </w:r>
      <w:r w:rsidRPr="00EB7E1A">
        <w:rPr>
          <w:rFonts w:cs="Arial"/>
          <w:lang w:val="hr-HR"/>
        </w:rPr>
        <w:t xml:space="preserve"> Klir</w:t>
      </w:r>
      <w:r>
        <w:rPr>
          <w:rFonts w:cs="Arial"/>
          <w:lang w:val="hr-HR"/>
        </w:rPr>
        <w:t>,</w:t>
      </w:r>
      <w:r w:rsidRPr="00EB7E1A">
        <w:rPr>
          <w:rFonts w:cs="Arial"/>
          <w:lang w:val="hr-HR"/>
        </w:rPr>
        <w:t xml:space="preserve"> Ž</w:t>
      </w:r>
      <w:r>
        <w:rPr>
          <w:rFonts w:cs="Arial"/>
          <w:lang w:val="hr-HR"/>
        </w:rPr>
        <w:t xml:space="preserve">. </w:t>
      </w:r>
      <w:r w:rsidRPr="00EB7E1A">
        <w:rPr>
          <w:rFonts w:cs="Arial"/>
          <w:lang w:val="hr-HR"/>
        </w:rPr>
        <w:t>(2013): Production potential of endangered breeds of sheep in Croatia and Montenegro. Krmiva, Vol 55, No. 3, (137-142</w:t>
      </w:r>
      <w:r w:rsidRPr="00C80348">
        <w:rPr>
          <w:rFonts w:cs="Arial"/>
          <w:lang w:val="hr-HR"/>
        </w:rPr>
        <w:t>)  ISSN:</w:t>
      </w:r>
      <w:r>
        <w:rPr>
          <w:rFonts w:cs="Arial"/>
          <w:lang w:val="hr-HR"/>
        </w:rPr>
        <w:t xml:space="preserve"> 0023-4850   </w:t>
      </w:r>
    </w:p>
    <w:p w:rsidR="00E67340" w:rsidRPr="008C11E7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lang w:val="sr-Latn-CS"/>
        </w:rPr>
        <w:t>Marković, B., Marković, M., Radonjić, D., Ivanković, A., (2013a): Changes in body development of Pivska pramenka over the last 40 years. II International symposium and XVIII Scientific conference of agronomists of Republic of Srpska, Book of Abstracts, pp 369-370. (ISBN: 978-99938-93-26-4).</w:t>
      </w:r>
      <w:r w:rsidRPr="008C11E7">
        <w:rPr>
          <w:rFonts w:eastAsia="TimesNewRomanPSMT" w:cs="TimesNewRomanPSMT"/>
          <w:lang w:val="sr-Latn-CS"/>
        </w:rPr>
        <w:t xml:space="preserve"> </w:t>
      </w:r>
    </w:p>
    <w:p w:rsidR="00E67340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rFonts w:cs="TimesNewRomanPS-BoldMT"/>
          <w:bCs/>
          <w:lang w:val="sr-Latn-CS"/>
        </w:rPr>
        <w:t xml:space="preserve">Marković, B., Antunović, Z., Novoselec, J., </w:t>
      </w:r>
      <w:r w:rsidRPr="008C11E7">
        <w:rPr>
          <w:rFonts w:cs="TimesNewRomanPS-BoldMT"/>
          <w:b/>
          <w:bCs/>
          <w:lang w:val="sr-Latn-CS"/>
        </w:rPr>
        <w:t>Marković, M.,</w:t>
      </w:r>
      <w:r w:rsidRPr="008C11E7">
        <w:rPr>
          <w:rFonts w:cs="TimesNewRomanPS-BoldMT"/>
          <w:bCs/>
          <w:lang w:val="sr-Latn-CS"/>
        </w:rPr>
        <w:t xml:space="preserve"> Klir, Ž., (</w:t>
      </w:r>
      <w:r w:rsidRPr="008C11E7">
        <w:rPr>
          <w:rFonts w:eastAsia="TimesNewRomanPSMT" w:cs="TimesNewRomanPSMT"/>
          <w:lang w:val="sr-Latn-CS"/>
        </w:rPr>
        <w:t>2013b): Comparison oft he exterior characteristics of the endangered sheep breeds in Montenegro and Republic of Croatia. In: 10th International Simposium Modern Trends in Livestock Production, 2 – 4 October 2013, Beograd, Srbija.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Calibri"/>
          <w:lang w:val="hr-HR"/>
        </w:rPr>
        <w:t>Antunac, Z., Marković</w:t>
      </w:r>
      <w:r>
        <w:rPr>
          <w:rFonts w:cs="Calibri"/>
          <w:lang w:val="hr-HR"/>
        </w:rPr>
        <w:t>,</w:t>
      </w:r>
      <w:r w:rsidRPr="001D46A0">
        <w:rPr>
          <w:rFonts w:cs="Calibri"/>
          <w:lang w:val="hr-HR"/>
        </w:rPr>
        <w:t xml:space="preserve"> B</w:t>
      </w:r>
      <w:r>
        <w:rPr>
          <w:rFonts w:cs="Calibri"/>
          <w:lang w:val="hr-HR"/>
        </w:rPr>
        <w:t xml:space="preserve">., </w:t>
      </w:r>
      <w:r w:rsidRPr="001D46A0">
        <w:rPr>
          <w:rFonts w:cs="Calibri"/>
          <w:lang w:val="hr-HR"/>
        </w:rPr>
        <w:t>Novoselec</w:t>
      </w:r>
      <w:r>
        <w:rPr>
          <w:rFonts w:cs="Calibri"/>
          <w:lang w:val="hr-HR"/>
        </w:rPr>
        <w:t>,</w:t>
      </w:r>
      <w:r w:rsidRPr="001D46A0">
        <w:rPr>
          <w:rFonts w:cs="Calibri"/>
          <w:lang w:val="hr-HR"/>
        </w:rPr>
        <w:t xml:space="preserve"> J., </w:t>
      </w:r>
      <w:r w:rsidRPr="001D46A0">
        <w:rPr>
          <w:rFonts w:cs="Calibri"/>
          <w:b/>
          <w:lang w:val="hr-HR"/>
        </w:rPr>
        <w:t xml:space="preserve">Marković M., </w:t>
      </w:r>
      <w:r w:rsidRPr="001D46A0">
        <w:rPr>
          <w:rFonts w:cs="Calibri"/>
          <w:lang w:val="hr-HR"/>
        </w:rPr>
        <w:t>Željka Klir (2013): Production potential of endangered breeds of sheep in Croatia and Montenegro. Krmiva, Vol 55, No. 3, (137-142).</w:t>
      </w:r>
    </w:p>
    <w:p w:rsidR="005E4390" w:rsidRPr="001D46A0" w:rsidRDefault="005E4390" w:rsidP="005E4390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Calibri"/>
          <w:lang w:val="hr-HR"/>
        </w:rPr>
        <w:t>Antunac, Z., Marković</w:t>
      </w:r>
      <w:r>
        <w:rPr>
          <w:rFonts w:cs="Calibri"/>
          <w:lang w:val="hr-HR"/>
        </w:rPr>
        <w:t>,</w:t>
      </w:r>
      <w:r w:rsidRPr="001D46A0">
        <w:rPr>
          <w:rFonts w:cs="Calibri"/>
          <w:lang w:val="hr-HR"/>
        </w:rPr>
        <w:t xml:space="preserve"> B</w:t>
      </w:r>
      <w:r>
        <w:rPr>
          <w:rFonts w:cs="Calibri"/>
          <w:lang w:val="hr-HR"/>
        </w:rPr>
        <w:t>.,</w:t>
      </w:r>
      <w:r w:rsidRPr="001D46A0">
        <w:rPr>
          <w:rFonts w:cs="Calibri"/>
          <w:lang w:val="hr-HR"/>
        </w:rPr>
        <w:t xml:space="preserve"> Novoselec</w:t>
      </w:r>
      <w:r>
        <w:rPr>
          <w:rFonts w:cs="Calibri"/>
          <w:lang w:val="hr-HR"/>
        </w:rPr>
        <w:t>,</w:t>
      </w:r>
      <w:r w:rsidRPr="001D46A0">
        <w:rPr>
          <w:rFonts w:cs="Calibri"/>
          <w:lang w:val="hr-HR"/>
        </w:rPr>
        <w:t xml:space="preserve"> J., Šperanda Marcela</w:t>
      </w:r>
      <w:r w:rsidRPr="001D46A0">
        <w:rPr>
          <w:rFonts w:cs="Calibri"/>
          <w:b/>
          <w:lang w:val="hr-HR"/>
        </w:rPr>
        <w:t xml:space="preserve">, Marković M., </w:t>
      </w:r>
      <w:r w:rsidRPr="001D46A0">
        <w:rPr>
          <w:rFonts w:cs="Calibri"/>
          <w:lang w:val="hr-HR"/>
        </w:rPr>
        <w:t>Željka Klir, Dušica Radonjić, Đidara M. (2013): Comparison of blood mineral in sheep between Dubrovnik ruda and Zetska žuja, Krmiva, Vol 55, No. 2 (89-94)</w:t>
      </w:r>
    </w:p>
    <w:p w:rsidR="005E4390" w:rsidRPr="00662668" w:rsidRDefault="005E4390" w:rsidP="005E4390">
      <w:pPr>
        <w:pStyle w:val="BodyText"/>
        <w:numPr>
          <w:ilvl w:val="0"/>
          <w:numId w:val="4"/>
        </w:numPr>
        <w:suppressAutoHyphens w:val="0"/>
        <w:rPr>
          <w:b/>
          <w:bCs/>
          <w:sz w:val="18"/>
          <w:szCs w:val="22"/>
        </w:rPr>
      </w:pPr>
      <w:r w:rsidRPr="00662668">
        <w:rPr>
          <w:rFonts w:cs="Calibri"/>
          <w:b/>
          <w:bCs/>
          <w:szCs w:val="22"/>
          <w:lang w:val="sl-SI"/>
        </w:rPr>
        <w:t>Marković, M.,</w:t>
      </w:r>
      <w:r w:rsidRPr="00662668">
        <w:rPr>
          <w:rFonts w:cs="Calibri"/>
          <w:bCs/>
          <w:szCs w:val="22"/>
          <w:lang w:val="sl-SI"/>
        </w:rPr>
        <w:t xml:space="preserve"> Marković,B., Lazović, B., (2012): High natural value farming in Europe – chapter Montenegro (page 301-310). Editors: Opperman R., Beaufoy G., Jones G – Institute for Agroecology and Biodiversity. ISBN 978-3-89735-657-3</w:t>
      </w:r>
    </w:p>
    <w:p w:rsidR="005E4390" w:rsidRPr="008C11E7" w:rsidRDefault="005E4390" w:rsidP="005E439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rFonts w:cs="Times"/>
          <w:bCs/>
          <w:lang w:val="sr-Latn-CS"/>
        </w:rPr>
        <w:t>Markovi</w:t>
      </w:r>
      <w:r w:rsidRPr="008C11E7">
        <w:rPr>
          <w:rFonts w:cs="TimesNewRoman"/>
          <w:lang w:val="sr-Latn-CS"/>
        </w:rPr>
        <w:t xml:space="preserve">ć, B., </w:t>
      </w:r>
      <w:r w:rsidRPr="005E4390">
        <w:rPr>
          <w:rFonts w:cs="Times"/>
          <w:b/>
          <w:bCs/>
          <w:lang w:val="sr-Latn-CS"/>
        </w:rPr>
        <w:t>Marković, M.,</w:t>
      </w:r>
      <w:r w:rsidRPr="008C11E7">
        <w:rPr>
          <w:rFonts w:cs="Times"/>
          <w:bCs/>
          <w:lang w:val="sr-Latn-CS"/>
        </w:rPr>
        <w:t xml:space="preserve"> (2012): Busha - Autochthonous breed of cattle in Montenegro, ERFP Europe - </w:t>
      </w:r>
      <w:r w:rsidRPr="008C11E7">
        <w:rPr>
          <w:rFonts w:cs="Times"/>
          <w:lang w:val="sr-Latn-CS"/>
        </w:rPr>
        <w:t xml:space="preserve">Valuation of Current Status of Busha Cattle, </w:t>
      </w:r>
      <w:r>
        <w:rPr>
          <w:rFonts w:cs="Times"/>
          <w:color w:val="FF0000"/>
          <w:lang w:val="sr-Latn-CS"/>
        </w:rPr>
        <w:t xml:space="preserve"> </w:t>
      </w:r>
    </w:p>
    <w:p w:rsidR="005E4390" w:rsidRDefault="005E4390" w:rsidP="005E439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iCs/>
          <w:lang w:val="sr-Latn-CS"/>
        </w:rPr>
        <w:t xml:space="preserve">Marković, B., </w:t>
      </w:r>
      <w:r w:rsidRPr="008C11E7">
        <w:rPr>
          <w:b/>
          <w:iCs/>
          <w:lang w:val="sr-Latn-CS"/>
        </w:rPr>
        <w:t>Marković, M</w:t>
      </w:r>
      <w:r w:rsidRPr="008C11E7">
        <w:rPr>
          <w:iCs/>
          <w:lang w:val="sr-Latn-CS"/>
        </w:rPr>
        <w:t xml:space="preserve">., Martinović, A., Radonjić, D., (2012): Growth performances and carcasses traits of Bardoka suckling lambs raised in semi extensive system of production. International conference: Role of research in sustainable development of agriculture and rural areas, Podgorica – Montenegro, Book of abstracts, pg. 114.   </w:t>
      </w:r>
    </w:p>
    <w:p w:rsidR="005E4390" w:rsidRDefault="005E4390" w:rsidP="005E439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lang w:val="sr-Latn-CS"/>
        </w:rPr>
        <w:t xml:space="preserve">Marković, B., </w:t>
      </w:r>
      <w:r w:rsidRPr="008C11E7">
        <w:rPr>
          <w:b/>
          <w:lang w:val="sr-Latn-CS"/>
        </w:rPr>
        <w:t>Marković, M</w:t>
      </w:r>
      <w:r w:rsidRPr="008C11E7">
        <w:rPr>
          <w:lang w:val="sr-Latn-CS"/>
        </w:rPr>
        <w:t>., Radonjić, D. (2012): The morphometric characteristics of indigenous sheep populatin named sora. Proceeding of The First International Symposium on Animal Science,  Belgrade, Proceeding -  ISBN: 978-86-7834-164-9,  page 57-64.</w:t>
      </w:r>
    </w:p>
    <w:p w:rsidR="005E4390" w:rsidRPr="0005351B" w:rsidRDefault="005E4390" w:rsidP="005E4390">
      <w:pPr>
        <w:pStyle w:val="BodyText"/>
        <w:numPr>
          <w:ilvl w:val="0"/>
          <w:numId w:val="4"/>
        </w:numPr>
        <w:suppressAutoHyphens w:val="0"/>
        <w:rPr>
          <w:b/>
          <w:bCs/>
          <w:szCs w:val="22"/>
        </w:rPr>
      </w:pPr>
      <w:r w:rsidRPr="0005351B">
        <w:rPr>
          <w:b/>
          <w:sz w:val="22"/>
          <w:szCs w:val="22"/>
        </w:rPr>
        <w:t>Markovic, M</w:t>
      </w:r>
      <w:r w:rsidRPr="0005351B">
        <w:rPr>
          <w:sz w:val="22"/>
          <w:szCs w:val="22"/>
        </w:rPr>
        <w:t xml:space="preserve">., </w:t>
      </w:r>
      <w:proofErr w:type="spellStart"/>
      <w:r w:rsidRPr="0005351B">
        <w:rPr>
          <w:sz w:val="22"/>
          <w:szCs w:val="22"/>
        </w:rPr>
        <w:t>Liesbeth</w:t>
      </w:r>
      <w:proofErr w:type="spellEnd"/>
      <w:r w:rsidRPr="0005351B">
        <w:rPr>
          <w:sz w:val="22"/>
          <w:szCs w:val="22"/>
        </w:rPr>
        <w:t xml:space="preserve"> Dries, 2012: Value chain analysis in the Montenegrin dairy sector, ETF, </w:t>
      </w:r>
      <w:hyperlink r:id="rId12" w:history="1">
        <w:r w:rsidRPr="0005351B">
          <w:rPr>
            <w:rStyle w:val="Hyperlink"/>
            <w:sz w:val="22"/>
            <w:szCs w:val="22"/>
          </w:rPr>
          <w:t>http://www.etf.europa.eu/web.nsf/pages/Publications_catalogue</w:t>
        </w:r>
      </w:hyperlink>
      <w:r w:rsidRPr="0005351B">
        <w:rPr>
          <w:sz w:val="22"/>
          <w:szCs w:val="22"/>
        </w:rPr>
        <w:t xml:space="preserve">  </w:t>
      </w:r>
    </w:p>
    <w:p w:rsidR="00154F98" w:rsidRPr="00A362A8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A362A8">
        <w:rPr>
          <w:rFonts w:cs="Calibri"/>
          <w:lang w:val="sl-SI"/>
        </w:rPr>
        <w:t xml:space="preserve">Marković, B. </w:t>
      </w:r>
      <w:r w:rsidRPr="00A362A8">
        <w:rPr>
          <w:rFonts w:cs="Calibri"/>
          <w:b/>
          <w:lang w:val="sl-SI"/>
        </w:rPr>
        <w:t>Marković</w:t>
      </w:r>
      <w:r w:rsidRPr="00A362A8">
        <w:rPr>
          <w:rFonts w:cs="Calibri"/>
          <w:lang w:val="sl-SI"/>
        </w:rPr>
        <w:t xml:space="preserve">, </w:t>
      </w:r>
      <w:r w:rsidRPr="00A362A8">
        <w:rPr>
          <w:rFonts w:cs="Calibri"/>
          <w:b/>
          <w:lang w:val="sl-SI"/>
        </w:rPr>
        <w:t xml:space="preserve">M, </w:t>
      </w:r>
      <w:r w:rsidRPr="00A362A8">
        <w:rPr>
          <w:rFonts w:cs="Calibri"/>
          <w:lang w:val="sl-SI"/>
        </w:rPr>
        <w:t>Radonjić, D., Veljić, M. (2011): Sustainable sheep and goat production based on local breeds in Montenegro. RBI 8. Global Conference on the Conservation of Animal Genetic Resources, Turkey. Proceeding, page 414-420.</w:t>
      </w:r>
    </w:p>
    <w:p w:rsidR="00154F98" w:rsidRPr="00154F98" w:rsidRDefault="00154F98" w:rsidP="00154F98">
      <w:pPr>
        <w:numPr>
          <w:ilvl w:val="0"/>
          <w:numId w:val="4"/>
        </w:numPr>
        <w:suppressAutoHyphens w:val="0"/>
        <w:spacing w:after="120"/>
        <w:rPr>
          <w:rFonts w:cs="Arial"/>
        </w:rPr>
      </w:pPr>
      <w:r w:rsidRPr="001D46A0">
        <w:t xml:space="preserve">Martinovic </w:t>
      </w:r>
      <w:proofErr w:type="spellStart"/>
      <w:r w:rsidRPr="001D46A0">
        <w:t>Stjepanovic</w:t>
      </w:r>
      <w:proofErr w:type="spellEnd"/>
      <w:r w:rsidRPr="001D46A0">
        <w:t>, A.,</w:t>
      </w:r>
      <w:r w:rsidRPr="001D46A0">
        <w:rPr>
          <w:b/>
        </w:rPr>
        <w:t xml:space="preserve"> Markovic</w:t>
      </w:r>
      <w:r w:rsidRPr="001D46A0">
        <w:t xml:space="preserve">, </w:t>
      </w:r>
      <w:r w:rsidRPr="001D46A0">
        <w:rPr>
          <w:b/>
        </w:rPr>
        <w:t xml:space="preserve">M., </w:t>
      </w:r>
      <w:r w:rsidRPr="001D46A0">
        <w:t xml:space="preserve">Markovic, B., 2011: The current status of the Montenegrin meat industry. Meat technology, Vol. 52, No 1, page: 39-47; ISSN: 0494-9846; UDK: 664.9:614.31:637.5 </w:t>
      </w:r>
    </w:p>
    <w:p w:rsidR="00E67340" w:rsidRPr="00FA3387" w:rsidRDefault="00E67340" w:rsidP="00E67340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  <w:lang w:val="hr-HR"/>
        </w:rPr>
      </w:pPr>
      <w:r w:rsidRPr="008C11E7">
        <w:rPr>
          <w:lang w:val="sr-Latn-CS"/>
        </w:rPr>
        <w:t xml:space="preserve">Marković, B., </w:t>
      </w:r>
      <w:r w:rsidRPr="008C11E7">
        <w:rPr>
          <w:b/>
          <w:lang w:val="sr-Latn-CS"/>
        </w:rPr>
        <w:t>Marković, M</w:t>
      </w:r>
      <w:r w:rsidRPr="008C11E7">
        <w:rPr>
          <w:lang w:val="sr-Latn-CS"/>
        </w:rPr>
        <w:t>., Radonjić, D., Veljić, M., (2011): Sustainable sheep and goat production based on local breeds in Montenegro. 8</w:t>
      </w:r>
      <w:r w:rsidRPr="008C11E7">
        <w:rPr>
          <w:vertAlign w:val="superscript"/>
          <w:lang w:val="sr-Latn-CS"/>
        </w:rPr>
        <w:t>th</w:t>
      </w:r>
      <w:r w:rsidRPr="008C11E7">
        <w:rPr>
          <w:lang w:val="sr-Latn-CS"/>
        </w:rPr>
        <w:t xml:space="preserve"> Global Conference on the Conservation of Animal Genetic Resources, 4-8</w:t>
      </w:r>
      <w:r w:rsidRPr="008C11E7">
        <w:rPr>
          <w:vertAlign w:val="superscript"/>
          <w:lang w:val="sr-Latn-CS"/>
        </w:rPr>
        <w:t>th</w:t>
      </w:r>
      <w:r w:rsidRPr="008C11E7">
        <w:rPr>
          <w:lang w:val="sr-Latn-CS"/>
        </w:rPr>
        <w:t xml:space="preserve"> October 2011., Tekirdag, Turkiye, Proceedings,  ISBN: 978-605-87679-4-2, page 414-420.</w:t>
      </w:r>
    </w:p>
    <w:p w:rsidR="00154F98" w:rsidRPr="00EA442C" w:rsidRDefault="00154F98" w:rsidP="00154F98">
      <w:pPr>
        <w:pStyle w:val="BodyText"/>
        <w:numPr>
          <w:ilvl w:val="0"/>
          <w:numId w:val="4"/>
        </w:numPr>
        <w:suppressAutoHyphens w:val="0"/>
        <w:rPr>
          <w:sz w:val="22"/>
          <w:szCs w:val="22"/>
        </w:rPr>
      </w:pPr>
      <w:r w:rsidRPr="00893F36">
        <w:rPr>
          <w:sz w:val="22"/>
          <w:szCs w:val="22"/>
        </w:rPr>
        <w:t>Marković, B</w:t>
      </w:r>
      <w:r>
        <w:rPr>
          <w:sz w:val="22"/>
          <w:szCs w:val="22"/>
        </w:rPr>
        <w:t>.</w:t>
      </w:r>
      <w:r w:rsidRPr="00893F36">
        <w:rPr>
          <w:sz w:val="22"/>
          <w:szCs w:val="22"/>
        </w:rPr>
        <w:t xml:space="preserve">, </w:t>
      </w:r>
      <w:r w:rsidRPr="00893F36">
        <w:rPr>
          <w:b/>
          <w:sz w:val="22"/>
          <w:szCs w:val="22"/>
        </w:rPr>
        <w:t>Marković, M</w:t>
      </w:r>
      <w:r w:rsidRPr="00893F36">
        <w:rPr>
          <w:sz w:val="22"/>
          <w:szCs w:val="22"/>
        </w:rPr>
        <w:t xml:space="preserve">., </w:t>
      </w:r>
      <w:proofErr w:type="spellStart"/>
      <w:r w:rsidRPr="00893F36">
        <w:rPr>
          <w:sz w:val="22"/>
          <w:szCs w:val="22"/>
        </w:rPr>
        <w:t>Rmuš</w:t>
      </w:r>
      <w:proofErr w:type="spellEnd"/>
      <w:r w:rsidRPr="00893F36">
        <w:rPr>
          <w:sz w:val="22"/>
          <w:szCs w:val="22"/>
        </w:rPr>
        <w:t>, L</w:t>
      </w:r>
      <w:r>
        <w:rPr>
          <w:sz w:val="22"/>
          <w:szCs w:val="22"/>
        </w:rPr>
        <w:t>.</w:t>
      </w:r>
      <w:r w:rsidRPr="00893F36">
        <w:rPr>
          <w:sz w:val="22"/>
          <w:szCs w:val="22"/>
        </w:rPr>
        <w:t xml:space="preserve">: Status of milk production sector in Montenegro, 2011. Biotechnology in Animal Husbandry, </w:t>
      </w:r>
      <w:proofErr w:type="spellStart"/>
      <w:r w:rsidRPr="00893F36">
        <w:rPr>
          <w:sz w:val="22"/>
          <w:szCs w:val="22"/>
        </w:rPr>
        <w:t>Vol</w:t>
      </w:r>
      <w:proofErr w:type="spellEnd"/>
      <w:r w:rsidRPr="00893F36">
        <w:rPr>
          <w:sz w:val="22"/>
          <w:szCs w:val="22"/>
        </w:rPr>
        <w:t xml:space="preserve"> 27; No3; p387-396; ISSN: 1450-9156; UDC 637.1</w:t>
      </w:r>
      <w:r w:rsidRPr="00893F36">
        <w:rPr>
          <w:rFonts w:cs="Arial"/>
          <w:sz w:val="22"/>
          <w:szCs w:val="22"/>
        </w:rPr>
        <w:t xml:space="preserve"> </w:t>
      </w:r>
      <w:r w:rsidRPr="00893F36">
        <w:rPr>
          <w:rFonts w:cs="Arial"/>
          <w:b/>
          <w:sz w:val="22"/>
          <w:szCs w:val="22"/>
        </w:rPr>
        <w:t xml:space="preserve">(leading author) </w:t>
      </w:r>
    </w:p>
    <w:p w:rsidR="0005351B" w:rsidRPr="00D365A5" w:rsidRDefault="0045088C" w:rsidP="0005351B">
      <w:pPr>
        <w:pStyle w:val="BodyText"/>
        <w:numPr>
          <w:ilvl w:val="0"/>
          <w:numId w:val="4"/>
        </w:numPr>
        <w:suppressAutoHyphens w:val="0"/>
        <w:rPr>
          <w:b/>
          <w:bCs/>
          <w:szCs w:val="22"/>
        </w:rPr>
      </w:pPr>
      <w:r w:rsidRPr="00662668">
        <w:rPr>
          <w:rFonts w:cs="Arial"/>
          <w:bCs/>
          <w:szCs w:val="22"/>
        </w:rPr>
        <w:t xml:space="preserve">Group of authors </w:t>
      </w:r>
      <w:r w:rsidRPr="00662668">
        <w:rPr>
          <w:rFonts w:cs="Arial"/>
          <w:szCs w:val="22"/>
        </w:rPr>
        <w:t xml:space="preserve">(2010): Agriculture in the Western Balkan Countries, Chapter 7: </w:t>
      </w:r>
      <w:r w:rsidRPr="00662668">
        <w:rPr>
          <w:rFonts w:cs="Arial"/>
          <w:b/>
          <w:szCs w:val="22"/>
        </w:rPr>
        <w:t>Marković, M</w:t>
      </w:r>
      <w:proofErr w:type="gramStart"/>
      <w:r w:rsidRPr="00662668">
        <w:rPr>
          <w:rFonts w:cs="Arial"/>
          <w:b/>
          <w:szCs w:val="22"/>
        </w:rPr>
        <w:t xml:space="preserve">, </w:t>
      </w:r>
      <w:r w:rsidRPr="00662668">
        <w:rPr>
          <w:rFonts w:cs="Arial"/>
          <w:szCs w:val="22"/>
        </w:rPr>
        <w:t xml:space="preserve"> Marković</w:t>
      </w:r>
      <w:proofErr w:type="gramEnd"/>
      <w:r w:rsidRPr="00662668">
        <w:rPr>
          <w:rFonts w:cs="Arial"/>
          <w:szCs w:val="22"/>
        </w:rPr>
        <w:t>, B., Review of Agriculture and</w:t>
      </w:r>
      <w:r w:rsidRPr="0005351B">
        <w:rPr>
          <w:rFonts w:cs="Arial"/>
          <w:szCs w:val="22"/>
        </w:rPr>
        <w:t xml:space="preserve"> agricultural policy in Montenegro (page: 165–188). ISSN 1436-221X, ISBN: 978-3-938584-51-4, Edited by Leibniz Institute of Agricultural Development in Central and Eastern Europe – IAMO, 2010. </w:t>
      </w:r>
      <w:r w:rsidRPr="0005351B">
        <w:rPr>
          <w:rFonts w:cs="Arial"/>
          <w:b/>
          <w:szCs w:val="22"/>
        </w:rPr>
        <w:t xml:space="preserve">  </w:t>
      </w:r>
    </w:p>
    <w:p w:rsidR="0005351B" w:rsidRPr="00D365A5" w:rsidRDefault="0005351B" w:rsidP="00D365A5">
      <w:pPr>
        <w:numPr>
          <w:ilvl w:val="0"/>
          <w:numId w:val="4"/>
        </w:numPr>
        <w:suppressAutoHyphens w:val="0"/>
        <w:spacing w:before="120"/>
        <w:jc w:val="both"/>
        <w:rPr>
          <w:rFonts w:cs="Arial"/>
          <w:b/>
          <w:bCs/>
          <w:lang w:val="sl-SI"/>
        </w:rPr>
      </w:pPr>
      <w:r w:rsidRPr="00D365A5">
        <w:rPr>
          <w:rFonts w:cs="Arial"/>
          <w:bCs/>
          <w:szCs w:val="22"/>
        </w:rPr>
        <w:t xml:space="preserve">Group of authors (2010): Montenegro in XXI century in era of competitiveness: Environment and sustainable development – Food production, </w:t>
      </w:r>
      <w:r w:rsidRPr="00D365A5">
        <w:rPr>
          <w:rFonts w:cs="Arial"/>
          <w:b/>
          <w:bCs/>
          <w:szCs w:val="22"/>
        </w:rPr>
        <w:t>M. Marković</w:t>
      </w:r>
      <w:r w:rsidRPr="00D365A5">
        <w:rPr>
          <w:rFonts w:cs="Arial"/>
          <w:bCs/>
          <w:szCs w:val="22"/>
        </w:rPr>
        <w:t xml:space="preserve">, B. </w:t>
      </w:r>
      <w:proofErr w:type="spellStart"/>
      <w:r w:rsidRPr="00D365A5">
        <w:rPr>
          <w:rFonts w:cs="Arial"/>
          <w:bCs/>
          <w:szCs w:val="22"/>
        </w:rPr>
        <w:t>Lazović</w:t>
      </w:r>
      <w:proofErr w:type="spellEnd"/>
      <w:r w:rsidRPr="00D365A5">
        <w:rPr>
          <w:rFonts w:cs="Arial"/>
          <w:bCs/>
          <w:szCs w:val="22"/>
        </w:rPr>
        <w:t xml:space="preserve">, B. Marković, Montenegrin Academy of Science and Arts, 73/2 , ISBN 978-86-7215-244-9; COBISS.CG-ID 16194320, str. 283-313. </w:t>
      </w:r>
    </w:p>
    <w:p w:rsidR="00154F98" w:rsidRPr="00A362A8" w:rsidRDefault="00154F98" w:rsidP="00154F98">
      <w:pPr>
        <w:numPr>
          <w:ilvl w:val="0"/>
          <w:numId w:val="4"/>
        </w:numPr>
        <w:suppressAutoHyphens w:val="0"/>
        <w:spacing w:after="120"/>
      </w:pPr>
      <w:r w:rsidRPr="00893F36">
        <w:rPr>
          <w:b/>
          <w:szCs w:val="22"/>
        </w:rPr>
        <w:t>Markovic M</w:t>
      </w:r>
      <w:r w:rsidRPr="00893F36">
        <w:rPr>
          <w:szCs w:val="22"/>
        </w:rPr>
        <w:t>., Markovic</w:t>
      </w:r>
      <w:r>
        <w:rPr>
          <w:szCs w:val="22"/>
        </w:rPr>
        <w:t>,</w:t>
      </w:r>
      <w:r w:rsidRPr="00893F36">
        <w:rPr>
          <w:szCs w:val="22"/>
        </w:rPr>
        <w:t xml:space="preserve"> B., </w:t>
      </w:r>
      <w:proofErr w:type="spellStart"/>
      <w:r w:rsidRPr="00893F36">
        <w:rPr>
          <w:szCs w:val="22"/>
        </w:rPr>
        <w:t>Batakovic</w:t>
      </w:r>
      <w:proofErr w:type="spellEnd"/>
      <w:r>
        <w:rPr>
          <w:szCs w:val="22"/>
        </w:rPr>
        <w:t>,</w:t>
      </w:r>
      <w:r w:rsidRPr="00893F36">
        <w:rPr>
          <w:szCs w:val="22"/>
        </w:rPr>
        <w:t xml:space="preserve"> R. 2010 ‘Report on stakeholder consultation on direct payments in </w:t>
      </w:r>
      <w:smartTag w:uri="urn:schemas-microsoft-com:office:smarttags" w:element="place">
        <w:smartTag w:uri="urn:schemas-microsoft-com:office:smarttags" w:element="country-region">
          <w:r w:rsidRPr="00893F36">
            <w:rPr>
              <w:szCs w:val="22"/>
            </w:rPr>
            <w:t>Montenegro</w:t>
          </w:r>
        </w:smartTag>
      </w:smartTag>
      <w:r w:rsidRPr="00893F36">
        <w:rPr>
          <w:szCs w:val="22"/>
        </w:rPr>
        <w:t xml:space="preserve">.’ </w:t>
      </w:r>
      <w:proofErr w:type="spellStart"/>
      <w:r w:rsidRPr="00893F36">
        <w:rPr>
          <w:szCs w:val="22"/>
        </w:rPr>
        <w:t>AgriPolicy</w:t>
      </w:r>
      <w:proofErr w:type="spellEnd"/>
      <w:r w:rsidRPr="00893F36">
        <w:rPr>
          <w:szCs w:val="22"/>
        </w:rPr>
        <w:t xml:space="preserve"> - </w:t>
      </w:r>
      <w:r w:rsidRPr="00A362A8">
        <w:t xml:space="preserve">Enlargement Network for </w:t>
      </w:r>
      <w:proofErr w:type="spellStart"/>
      <w:r w:rsidRPr="00A362A8">
        <w:t>Agripolicy</w:t>
      </w:r>
      <w:proofErr w:type="spellEnd"/>
      <w:r w:rsidRPr="00A362A8">
        <w:t xml:space="preserve"> Analysis,  </w:t>
      </w:r>
      <w:hyperlink r:id="rId13" w:history="1">
        <w:r w:rsidRPr="00A362A8">
          <w:rPr>
            <w:rStyle w:val="Hyperlink"/>
            <w:bCs/>
          </w:rPr>
          <w:t>http://www.europartnersearch.net/agripolicy/</w:t>
        </w:r>
      </w:hyperlink>
    </w:p>
    <w:p w:rsidR="00154F98" w:rsidRPr="00A362A8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A362A8">
        <w:rPr>
          <w:b/>
        </w:rPr>
        <w:t>Markovic, M</w:t>
      </w:r>
      <w:r w:rsidRPr="00A362A8">
        <w:t xml:space="preserve">. and Markovic, B. 2010 ‘Review of available literature on direct payments in Montenegro.’ </w:t>
      </w:r>
      <w:proofErr w:type="spellStart"/>
      <w:r w:rsidRPr="00A362A8">
        <w:t>AgriPolicy</w:t>
      </w:r>
      <w:proofErr w:type="spellEnd"/>
      <w:r w:rsidRPr="00A362A8">
        <w:t xml:space="preserve"> - Enlargement Network for </w:t>
      </w:r>
      <w:proofErr w:type="spellStart"/>
      <w:r w:rsidRPr="00A362A8">
        <w:t>Agripolicy</w:t>
      </w:r>
      <w:proofErr w:type="spellEnd"/>
      <w:r w:rsidRPr="00A362A8">
        <w:t xml:space="preserve"> Analysis, </w:t>
      </w:r>
      <w:hyperlink r:id="rId14" w:history="1">
        <w:r w:rsidRPr="00A362A8">
          <w:rPr>
            <w:rStyle w:val="Hyperlink"/>
            <w:bCs/>
          </w:rPr>
          <w:t>http://www.europartnersearch.net/agripolicy/</w:t>
        </w:r>
      </w:hyperlink>
    </w:p>
    <w:p w:rsidR="00154F98" w:rsidRPr="00893F36" w:rsidRDefault="00154F98" w:rsidP="00154F9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rPr>
          <w:color w:val="000000"/>
          <w:szCs w:val="22"/>
        </w:rPr>
      </w:pPr>
      <w:proofErr w:type="spellStart"/>
      <w:r w:rsidRPr="00893F36">
        <w:rPr>
          <w:szCs w:val="22"/>
        </w:rPr>
        <w:t>Schröder</w:t>
      </w:r>
      <w:proofErr w:type="spellEnd"/>
      <w:r w:rsidRPr="00893F36">
        <w:rPr>
          <w:szCs w:val="22"/>
        </w:rPr>
        <w:t xml:space="preserve">, E., </w:t>
      </w:r>
      <w:r w:rsidRPr="00893F36">
        <w:rPr>
          <w:b/>
          <w:szCs w:val="22"/>
        </w:rPr>
        <w:t>Marković, M</w:t>
      </w:r>
      <w:r w:rsidRPr="00893F36">
        <w:rPr>
          <w:szCs w:val="22"/>
        </w:rPr>
        <w:t xml:space="preserve">., </w:t>
      </w:r>
      <w:proofErr w:type="spellStart"/>
      <w:r w:rsidRPr="00893F36">
        <w:rPr>
          <w:szCs w:val="22"/>
        </w:rPr>
        <w:t>Armbruster</w:t>
      </w:r>
      <w:proofErr w:type="spellEnd"/>
      <w:r w:rsidRPr="00893F36">
        <w:rPr>
          <w:szCs w:val="22"/>
        </w:rPr>
        <w:t>, T. and</w:t>
      </w:r>
      <w:r w:rsidRPr="00893F36">
        <w:rPr>
          <w:szCs w:val="22"/>
        </w:rPr>
        <w:t xml:space="preserve"> Jordan, S, 2010: </w:t>
      </w:r>
      <w:r w:rsidRPr="00893F36">
        <w:rPr>
          <w:bCs/>
          <w:szCs w:val="22"/>
        </w:rPr>
        <w:t xml:space="preserve">Meat Sector Study for the IPARD </w:t>
      </w:r>
      <w:proofErr w:type="spellStart"/>
      <w:r w:rsidRPr="00893F36">
        <w:rPr>
          <w:bCs/>
          <w:szCs w:val="22"/>
        </w:rPr>
        <w:t>Programme</w:t>
      </w:r>
      <w:proofErr w:type="spellEnd"/>
      <w:r w:rsidRPr="00893F36">
        <w:rPr>
          <w:bCs/>
          <w:szCs w:val="22"/>
        </w:rPr>
        <w:t xml:space="preserve">, </w:t>
      </w:r>
      <w:r w:rsidRPr="00893F36">
        <w:rPr>
          <w:szCs w:val="22"/>
        </w:rPr>
        <w:t xml:space="preserve">ADT </w:t>
      </w:r>
      <w:proofErr w:type="spellStart"/>
      <w:r w:rsidRPr="00893F36">
        <w:rPr>
          <w:szCs w:val="22"/>
        </w:rPr>
        <w:t>Projekt</w:t>
      </w:r>
      <w:proofErr w:type="spellEnd"/>
      <w:r w:rsidRPr="00893F36">
        <w:rPr>
          <w:szCs w:val="22"/>
        </w:rPr>
        <w:t xml:space="preserve"> GmbH, </w:t>
      </w:r>
      <w:proofErr w:type="spellStart"/>
      <w:r w:rsidRPr="00893F36">
        <w:rPr>
          <w:szCs w:val="22"/>
        </w:rPr>
        <w:t>Adenauerallee</w:t>
      </w:r>
      <w:proofErr w:type="spellEnd"/>
      <w:r w:rsidRPr="00893F36">
        <w:rPr>
          <w:szCs w:val="22"/>
        </w:rPr>
        <w:t xml:space="preserve"> 174, 53113 Bonn, Germany</w:t>
      </w:r>
    </w:p>
    <w:p w:rsidR="0005351B" w:rsidRPr="001D46A0" w:rsidRDefault="0005351B" w:rsidP="0005351B">
      <w:pPr>
        <w:numPr>
          <w:ilvl w:val="0"/>
          <w:numId w:val="4"/>
        </w:numPr>
        <w:suppressAutoHyphens w:val="0"/>
        <w:spacing w:after="120"/>
        <w:jc w:val="both"/>
        <w:rPr>
          <w:b/>
          <w:bCs/>
        </w:rPr>
      </w:pPr>
      <w:r w:rsidRPr="001D46A0">
        <w:rPr>
          <w:rFonts w:cs="Arial"/>
          <w:b/>
        </w:rPr>
        <w:t xml:space="preserve">Marković, M., </w:t>
      </w:r>
      <w:r w:rsidRPr="001D46A0">
        <w:rPr>
          <w:rFonts w:cs="Arial"/>
        </w:rPr>
        <w:t xml:space="preserve">Marković, B., </w:t>
      </w:r>
      <w:proofErr w:type="spellStart"/>
      <w:r w:rsidRPr="001D46A0">
        <w:rPr>
          <w:rFonts w:cs="Arial"/>
        </w:rPr>
        <w:t>Bogavac</w:t>
      </w:r>
      <w:proofErr w:type="spellEnd"/>
      <w:r w:rsidRPr="001D46A0">
        <w:rPr>
          <w:rFonts w:cs="Arial"/>
        </w:rPr>
        <w:t xml:space="preserve">, R., </w:t>
      </w:r>
      <w:proofErr w:type="spellStart"/>
      <w:r w:rsidRPr="001D46A0">
        <w:rPr>
          <w:rFonts w:cs="Arial"/>
        </w:rPr>
        <w:t>Babović</w:t>
      </w:r>
      <w:proofErr w:type="spellEnd"/>
      <w:r w:rsidRPr="001D46A0">
        <w:rPr>
          <w:rFonts w:cs="Arial"/>
        </w:rPr>
        <w:t xml:space="preserve"> G. (2010): Brown cattle in Montenegro. European Brown Swiss Conference, Novo </w:t>
      </w:r>
      <w:proofErr w:type="spellStart"/>
      <w:r w:rsidRPr="001D46A0">
        <w:rPr>
          <w:rFonts w:cs="Arial"/>
        </w:rPr>
        <w:t>Mesto</w:t>
      </w:r>
      <w:proofErr w:type="spellEnd"/>
      <w:r w:rsidRPr="001D46A0">
        <w:rPr>
          <w:rFonts w:cs="Arial"/>
        </w:rPr>
        <w:t xml:space="preserve">, Slovenia, Proceedings of the European Brown Swiss Conference, page 154-165. </w:t>
      </w:r>
      <w:r w:rsidRPr="001D46A0">
        <w:rPr>
          <w:rFonts w:cs="Arial"/>
          <w:b/>
        </w:rPr>
        <w:t xml:space="preserve"> </w:t>
      </w:r>
    </w:p>
    <w:p w:rsidR="0005351B" w:rsidRPr="001D46A0" w:rsidRDefault="0005351B" w:rsidP="0005351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</w:pPr>
      <w:r w:rsidRPr="001D46A0">
        <w:rPr>
          <w:b/>
        </w:rPr>
        <w:t>M. Marković,</w:t>
      </w:r>
      <w:r w:rsidRPr="001D46A0">
        <w:t xml:space="preserve"> </w:t>
      </w:r>
      <w:proofErr w:type="spellStart"/>
      <w:r w:rsidRPr="001D46A0">
        <w:t>Baćović</w:t>
      </w:r>
      <w:proofErr w:type="spellEnd"/>
      <w:r w:rsidRPr="001D46A0">
        <w:t xml:space="preserve">, S., </w:t>
      </w:r>
      <w:proofErr w:type="spellStart"/>
      <w:r w:rsidRPr="001D46A0">
        <w:t>Bogavac</w:t>
      </w:r>
      <w:proofErr w:type="spellEnd"/>
      <w:r w:rsidRPr="001D46A0">
        <w:t xml:space="preserve">, R. </w:t>
      </w:r>
      <w:proofErr w:type="spellStart"/>
      <w:r w:rsidRPr="001D46A0">
        <w:t>Babović</w:t>
      </w:r>
      <w:proofErr w:type="spellEnd"/>
      <w:r w:rsidRPr="001D46A0">
        <w:t xml:space="preserve">, G. </w:t>
      </w:r>
      <w:proofErr w:type="spellStart"/>
      <w:r w:rsidRPr="001D46A0">
        <w:t>Radonjić</w:t>
      </w:r>
      <w:proofErr w:type="spellEnd"/>
      <w:r w:rsidRPr="001D46A0">
        <w:t>, D. (2010): CATTLE BREEDS. University of Montenegro, Biotechnical faculty, ISBN 978-9940-9268-0-9, str. 43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1D46A0">
        <w:rPr>
          <w:rFonts w:cs="Arial"/>
        </w:rPr>
        <w:lastRenderedPageBreak/>
        <w:t xml:space="preserve">Marković, B., </w:t>
      </w:r>
      <w:r w:rsidRPr="001D46A0">
        <w:rPr>
          <w:rFonts w:cs="Arial"/>
          <w:b/>
        </w:rPr>
        <w:t>Marković, M</w:t>
      </w:r>
      <w:r w:rsidRPr="001D46A0">
        <w:rPr>
          <w:rFonts w:cs="Arial"/>
        </w:rPr>
        <w:t xml:space="preserve">., </w:t>
      </w:r>
      <w:proofErr w:type="spellStart"/>
      <w:r w:rsidRPr="001D46A0">
        <w:rPr>
          <w:rFonts w:cs="Arial"/>
        </w:rPr>
        <w:t>Damjanović</w:t>
      </w:r>
      <w:proofErr w:type="spellEnd"/>
      <w:r w:rsidRPr="001D46A0">
        <w:rPr>
          <w:rFonts w:cs="Arial"/>
        </w:rPr>
        <w:t xml:space="preserve">, M., (2010): Slaughter traits of lambs after suckling period of </w:t>
      </w:r>
      <w:proofErr w:type="spellStart"/>
      <w:r w:rsidRPr="001D46A0">
        <w:rPr>
          <w:rFonts w:cs="Arial"/>
        </w:rPr>
        <w:t>Bardoka</w:t>
      </w:r>
      <w:proofErr w:type="spellEnd"/>
      <w:r w:rsidRPr="001D46A0">
        <w:rPr>
          <w:rFonts w:cs="Arial"/>
        </w:rPr>
        <w:t xml:space="preserve"> sheep breed. Symposium Animal Husbandry, Veterinary Medicine and Economics in Rural Development and Healthy and Food Safety Production (with the international participation), </w:t>
      </w:r>
      <w:proofErr w:type="spellStart"/>
      <w:r w:rsidRPr="001D46A0">
        <w:rPr>
          <w:rFonts w:cs="Arial"/>
        </w:rPr>
        <w:t>Poljoprivredni</w:t>
      </w:r>
      <w:proofErr w:type="spellEnd"/>
      <w:r w:rsidRPr="001D46A0">
        <w:rPr>
          <w:rFonts w:cs="Arial"/>
        </w:rPr>
        <w:t xml:space="preserve"> </w:t>
      </w:r>
      <w:proofErr w:type="spellStart"/>
      <w:r w:rsidRPr="001D46A0">
        <w:rPr>
          <w:rFonts w:cs="Arial"/>
        </w:rPr>
        <w:t>fakultet</w:t>
      </w:r>
      <w:proofErr w:type="spellEnd"/>
      <w:r w:rsidRPr="001D46A0">
        <w:rPr>
          <w:rFonts w:cs="Arial"/>
        </w:rPr>
        <w:t xml:space="preserve"> Novi Sad. 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rFonts w:cs="Arial"/>
        </w:rPr>
        <w:t xml:space="preserve">Marković, </w:t>
      </w:r>
      <w:proofErr w:type="spellStart"/>
      <w:r w:rsidRPr="001D46A0">
        <w:rPr>
          <w:rFonts w:cs="Arial"/>
        </w:rPr>
        <w:t>Božidarka</w:t>
      </w:r>
      <w:proofErr w:type="spellEnd"/>
      <w:r w:rsidRPr="001D46A0">
        <w:rPr>
          <w:rFonts w:cs="Arial"/>
        </w:rPr>
        <w:t>,</w:t>
      </w:r>
      <w:r w:rsidRPr="001D46A0">
        <w:rPr>
          <w:rFonts w:cs="Arial"/>
          <w:b/>
        </w:rPr>
        <w:t xml:space="preserve"> Marković, M</w:t>
      </w:r>
      <w:r w:rsidRPr="001D46A0">
        <w:rPr>
          <w:rFonts w:cs="Arial"/>
        </w:rPr>
        <w:t xml:space="preserve">., </w:t>
      </w:r>
      <w:proofErr w:type="spellStart"/>
      <w:r w:rsidRPr="001D46A0">
        <w:rPr>
          <w:rFonts w:cs="Arial"/>
        </w:rPr>
        <w:t>Jovanović</w:t>
      </w:r>
      <w:proofErr w:type="spellEnd"/>
      <w:r w:rsidRPr="001D46A0">
        <w:rPr>
          <w:rFonts w:cs="Arial"/>
        </w:rPr>
        <w:t xml:space="preserve">, S., </w:t>
      </w:r>
      <w:proofErr w:type="spellStart"/>
      <w:r w:rsidRPr="001D46A0">
        <w:rPr>
          <w:rFonts w:cs="Arial"/>
        </w:rPr>
        <w:t>Krajinović</w:t>
      </w:r>
      <w:proofErr w:type="spellEnd"/>
      <w:r w:rsidRPr="001D46A0">
        <w:rPr>
          <w:rFonts w:cs="Arial"/>
        </w:rPr>
        <w:t xml:space="preserve">, M. (2009): Gene frequencies of </w:t>
      </w:r>
      <w:proofErr w:type="spellStart"/>
      <w:r w:rsidRPr="001D46A0">
        <w:rPr>
          <w:rFonts w:cs="Arial"/>
        </w:rPr>
        <w:t>caprine</w:t>
      </w:r>
      <w:proofErr w:type="spellEnd"/>
      <w:r w:rsidRPr="001D46A0">
        <w:rPr>
          <w:rFonts w:cs="Arial"/>
        </w:rPr>
        <w:t xml:space="preserve"> </w:t>
      </w:r>
      <w:proofErr w:type="gramStart"/>
      <w:r w:rsidRPr="001D46A0">
        <w:rPr>
          <w:rFonts w:cs="Arial"/>
        </w:rPr>
        <w:t>alpha  S1</w:t>
      </w:r>
      <w:proofErr w:type="gramEnd"/>
      <w:r w:rsidRPr="001D46A0">
        <w:rPr>
          <w:rFonts w:cs="Arial"/>
        </w:rPr>
        <w:t xml:space="preserve"> casein polymorphism in Montenegrin Balkan Breed of goat. </w:t>
      </w:r>
      <w:r w:rsidRPr="001D46A0">
        <w:rPr>
          <w:rFonts w:cs="Arial"/>
          <w:lang w:val="pt-PT"/>
        </w:rPr>
        <w:t xml:space="preserve">Acta Veterinaria, Vol. 59, No 5-6 ISSN 0567-8315, UDK 619:636.32/.38.082.12, pg. 613-619, </w:t>
      </w:r>
      <w:r>
        <w:fldChar w:fldCharType="begin"/>
      </w:r>
      <w:r>
        <w:instrText xml:space="preserve"> HYPERLINK "http://www.vet.bg.ac.rs/~acta" </w:instrText>
      </w:r>
      <w:r>
        <w:fldChar w:fldCharType="separate"/>
      </w:r>
      <w:r w:rsidRPr="001D46A0">
        <w:rPr>
          <w:rStyle w:val="Hyperlink"/>
          <w:rFonts w:cs="Arial"/>
          <w:lang w:val="pt-PT"/>
        </w:rPr>
        <w:t>www.vet.bg.ac.rs/~acta</w:t>
      </w:r>
      <w:r>
        <w:rPr>
          <w:rStyle w:val="Hyperlink"/>
          <w:rFonts w:cs="Arial"/>
          <w:lang w:val="pt-PT"/>
        </w:rPr>
        <w:fldChar w:fldCharType="end"/>
      </w:r>
    </w:p>
    <w:p w:rsidR="005E4390" w:rsidRPr="00893F36" w:rsidRDefault="005E4390" w:rsidP="005E4390">
      <w:pPr>
        <w:pStyle w:val="BodyText"/>
        <w:numPr>
          <w:ilvl w:val="0"/>
          <w:numId w:val="4"/>
        </w:numPr>
        <w:suppressAutoHyphens w:val="0"/>
        <w:rPr>
          <w:sz w:val="22"/>
          <w:szCs w:val="22"/>
        </w:rPr>
      </w:pPr>
      <w:r w:rsidRPr="00893F36">
        <w:rPr>
          <w:b/>
          <w:sz w:val="22"/>
          <w:szCs w:val="22"/>
        </w:rPr>
        <w:t>Markovic, M</w:t>
      </w:r>
      <w:r w:rsidRPr="00893F36">
        <w:rPr>
          <w:sz w:val="22"/>
          <w:szCs w:val="22"/>
        </w:rPr>
        <w:t>., Markovic, B</w:t>
      </w:r>
      <w:r>
        <w:rPr>
          <w:sz w:val="22"/>
          <w:szCs w:val="22"/>
        </w:rPr>
        <w:t>.</w:t>
      </w:r>
      <w:r w:rsidRPr="00893F36">
        <w:rPr>
          <w:sz w:val="22"/>
          <w:szCs w:val="22"/>
        </w:rPr>
        <w:t xml:space="preserve"> 2009: Assessment of the Competitiveness of the dairy food chain in </w:t>
      </w:r>
      <w:smartTag w:uri="urn:schemas-microsoft-com:office:smarttags" w:element="place">
        <w:smartTag w:uri="urn:schemas-microsoft-com:office:smarttags" w:element="country-region">
          <w:r w:rsidRPr="00893F36">
            <w:rPr>
              <w:sz w:val="22"/>
              <w:szCs w:val="22"/>
            </w:rPr>
            <w:t>Montenegro</w:t>
          </w:r>
        </w:smartTag>
      </w:smartTag>
      <w:r w:rsidRPr="00893F36">
        <w:rPr>
          <w:sz w:val="22"/>
          <w:szCs w:val="22"/>
        </w:rPr>
        <w:t xml:space="preserve">, </w:t>
      </w:r>
      <w:proofErr w:type="spellStart"/>
      <w:r w:rsidRPr="00893F36">
        <w:rPr>
          <w:sz w:val="22"/>
          <w:szCs w:val="22"/>
        </w:rPr>
        <w:t>AgriPolicy</w:t>
      </w:r>
      <w:proofErr w:type="spellEnd"/>
      <w:r w:rsidRPr="00893F36">
        <w:rPr>
          <w:sz w:val="22"/>
          <w:szCs w:val="22"/>
        </w:rPr>
        <w:t xml:space="preserve"> - Enlargement Network for </w:t>
      </w:r>
      <w:proofErr w:type="spellStart"/>
      <w:r w:rsidRPr="00893F36">
        <w:rPr>
          <w:sz w:val="22"/>
          <w:szCs w:val="22"/>
        </w:rPr>
        <w:t>Agripolicy</w:t>
      </w:r>
      <w:proofErr w:type="spellEnd"/>
      <w:r w:rsidRPr="00893F36">
        <w:rPr>
          <w:sz w:val="22"/>
          <w:szCs w:val="22"/>
        </w:rPr>
        <w:t xml:space="preserve"> Analysis.</w:t>
      </w:r>
      <w:r w:rsidRPr="00893F36">
        <w:rPr>
          <w:bCs/>
          <w:sz w:val="22"/>
          <w:szCs w:val="22"/>
        </w:rPr>
        <w:t xml:space="preserve"> </w:t>
      </w:r>
      <w:hyperlink r:id="rId15" w:history="1">
        <w:r w:rsidRPr="00893F36">
          <w:rPr>
            <w:rStyle w:val="Hyperlink"/>
            <w:bCs/>
            <w:sz w:val="22"/>
            <w:szCs w:val="22"/>
          </w:rPr>
          <w:t>http://www.europartnersearch.net/agripolicy/</w:t>
        </w:r>
      </w:hyperlink>
    </w:p>
    <w:p w:rsidR="005E4390" w:rsidRPr="00893F36" w:rsidRDefault="005E4390" w:rsidP="005E4390">
      <w:pPr>
        <w:numPr>
          <w:ilvl w:val="0"/>
          <w:numId w:val="4"/>
        </w:numPr>
        <w:suppressAutoHyphens w:val="0"/>
        <w:spacing w:after="120"/>
        <w:jc w:val="both"/>
        <w:rPr>
          <w:szCs w:val="22"/>
        </w:rPr>
      </w:pPr>
      <w:r w:rsidRPr="00893F36">
        <w:rPr>
          <w:b/>
          <w:szCs w:val="22"/>
        </w:rPr>
        <w:t>Markovic, M</w:t>
      </w:r>
      <w:r w:rsidRPr="00893F36">
        <w:rPr>
          <w:szCs w:val="22"/>
        </w:rPr>
        <w:t>., Markovic, B</w:t>
      </w:r>
      <w:r>
        <w:rPr>
          <w:szCs w:val="22"/>
        </w:rPr>
        <w:t>.</w:t>
      </w:r>
      <w:r w:rsidRPr="00893F36">
        <w:rPr>
          <w:szCs w:val="22"/>
        </w:rPr>
        <w:t xml:space="preserve">, </w:t>
      </w:r>
      <w:proofErr w:type="spellStart"/>
      <w:r w:rsidRPr="00893F36">
        <w:rPr>
          <w:szCs w:val="22"/>
        </w:rPr>
        <w:t>Rmuš</w:t>
      </w:r>
      <w:proofErr w:type="spellEnd"/>
      <w:r w:rsidRPr="00893F36">
        <w:rPr>
          <w:szCs w:val="22"/>
        </w:rPr>
        <w:t xml:space="preserve">, Lidija and Volk, Tina, 2009: Agricultural statistics database – survey on data and methodology in </w:t>
      </w:r>
      <w:smartTag w:uri="urn:schemas-microsoft-com:office:smarttags" w:element="place">
        <w:smartTag w:uri="urn:schemas-microsoft-com:office:smarttags" w:element="country-region">
          <w:r w:rsidRPr="00893F36">
            <w:rPr>
              <w:szCs w:val="22"/>
            </w:rPr>
            <w:t>Montenegro</w:t>
          </w:r>
        </w:smartTag>
      </w:smartTag>
      <w:r w:rsidRPr="00893F36">
        <w:rPr>
          <w:szCs w:val="22"/>
        </w:rPr>
        <w:t xml:space="preserve">. </w:t>
      </w:r>
      <w:hyperlink r:id="rId16" w:history="1">
        <w:r w:rsidRPr="00893F36">
          <w:rPr>
            <w:rStyle w:val="Hyperlink"/>
            <w:bCs/>
            <w:szCs w:val="22"/>
          </w:rPr>
          <w:t>http://www.europartnersearch.net/agripolicy/</w:t>
        </w:r>
      </w:hyperlink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rPr>
          <w:rFonts w:cs="Arial"/>
        </w:rPr>
      </w:pPr>
      <w:r w:rsidRPr="001D46A0">
        <w:rPr>
          <w:rFonts w:cs="Arial"/>
        </w:rPr>
        <w:t xml:space="preserve">Marković, B., </w:t>
      </w:r>
      <w:r w:rsidRPr="001D46A0">
        <w:rPr>
          <w:rFonts w:cs="Arial"/>
          <w:b/>
        </w:rPr>
        <w:t>Marković, M.</w:t>
      </w:r>
      <w:r w:rsidRPr="001D46A0">
        <w:rPr>
          <w:rFonts w:cs="Arial"/>
        </w:rPr>
        <w:t xml:space="preserve">, </w:t>
      </w:r>
      <w:proofErr w:type="spellStart"/>
      <w:r w:rsidRPr="001D46A0">
        <w:rPr>
          <w:rFonts w:cs="Arial"/>
        </w:rPr>
        <w:t>Josipović</w:t>
      </w:r>
      <w:proofErr w:type="spellEnd"/>
      <w:r w:rsidRPr="001D46A0">
        <w:rPr>
          <w:rFonts w:cs="Arial"/>
        </w:rPr>
        <w:t xml:space="preserve">, S. (2009): The growth during suckling period and carcass traits of kids of </w:t>
      </w:r>
      <w:proofErr w:type="spellStart"/>
      <w:proofErr w:type="gramStart"/>
      <w:r w:rsidRPr="001D46A0">
        <w:rPr>
          <w:rFonts w:cs="Arial"/>
        </w:rPr>
        <w:t>balkan</w:t>
      </w:r>
      <w:proofErr w:type="spellEnd"/>
      <w:proofErr w:type="gramEnd"/>
      <w:r w:rsidRPr="001D46A0">
        <w:rPr>
          <w:rFonts w:cs="Arial"/>
        </w:rPr>
        <w:t xml:space="preserve"> goat breed. Macedonian Journal of Animal Science, Vol.1.No 1, page 61-66. ISSN: 1857-6907; UDC:636.39.033 (497.16) 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1D46A0">
        <w:rPr>
          <w:rFonts w:cs="Arial"/>
        </w:rPr>
        <w:t>Marković, B.,</w:t>
      </w:r>
      <w:r w:rsidRPr="001D46A0">
        <w:rPr>
          <w:rFonts w:cs="Arial"/>
          <w:b/>
        </w:rPr>
        <w:t xml:space="preserve"> Marković, M</w:t>
      </w:r>
      <w:r w:rsidRPr="001D46A0">
        <w:rPr>
          <w:rFonts w:cs="Arial"/>
        </w:rPr>
        <w:t xml:space="preserve">., </w:t>
      </w:r>
      <w:proofErr w:type="spellStart"/>
      <w:r w:rsidRPr="001D46A0">
        <w:rPr>
          <w:rFonts w:cs="Arial"/>
        </w:rPr>
        <w:t>Damjanović</w:t>
      </w:r>
      <w:proofErr w:type="spellEnd"/>
      <w:r w:rsidRPr="001D46A0">
        <w:rPr>
          <w:rFonts w:cs="Arial"/>
        </w:rPr>
        <w:t>, M</w:t>
      </w:r>
      <w:r>
        <w:rPr>
          <w:rFonts w:cs="Arial"/>
        </w:rPr>
        <w:t>.</w:t>
      </w:r>
      <w:r w:rsidRPr="001D46A0">
        <w:rPr>
          <w:rFonts w:cs="Arial"/>
        </w:rPr>
        <w:t xml:space="preserve"> (2008): The milk production traits of </w:t>
      </w:r>
      <w:r>
        <w:rPr>
          <w:rFonts w:cs="Arial"/>
        </w:rPr>
        <w:t>B</w:t>
      </w:r>
      <w:r w:rsidRPr="001D46A0">
        <w:rPr>
          <w:rFonts w:cs="Arial"/>
        </w:rPr>
        <w:t xml:space="preserve">alkan goat breed estimated by using a mixed linear model. 59th Annual Meeting of the European Association for Animal Production, Vilnius. Book of abstracts No. 14, ISBN 978-90-8686-074-6; ISSN: 1382-6077, </w:t>
      </w:r>
      <w:proofErr w:type="spellStart"/>
      <w:r w:rsidRPr="001D46A0">
        <w:rPr>
          <w:rFonts w:cs="Arial"/>
        </w:rPr>
        <w:t>Wageningen</w:t>
      </w:r>
      <w:proofErr w:type="spellEnd"/>
      <w:r w:rsidRPr="001D46A0">
        <w:rPr>
          <w:rFonts w:cs="Arial"/>
        </w:rPr>
        <w:t xml:space="preserve"> Academic Publishers. page 196. </w:t>
      </w:r>
    </w:p>
    <w:p w:rsidR="0005351B" w:rsidRPr="001D46A0" w:rsidRDefault="0005351B" w:rsidP="0005351B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1D46A0">
        <w:rPr>
          <w:rFonts w:cs="Arial"/>
        </w:rPr>
        <w:t>Marković,</w:t>
      </w:r>
      <w:r w:rsidR="00A362A8" w:rsidRPr="001D46A0">
        <w:rPr>
          <w:rFonts w:cs="Arial"/>
        </w:rPr>
        <w:t xml:space="preserve"> B., </w:t>
      </w:r>
      <w:r w:rsidRPr="001D46A0">
        <w:rPr>
          <w:rFonts w:cs="Arial"/>
          <w:b/>
        </w:rPr>
        <w:t xml:space="preserve">Marković, </w:t>
      </w:r>
      <w:proofErr w:type="gramStart"/>
      <w:r w:rsidRPr="001D46A0">
        <w:rPr>
          <w:rFonts w:cs="Arial"/>
          <w:b/>
        </w:rPr>
        <w:t>M</w:t>
      </w:r>
      <w:proofErr w:type="gramEnd"/>
      <w:r w:rsidRPr="001D46A0">
        <w:rPr>
          <w:rFonts w:cs="Arial"/>
          <w:b/>
        </w:rPr>
        <w:t>.</w:t>
      </w:r>
      <w:r w:rsidRPr="001D46A0">
        <w:rPr>
          <w:rFonts w:cs="Arial"/>
        </w:rPr>
        <w:t xml:space="preserve"> (2008): Montenegrin national program of conservation and sustainable use of animal genetic resources. Symposium: Animal husbandry, veterinary medicine and economy in the healthy and food safety production. </w:t>
      </w:r>
      <w:proofErr w:type="spellStart"/>
      <w:r w:rsidRPr="001D46A0">
        <w:rPr>
          <w:rFonts w:cs="Arial"/>
        </w:rPr>
        <w:t>Poljoprivredni</w:t>
      </w:r>
      <w:proofErr w:type="spellEnd"/>
      <w:r w:rsidRPr="001D46A0">
        <w:rPr>
          <w:rFonts w:cs="Arial"/>
        </w:rPr>
        <w:t xml:space="preserve"> </w:t>
      </w:r>
      <w:proofErr w:type="spellStart"/>
      <w:r w:rsidRPr="001D46A0">
        <w:rPr>
          <w:rFonts w:cs="Arial"/>
        </w:rPr>
        <w:t>fakultet</w:t>
      </w:r>
      <w:proofErr w:type="spellEnd"/>
      <w:r w:rsidRPr="001D46A0">
        <w:rPr>
          <w:rFonts w:cs="Arial"/>
        </w:rPr>
        <w:t xml:space="preserve"> Novi Sad (</w:t>
      </w:r>
      <w:proofErr w:type="spellStart"/>
      <w:r w:rsidRPr="001D46A0">
        <w:rPr>
          <w:rFonts w:cs="Arial"/>
        </w:rPr>
        <w:t>Herceg</w:t>
      </w:r>
      <w:proofErr w:type="spellEnd"/>
      <w:r w:rsidRPr="001D46A0">
        <w:rPr>
          <w:rFonts w:cs="Arial"/>
        </w:rPr>
        <w:t xml:space="preserve"> Novi). Book of Abstracts.  Page, 127, ISBN: 86-7520-079-X.</w:t>
      </w:r>
    </w:p>
    <w:p w:rsidR="00154F98" w:rsidRPr="001D46A0" w:rsidRDefault="00154F98" w:rsidP="00154F98">
      <w:pPr>
        <w:pStyle w:val="BodyText"/>
        <w:numPr>
          <w:ilvl w:val="0"/>
          <w:numId w:val="4"/>
        </w:numPr>
        <w:suppressAutoHyphens w:val="0"/>
      </w:pPr>
      <w:r w:rsidRPr="001D46A0">
        <w:rPr>
          <w:rFonts w:cs="Arial"/>
        </w:rPr>
        <w:t xml:space="preserve">Marković, B., </w:t>
      </w:r>
      <w:r w:rsidRPr="001D46A0">
        <w:rPr>
          <w:rFonts w:cs="Arial"/>
          <w:b/>
        </w:rPr>
        <w:t>Marković, M.,</w:t>
      </w:r>
      <w:r w:rsidRPr="001D46A0">
        <w:rPr>
          <w:rFonts w:cs="Arial"/>
        </w:rPr>
        <w:t xml:space="preserve"> </w:t>
      </w:r>
      <w:proofErr w:type="spellStart"/>
      <w:r w:rsidRPr="001D46A0">
        <w:rPr>
          <w:rFonts w:cs="Arial"/>
        </w:rPr>
        <w:t>Adžić</w:t>
      </w:r>
      <w:proofErr w:type="spellEnd"/>
      <w:r w:rsidRPr="001D46A0">
        <w:rPr>
          <w:rFonts w:cs="Arial"/>
        </w:rPr>
        <w:t xml:space="preserve">, N. (2007): The farm animal genetic resources of Montenegro.  Biotechnology in Animal Husbandry, Vol. 23, 3-4, </w:t>
      </w:r>
      <w:proofErr w:type="gramStart"/>
      <w:r w:rsidRPr="001D46A0">
        <w:rPr>
          <w:rFonts w:cs="Arial"/>
        </w:rPr>
        <w:t>page</w:t>
      </w:r>
      <w:proofErr w:type="gramEnd"/>
      <w:r w:rsidRPr="001D46A0">
        <w:rPr>
          <w:rFonts w:cs="Arial"/>
        </w:rPr>
        <w:t xml:space="preserve">: 1-11, ISSN: 1450-9156. </w:t>
      </w:r>
      <w:hyperlink r:id="rId17" w:history="1">
        <w:r w:rsidRPr="001D46A0">
          <w:rPr>
            <w:rStyle w:val="Hyperlink"/>
            <w:rFonts w:cs="Arial"/>
          </w:rPr>
          <w:t>www.istocar.bg.ac.rs/casopiseng.htm</w:t>
        </w:r>
      </w:hyperlink>
    </w:p>
    <w:p w:rsidR="00B00FD9" w:rsidRPr="001D46A0" w:rsidRDefault="0005351B" w:rsidP="00B00FD9">
      <w:pPr>
        <w:numPr>
          <w:ilvl w:val="0"/>
          <w:numId w:val="4"/>
        </w:numPr>
        <w:suppressAutoHyphens w:val="0"/>
        <w:spacing w:after="120"/>
        <w:jc w:val="both"/>
      </w:pPr>
      <w:r w:rsidRPr="001D46A0">
        <w:rPr>
          <w:b/>
        </w:rPr>
        <w:t>Markovic, M.</w:t>
      </w:r>
      <w:r w:rsidRPr="001D46A0">
        <w:t xml:space="preserve"> and </w:t>
      </w:r>
      <w:proofErr w:type="spellStart"/>
      <w:r w:rsidRPr="001D46A0">
        <w:t>Babovic</w:t>
      </w:r>
      <w:proofErr w:type="spellEnd"/>
      <w:r w:rsidRPr="001D46A0">
        <w:t xml:space="preserve"> G., 2007: Institutional support to agricultural sector in Montenegro, National Agricultural Research and Extension System of Montenegro – overview, FAO Report, </w:t>
      </w:r>
      <w:hyperlink r:id="rId18" w:history="1">
        <w:r w:rsidRPr="001D46A0">
          <w:rPr>
            <w:rStyle w:val="Hyperlink"/>
          </w:rPr>
          <w:t>www.fao.org</w:t>
        </w:r>
      </w:hyperlink>
      <w:r w:rsidRPr="001D46A0">
        <w:t xml:space="preserve">  </w:t>
      </w:r>
    </w:p>
    <w:p w:rsidR="00154F98" w:rsidRPr="001D46A0" w:rsidRDefault="00154F98" w:rsidP="00154F98">
      <w:pPr>
        <w:numPr>
          <w:ilvl w:val="0"/>
          <w:numId w:val="4"/>
        </w:numPr>
        <w:suppressAutoHyphens w:val="0"/>
        <w:spacing w:after="120"/>
        <w:rPr>
          <w:rFonts w:cs="Arial"/>
        </w:rPr>
      </w:pPr>
      <w:r w:rsidRPr="001D46A0">
        <w:rPr>
          <w:rFonts w:cs="Arial"/>
          <w:bCs/>
        </w:rPr>
        <w:t xml:space="preserve">Group of authors </w:t>
      </w:r>
      <w:r w:rsidRPr="001D46A0">
        <w:t xml:space="preserve">(2006): Catalog of West Balkan </w:t>
      </w:r>
      <w:proofErr w:type="spellStart"/>
      <w:r w:rsidRPr="001D46A0">
        <w:t>Pramenka</w:t>
      </w:r>
      <w:proofErr w:type="spellEnd"/>
      <w:r w:rsidRPr="001D46A0">
        <w:t xml:space="preserve"> sheep breed types, </w:t>
      </w:r>
      <w:proofErr w:type="spellStart"/>
      <w:r w:rsidRPr="001D46A0">
        <w:t>dio</w:t>
      </w:r>
      <w:proofErr w:type="spellEnd"/>
      <w:r w:rsidRPr="001D46A0">
        <w:t xml:space="preserve">: Marković </w:t>
      </w:r>
      <w:proofErr w:type="spellStart"/>
      <w:r w:rsidRPr="001D46A0">
        <w:t>Božidarka</w:t>
      </w:r>
      <w:proofErr w:type="spellEnd"/>
      <w:r w:rsidRPr="001D46A0">
        <w:t xml:space="preserve">, </w:t>
      </w:r>
      <w:proofErr w:type="spellStart"/>
      <w:r w:rsidRPr="001D46A0">
        <w:t>Adžić</w:t>
      </w:r>
      <w:proofErr w:type="spellEnd"/>
      <w:r w:rsidRPr="001D46A0">
        <w:t>, N.</w:t>
      </w:r>
      <w:proofErr w:type="gramStart"/>
      <w:r w:rsidRPr="001D46A0">
        <w:t xml:space="preserve">,  </w:t>
      </w:r>
      <w:r w:rsidRPr="001D46A0">
        <w:rPr>
          <w:b/>
        </w:rPr>
        <w:t>Marković</w:t>
      </w:r>
      <w:proofErr w:type="gramEnd"/>
      <w:r w:rsidRPr="001D46A0">
        <w:rPr>
          <w:b/>
        </w:rPr>
        <w:t>, M</w:t>
      </w:r>
      <w:r w:rsidRPr="001D46A0">
        <w:t xml:space="preserve">. </w:t>
      </w:r>
      <w:proofErr w:type="spellStart"/>
      <w:r w:rsidRPr="001D46A0">
        <w:t>Pramenka</w:t>
      </w:r>
      <w:proofErr w:type="spellEnd"/>
      <w:r w:rsidRPr="001D46A0">
        <w:t xml:space="preserve"> breed types of Montenegro (page: 63–73). ISBN: 9989-845-23-9, COBISS.MK-ID: 6559306, University St's. ''Cyril and Methodius'',  Faculty of Agricultural Science and Food, </w:t>
      </w:r>
      <w:proofErr w:type="spellStart"/>
      <w:r w:rsidRPr="001D46A0">
        <w:t>Skoplje</w:t>
      </w:r>
      <w:proofErr w:type="spellEnd"/>
      <w:r w:rsidRPr="001D46A0">
        <w:t>, Macedonia.</w:t>
      </w:r>
    </w:p>
    <w:p w:rsidR="00E67340" w:rsidRPr="00E67340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bCs/>
        </w:rPr>
      </w:pPr>
      <w:r w:rsidRPr="00E67340">
        <w:rPr>
          <w:rFonts w:cs="Arial"/>
          <w:bCs/>
          <w:szCs w:val="22"/>
        </w:rPr>
        <w:t xml:space="preserve">Group of authors (2006): </w:t>
      </w:r>
      <w:r w:rsidRPr="00E67340">
        <w:rPr>
          <w:rFonts w:cs="Arial"/>
          <w:bCs/>
          <w:caps/>
          <w:szCs w:val="22"/>
        </w:rPr>
        <w:t xml:space="preserve">Montenegrin agriculture and EU </w:t>
      </w:r>
      <w:r w:rsidRPr="00E67340">
        <w:rPr>
          <w:rFonts w:cs="Arial"/>
          <w:bCs/>
          <w:szCs w:val="22"/>
        </w:rPr>
        <w:t xml:space="preserve">– Strategy of food production and rural development: Editors, coordinators and leading authors: </w:t>
      </w:r>
      <w:proofErr w:type="spellStart"/>
      <w:r w:rsidRPr="00E67340">
        <w:rPr>
          <w:rFonts w:cs="Arial"/>
          <w:bCs/>
          <w:szCs w:val="22"/>
        </w:rPr>
        <w:t>E.Erjavec</w:t>
      </w:r>
      <w:proofErr w:type="spellEnd"/>
      <w:r w:rsidRPr="00E67340">
        <w:rPr>
          <w:rFonts w:cs="Arial"/>
          <w:bCs/>
          <w:szCs w:val="22"/>
        </w:rPr>
        <w:t xml:space="preserve">, </w:t>
      </w:r>
      <w:r w:rsidRPr="00E67340">
        <w:rPr>
          <w:rFonts w:cs="Arial"/>
          <w:b/>
          <w:bCs/>
          <w:szCs w:val="22"/>
        </w:rPr>
        <w:t>M. Marković</w:t>
      </w:r>
      <w:r w:rsidRPr="00E67340">
        <w:rPr>
          <w:rFonts w:cs="Arial"/>
          <w:bCs/>
          <w:szCs w:val="22"/>
        </w:rPr>
        <w:t xml:space="preserve">, </w:t>
      </w:r>
      <w:proofErr w:type="spellStart"/>
      <w:r w:rsidRPr="00E67340">
        <w:rPr>
          <w:rFonts w:cs="Arial"/>
          <w:bCs/>
          <w:szCs w:val="22"/>
        </w:rPr>
        <w:t>T.Volk</w:t>
      </w:r>
      <w:proofErr w:type="spellEnd"/>
      <w:r w:rsidRPr="00E67340">
        <w:rPr>
          <w:rFonts w:cs="Arial"/>
          <w:bCs/>
          <w:szCs w:val="22"/>
        </w:rPr>
        <w:t xml:space="preserve">: ISBN 86-85799-02-3; COBISS.CG-ID 10527504, str. 1-224. </w:t>
      </w:r>
    </w:p>
    <w:p w:rsidR="00E67340" w:rsidRPr="00E67340" w:rsidRDefault="00E67340" w:rsidP="00E67340">
      <w:pPr>
        <w:numPr>
          <w:ilvl w:val="0"/>
          <w:numId w:val="4"/>
        </w:numPr>
        <w:suppressAutoHyphens w:val="0"/>
        <w:spacing w:before="120" w:after="120"/>
        <w:jc w:val="both"/>
        <w:rPr>
          <w:rFonts w:cs="Arial"/>
          <w:bCs/>
        </w:rPr>
      </w:pPr>
      <w:r w:rsidRPr="00E67340">
        <w:rPr>
          <w:rFonts w:cs="Arial"/>
        </w:rPr>
        <w:t xml:space="preserve">Marković, B., </w:t>
      </w:r>
      <w:r w:rsidRPr="00E67340">
        <w:rPr>
          <w:rFonts w:cs="Arial"/>
          <w:b/>
        </w:rPr>
        <w:t>Marković, M.,</w:t>
      </w:r>
      <w:r w:rsidRPr="00E67340">
        <w:rPr>
          <w:rFonts w:cs="Arial"/>
        </w:rPr>
        <w:t xml:space="preserve"> </w:t>
      </w:r>
      <w:proofErr w:type="spellStart"/>
      <w:r w:rsidRPr="00E67340">
        <w:rPr>
          <w:rFonts w:cs="Arial"/>
        </w:rPr>
        <w:t>Adžić</w:t>
      </w:r>
      <w:proofErr w:type="spellEnd"/>
      <w:r w:rsidRPr="00E67340">
        <w:rPr>
          <w:rFonts w:cs="Arial"/>
        </w:rPr>
        <w:t xml:space="preserve">, N., Knežević, </w:t>
      </w:r>
      <w:proofErr w:type="gramStart"/>
      <w:r w:rsidRPr="00E67340">
        <w:rPr>
          <w:rFonts w:cs="Arial"/>
        </w:rPr>
        <w:t>M</w:t>
      </w:r>
      <w:proofErr w:type="gramEnd"/>
      <w:r w:rsidRPr="00E67340">
        <w:rPr>
          <w:rFonts w:cs="Arial"/>
        </w:rPr>
        <w:t xml:space="preserve">. (2006): Sheep production in Montenegro. Symposium with international participation: Livestock, veterinary and </w:t>
      </w:r>
      <w:proofErr w:type="spellStart"/>
      <w:r w:rsidRPr="00E67340">
        <w:rPr>
          <w:rFonts w:cs="Arial"/>
        </w:rPr>
        <w:t>agroeconomy</w:t>
      </w:r>
      <w:proofErr w:type="spellEnd"/>
      <w:r w:rsidRPr="00E67340">
        <w:rPr>
          <w:rFonts w:cs="Arial"/>
        </w:rPr>
        <w:t xml:space="preserve"> in transition process. </w:t>
      </w:r>
      <w:proofErr w:type="spellStart"/>
      <w:r w:rsidRPr="00E67340">
        <w:rPr>
          <w:rFonts w:cs="Arial"/>
        </w:rPr>
        <w:t>Poljoprivredni</w:t>
      </w:r>
      <w:proofErr w:type="spellEnd"/>
      <w:r w:rsidRPr="00E67340">
        <w:rPr>
          <w:rFonts w:cs="Arial"/>
        </w:rPr>
        <w:t xml:space="preserve"> </w:t>
      </w:r>
      <w:proofErr w:type="spellStart"/>
      <w:r w:rsidRPr="00E67340">
        <w:rPr>
          <w:rFonts w:cs="Arial"/>
        </w:rPr>
        <w:t>fakultet</w:t>
      </w:r>
      <w:proofErr w:type="spellEnd"/>
      <w:r w:rsidRPr="00E67340">
        <w:rPr>
          <w:rFonts w:cs="Arial"/>
        </w:rPr>
        <w:t xml:space="preserve"> Novi Sad, Proceedings, str. 73. ISBN: 86-7520-079-X.</w:t>
      </w:r>
    </w:p>
    <w:p w:rsidR="00A362A8" w:rsidRPr="001D46A0" w:rsidRDefault="00A362A8" w:rsidP="00A362A8">
      <w:pPr>
        <w:suppressAutoHyphens w:val="0"/>
        <w:spacing w:after="120"/>
        <w:ind w:left="360"/>
        <w:jc w:val="both"/>
        <w:rPr>
          <w:rFonts w:cs="Arial"/>
        </w:rPr>
      </w:pPr>
      <w:bookmarkStart w:id="0" w:name="_GoBack"/>
      <w:bookmarkEnd w:id="0"/>
    </w:p>
    <w:p w:rsidR="0005351B" w:rsidRPr="001D46A0" w:rsidRDefault="0005351B" w:rsidP="0005351B">
      <w:pPr>
        <w:autoSpaceDE w:val="0"/>
        <w:autoSpaceDN w:val="0"/>
        <w:adjustRightInd w:val="0"/>
        <w:spacing w:after="120"/>
        <w:rPr>
          <w:rFonts w:cs="Arial"/>
          <w:b/>
          <w:color w:val="000000"/>
        </w:rPr>
      </w:pPr>
    </w:p>
    <w:p w:rsidR="00793130" w:rsidRPr="001D46A0" w:rsidRDefault="00793130" w:rsidP="0005351B">
      <w:pPr>
        <w:suppressAutoHyphens w:val="0"/>
        <w:spacing w:after="120"/>
      </w:pPr>
    </w:p>
    <w:sectPr w:rsidR="00793130" w:rsidRPr="001D46A0">
      <w:footerReference w:type="default" r:id="rId1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73" w:rsidRDefault="00C96973">
      <w:r>
        <w:separator/>
      </w:r>
    </w:p>
  </w:endnote>
  <w:endnote w:type="continuationSeparator" w:id="0">
    <w:p w:rsidR="00C96973" w:rsidRDefault="00C9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70DC9">
      <w:trPr>
        <w:cantSplit/>
      </w:trPr>
      <w:tc>
        <w:tcPr>
          <w:tcW w:w="3117" w:type="dxa"/>
        </w:tcPr>
        <w:p w:rsidR="00B70DC9" w:rsidRDefault="00B70DC9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4390">
            <w:rPr>
              <w:noProof/>
            </w:rPr>
            <w:t>6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5E4390">
            <w:rPr>
              <w:noProof/>
              <w:shd w:val="clear" w:color="auto" w:fill="FFFFFF"/>
            </w:rPr>
            <w:t>6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B70DC9" w:rsidRDefault="00B70DC9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B70DC9" w:rsidRDefault="00B70DC9">
          <w:pPr>
            <w:pStyle w:val="CVFooterRight"/>
          </w:pPr>
          <w:r>
            <w:t>For more information on Europass go to http://europass.cedefop.europa.eu</w:t>
          </w:r>
        </w:p>
        <w:p w:rsidR="00B70DC9" w:rsidRDefault="00B70DC9">
          <w:pPr>
            <w:pStyle w:val="CVFooterRight"/>
          </w:pPr>
          <w:r>
            <w:t>© European Union, 2004-2010   24082010</w:t>
          </w:r>
        </w:p>
      </w:tc>
    </w:tr>
  </w:tbl>
  <w:p w:rsidR="00B70DC9" w:rsidRDefault="00B70DC9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73" w:rsidRDefault="00C96973">
      <w:r>
        <w:separator/>
      </w:r>
    </w:p>
  </w:footnote>
  <w:footnote w:type="continuationSeparator" w:id="0">
    <w:p w:rsidR="00C96973" w:rsidRDefault="00C9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801"/>
    <w:multiLevelType w:val="hybridMultilevel"/>
    <w:tmpl w:val="17628180"/>
    <w:lvl w:ilvl="0" w:tplc="C77804A0">
      <w:start w:val="198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2">
    <w:nsid w:val="045F7063"/>
    <w:multiLevelType w:val="hybridMultilevel"/>
    <w:tmpl w:val="D0CE1D3E"/>
    <w:lvl w:ilvl="0" w:tplc="5876FB1A">
      <w:start w:val="1"/>
      <w:numFmt w:val="bullet"/>
      <w:lvlText w:val=""/>
      <w:lvlJc w:val="left"/>
      <w:pPr>
        <w:tabs>
          <w:tab w:val="num" w:pos="454"/>
        </w:tabs>
        <w:ind w:left="510" w:hanging="36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6550F"/>
    <w:multiLevelType w:val="hybridMultilevel"/>
    <w:tmpl w:val="F384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330AC"/>
    <w:multiLevelType w:val="hybridMultilevel"/>
    <w:tmpl w:val="077211F6"/>
    <w:lvl w:ilvl="0" w:tplc="5876FB1A">
      <w:start w:val="1"/>
      <w:numFmt w:val="bullet"/>
      <w:lvlText w:val=""/>
      <w:lvlJc w:val="left"/>
      <w:pPr>
        <w:tabs>
          <w:tab w:val="num" w:pos="312"/>
        </w:tabs>
        <w:ind w:left="368" w:hanging="36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F0619C4"/>
    <w:multiLevelType w:val="hybridMultilevel"/>
    <w:tmpl w:val="18445350"/>
    <w:lvl w:ilvl="0" w:tplc="5876FB1A">
      <w:start w:val="1"/>
      <w:numFmt w:val="bullet"/>
      <w:lvlText w:val=""/>
      <w:lvlJc w:val="left"/>
      <w:pPr>
        <w:tabs>
          <w:tab w:val="num" w:pos="454"/>
        </w:tabs>
        <w:ind w:left="510" w:hanging="36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03ECE"/>
    <w:multiLevelType w:val="hybridMultilevel"/>
    <w:tmpl w:val="60807F44"/>
    <w:lvl w:ilvl="0" w:tplc="081A000D">
      <w:start w:val="1"/>
      <w:numFmt w:val="bullet"/>
      <w:lvlText w:val=""/>
      <w:lvlJc w:val="left"/>
      <w:pPr>
        <w:tabs>
          <w:tab w:val="num" w:pos="454"/>
        </w:tabs>
        <w:ind w:left="510" w:hanging="36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EC1E7C"/>
    <w:multiLevelType w:val="hybridMultilevel"/>
    <w:tmpl w:val="65608A8C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9547E5"/>
    <w:multiLevelType w:val="hybridMultilevel"/>
    <w:tmpl w:val="B8448B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70372"/>
    <w:multiLevelType w:val="hybridMultilevel"/>
    <w:tmpl w:val="DACA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895CB7"/>
    <w:multiLevelType w:val="hybridMultilevel"/>
    <w:tmpl w:val="355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5603B"/>
    <w:multiLevelType w:val="hybridMultilevel"/>
    <w:tmpl w:val="FBE651C6"/>
    <w:lvl w:ilvl="0" w:tplc="C77804A0">
      <w:start w:val="198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EF7AC0"/>
    <w:multiLevelType w:val="hybridMultilevel"/>
    <w:tmpl w:val="F848AB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C4C49"/>
    <w:multiLevelType w:val="hybridMultilevel"/>
    <w:tmpl w:val="A9AA6590"/>
    <w:lvl w:ilvl="0" w:tplc="C77804A0">
      <w:start w:val="198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1477D"/>
    <w:multiLevelType w:val="hybridMultilevel"/>
    <w:tmpl w:val="A846FDC0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3E062760"/>
    <w:multiLevelType w:val="multilevel"/>
    <w:tmpl w:val="EA5A0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CE0364"/>
    <w:multiLevelType w:val="hybridMultilevel"/>
    <w:tmpl w:val="6E120318"/>
    <w:lvl w:ilvl="0" w:tplc="C77804A0">
      <w:start w:val="198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8532E8"/>
    <w:multiLevelType w:val="hybridMultilevel"/>
    <w:tmpl w:val="575496A4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510" w:hanging="368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C63035"/>
    <w:multiLevelType w:val="hybridMultilevel"/>
    <w:tmpl w:val="313295B4"/>
    <w:lvl w:ilvl="0" w:tplc="7AE04FF2">
      <w:start w:val="13"/>
      <w:numFmt w:val="bullet"/>
      <w:lvlText w:val="-"/>
      <w:lvlJc w:val="left"/>
      <w:pPr>
        <w:tabs>
          <w:tab w:val="num" w:pos="454"/>
        </w:tabs>
        <w:ind w:left="510" w:hanging="368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6A2383"/>
    <w:multiLevelType w:val="hybridMultilevel"/>
    <w:tmpl w:val="371699CA"/>
    <w:lvl w:ilvl="0" w:tplc="081A000B">
      <w:start w:val="1"/>
      <w:numFmt w:val="bullet"/>
      <w:lvlText w:val=""/>
      <w:lvlJc w:val="left"/>
      <w:pPr>
        <w:tabs>
          <w:tab w:val="num" w:pos="454"/>
        </w:tabs>
        <w:ind w:left="510" w:hanging="36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23712C"/>
    <w:multiLevelType w:val="hybridMultilevel"/>
    <w:tmpl w:val="0D887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C33C4"/>
    <w:multiLevelType w:val="hybridMultilevel"/>
    <w:tmpl w:val="52AC1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6A4B0C"/>
    <w:multiLevelType w:val="hybridMultilevel"/>
    <w:tmpl w:val="7B002BEC"/>
    <w:lvl w:ilvl="0" w:tplc="C77804A0">
      <w:start w:val="198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20"/>
  </w:num>
  <w:num w:numId="7">
    <w:abstractNumId w:val="21"/>
  </w:num>
  <w:num w:numId="8">
    <w:abstractNumId w:val="3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2"/>
  </w:num>
  <w:num w:numId="14">
    <w:abstractNumId w:val="11"/>
  </w:num>
  <w:num w:numId="15">
    <w:abstractNumId w:val="16"/>
  </w:num>
  <w:num w:numId="16">
    <w:abstractNumId w:val="17"/>
  </w:num>
  <w:num w:numId="17">
    <w:abstractNumId w:val="2"/>
  </w:num>
  <w:num w:numId="18">
    <w:abstractNumId w:val="6"/>
  </w:num>
  <w:num w:numId="19">
    <w:abstractNumId w:val="18"/>
  </w:num>
  <w:num w:numId="20">
    <w:abstractNumId w:val="19"/>
  </w:num>
  <w:num w:numId="21">
    <w:abstractNumId w:val="7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04"/>
    <w:rsid w:val="000227D5"/>
    <w:rsid w:val="0005351B"/>
    <w:rsid w:val="00090DE2"/>
    <w:rsid w:val="000A4968"/>
    <w:rsid w:val="00116B57"/>
    <w:rsid w:val="00154F98"/>
    <w:rsid w:val="00180579"/>
    <w:rsid w:val="00183ADA"/>
    <w:rsid w:val="001903F2"/>
    <w:rsid w:val="00191BEF"/>
    <w:rsid w:val="001D46A0"/>
    <w:rsid w:val="0020238D"/>
    <w:rsid w:val="00225476"/>
    <w:rsid w:val="00264D76"/>
    <w:rsid w:val="002B084C"/>
    <w:rsid w:val="002E655D"/>
    <w:rsid w:val="00364790"/>
    <w:rsid w:val="0037137E"/>
    <w:rsid w:val="0039602C"/>
    <w:rsid w:val="003A7A06"/>
    <w:rsid w:val="0040602D"/>
    <w:rsid w:val="00430AE7"/>
    <w:rsid w:val="0045088C"/>
    <w:rsid w:val="004B282B"/>
    <w:rsid w:val="004B5D20"/>
    <w:rsid w:val="004C7F8F"/>
    <w:rsid w:val="004D3494"/>
    <w:rsid w:val="004D4EC4"/>
    <w:rsid w:val="004F45AD"/>
    <w:rsid w:val="0053304C"/>
    <w:rsid w:val="0053398D"/>
    <w:rsid w:val="00537BB5"/>
    <w:rsid w:val="005442CD"/>
    <w:rsid w:val="005770E2"/>
    <w:rsid w:val="00580B97"/>
    <w:rsid w:val="00587753"/>
    <w:rsid w:val="005D1DDE"/>
    <w:rsid w:val="005E4390"/>
    <w:rsid w:val="005F4602"/>
    <w:rsid w:val="0061229E"/>
    <w:rsid w:val="00652A75"/>
    <w:rsid w:val="00661313"/>
    <w:rsid w:val="00662668"/>
    <w:rsid w:val="00662904"/>
    <w:rsid w:val="00674C58"/>
    <w:rsid w:val="00677117"/>
    <w:rsid w:val="006B5672"/>
    <w:rsid w:val="006B7F6F"/>
    <w:rsid w:val="006C7A5A"/>
    <w:rsid w:val="006D3B86"/>
    <w:rsid w:val="006D6666"/>
    <w:rsid w:val="006E5CD4"/>
    <w:rsid w:val="006F217F"/>
    <w:rsid w:val="006F4E6D"/>
    <w:rsid w:val="006F6C8A"/>
    <w:rsid w:val="007035D7"/>
    <w:rsid w:val="007551D4"/>
    <w:rsid w:val="00772223"/>
    <w:rsid w:val="00793130"/>
    <w:rsid w:val="00793970"/>
    <w:rsid w:val="007C085F"/>
    <w:rsid w:val="007C52A6"/>
    <w:rsid w:val="00844DEC"/>
    <w:rsid w:val="0091035F"/>
    <w:rsid w:val="00995AE2"/>
    <w:rsid w:val="009978A5"/>
    <w:rsid w:val="00A362A8"/>
    <w:rsid w:val="00A607AC"/>
    <w:rsid w:val="00A65CBA"/>
    <w:rsid w:val="00AB20D7"/>
    <w:rsid w:val="00AB66A7"/>
    <w:rsid w:val="00AB6E71"/>
    <w:rsid w:val="00AC52C4"/>
    <w:rsid w:val="00AC7415"/>
    <w:rsid w:val="00B00FD9"/>
    <w:rsid w:val="00B70DC9"/>
    <w:rsid w:val="00BA2DF3"/>
    <w:rsid w:val="00BA3EA1"/>
    <w:rsid w:val="00BA518A"/>
    <w:rsid w:val="00BB5FC3"/>
    <w:rsid w:val="00BC34B1"/>
    <w:rsid w:val="00BF2B81"/>
    <w:rsid w:val="00C2231F"/>
    <w:rsid w:val="00C250D9"/>
    <w:rsid w:val="00C44BD5"/>
    <w:rsid w:val="00C45ABC"/>
    <w:rsid w:val="00C47E65"/>
    <w:rsid w:val="00C83C06"/>
    <w:rsid w:val="00C96973"/>
    <w:rsid w:val="00CA5B52"/>
    <w:rsid w:val="00CF4D15"/>
    <w:rsid w:val="00CF56BC"/>
    <w:rsid w:val="00CF79A7"/>
    <w:rsid w:val="00D15BC1"/>
    <w:rsid w:val="00D365A5"/>
    <w:rsid w:val="00D62931"/>
    <w:rsid w:val="00D833C6"/>
    <w:rsid w:val="00D9664B"/>
    <w:rsid w:val="00DA7B58"/>
    <w:rsid w:val="00DC425A"/>
    <w:rsid w:val="00E0557F"/>
    <w:rsid w:val="00E167A7"/>
    <w:rsid w:val="00E438C8"/>
    <w:rsid w:val="00E6674A"/>
    <w:rsid w:val="00E67340"/>
    <w:rsid w:val="00E75C3F"/>
    <w:rsid w:val="00E83E2B"/>
    <w:rsid w:val="00EA442C"/>
    <w:rsid w:val="00EB0849"/>
    <w:rsid w:val="00EE759D"/>
    <w:rsid w:val="00F25B60"/>
    <w:rsid w:val="00F902FC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FollowedHyperlink">
    <w:name w:val="FollowedHyperlink"/>
    <w:uiPriority w:val="99"/>
    <w:semiHidden/>
    <w:unhideWhenUsed/>
    <w:rsid w:val="00116B5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130"/>
    <w:pPr>
      <w:tabs>
        <w:tab w:val="center" w:pos="4702"/>
        <w:tab w:val="right" w:pos="9405"/>
      </w:tabs>
    </w:pPr>
  </w:style>
  <w:style w:type="character" w:customStyle="1" w:styleId="HeaderChar">
    <w:name w:val="Header Char"/>
    <w:link w:val="Header"/>
    <w:uiPriority w:val="99"/>
    <w:rsid w:val="00793130"/>
    <w:rPr>
      <w:rFonts w:ascii="Arial Narrow" w:hAnsi="Arial Narrow"/>
      <w:lang w:eastAsia="ar-SA"/>
    </w:rPr>
  </w:style>
  <w:style w:type="paragraph" w:customStyle="1" w:styleId="normaltableau">
    <w:name w:val="normal_tableau"/>
    <w:basedOn w:val="Normal"/>
    <w:rsid w:val="00793130"/>
    <w:pPr>
      <w:tabs>
        <w:tab w:val="left" w:pos="567"/>
      </w:tabs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customStyle="1" w:styleId="frontsubtitle">
    <w:name w:val="front subtitle"/>
    <w:basedOn w:val="Normal"/>
    <w:rsid w:val="00FE00C8"/>
    <w:pPr>
      <w:keepNext/>
      <w:keepLines/>
      <w:framePr w:w="3521" w:hSpace="9639" w:vSpace="10926" w:wrap="around" w:vAnchor="page" w:hAnchor="page" w:xAlign="center" w:y="10927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</w:pPr>
    <w:rPr>
      <w:rFonts w:ascii="Arial" w:hAnsi="Arial"/>
      <w:b/>
      <w:sz w:val="28"/>
      <w:lang w:val="en-GB" w:eastAsia="en-US"/>
    </w:rPr>
  </w:style>
  <w:style w:type="paragraph" w:customStyle="1" w:styleId="Default">
    <w:name w:val="Default"/>
    <w:rsid w:val="006F6C8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pagenumber">
    <w:name w:val="1_page number"/>
    <w:rsid w:val="00BB5FC3"/>
    <w:pPr>
      <w:spacing w:line="260" w:lineRule="exact"/>
      <w:jc w:val="center"/>
    </w:pPr>
    <w:rPr>
      <w:rFonts w:ascii="emperorPS" w:hAnsi="emperorPS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B084C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B084C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668"/>
    <w:rPr>
      <w:rFonts w:ascii="Tahoma" w:hAnsi="Tahoma" w:cs="Tahoma"/>
      <w:sz w:val="16"/>
      <w:szCs w:val="16"/>
      <w:lang w:eastAsia="ar-SA"/>
    </w:rPr>
  </w:style>
  <w:style w:type="paragraph" w:customStyle="1" w:styleId="CharZnakZnakCharCharZnakZnak">
    <w:name w:val="Char Znak Znak Char Char Znak Znak"/>
    <w:basedOn w:val="Normal"/>
    <w:semiHidden/>
    <w:rsid w:val="007C085F"/>
    <w:pPr>
      <w:suppressAutoHyphens w:val="0"/>
      <w:spacing w:after="160" w:line="240" w:lineRule="exact"/>
    </w:pPr>
    <w:rPr>
      <w:rFonts w:ascii="Verdana" w:hAnsi="Verdana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67340"/>
    <w:pPr>
      <w:suppressAutoHyphens w:val="0"/>
      <w:spacing w:after="120"/>
      <w:jc w:val="both"/>
    </w:pPr>
    <w:rPr>
      <w:rFonts w:ascii="Times New Roman" w:hAnsi="Times New Roman"/>
      <w:lang w:val="sr-Latn-CS" w:eastAsia="en-US"/>
    </w:rPr>
  </w:style>
  <w:style w:type="character" w:customStyle="1" w:styleId="FootnoteTextChar">
    <w:name w:val="Footnote Text Char"/>
    <w:link w:val="FootnoteText"/>
    <w:uiPriority w:val="99"/>
    <w:rsid w:val="00E67340"/>
    <w:rPr>
      <w:lang w:val="sr-Latn-CS"/>
    </w:rPr>
  </w:style>
  <w:style w:type="character" w:styleId="FootnoteReference">
    <w:name w:val="footnote reference"/>
    <w:uiPriority w:val="99"/>
    <w:rsid w:val="00E673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rtnersearch.net/agripolicy/" TargetMode="External"/><Relationship Id="rId18" Type="http://schemas.openxmlformats.org/officeDocument/2006/relationships/hyperlink" Target="http://www.fao.or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f.europa.eu/web.nsf/pages/Publications_catalogue" TargetMode="External"/><Relationship Id="rId17" Type="http://schemas.openxmlformats.org/officeDocument/2006/relationships/hyperlink" Target="http://www.istocar.bg.ac.rs/casopiseng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artnersearch.net/agripolic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artnersearch.net/agripolicy/" TargetMode="External"/><Relationship Id="rId10" Type="http://schemas.openxmlformats.org/officeDocument/2006/relationships/hyperlink" Target="mailto:mmarkoni@t-com.m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europartnersearch.net/agri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HP</Company>
  <LinksUpToDate>false</LinksUpToDate>
  <CharactersWithSpaces>23656</CharactersWithSpaces>
  <SharedDoc>false</SharedDoc>
  <HLinks>
    <vt:vector size="60" baseType="variant">
      <vt:variant>
        <vt:i4>5111901</vt:i4>
      </vt:variant>
      <vt:variant>
        <vt:i4>27</vt:i4>
      </vt:variant>
      <vt:variant>
        <vt:i4>0</vt:i4>
      </vt:variant>
      <vt:variant>
        <vt:i4>5</vt:i4>
      </vt:variant>
      <vt:variant>
        <vt:lpwstr>http://www.vet.bg.ac.rs/~acta</vt:lpwstr>
      </vt:variant>
      <vt:variant>
        <vt:lpwstr/>
      </vt:variant>
      <vt:variant>
        <vt:i4>2752621</vt:i4>
      </vt:variant>
      <vt:variant>
        <vt:i4>24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3473535</vt:i4>
      </vt:variant>
      <vt:variant>
        <vt:i4>21</vt:i4>
      </vt:variant>
      <vt:variant>
        <vt:i4>0</vt:i4>
      </vt:variant>
      <vt:variant>
        <vt:i4>5</vt:i4>
      </vt:variant>
      <vt:variant>
        <vt:lpwstr>http://www.istocar.bg.ac.rs/casopiseng.htm</vt:lpwstr>
      </vt:variant>
      <vt:variant>
        <vt:lpwstr/>
      </vt:variant>
      <vt:variant>
        <vt:i4>262238</vt:i4>
      </vt:variant>
      <vt:variant>
        <vt:i4>18</vt:i4>
      </vt:variant>
      <vt:variant>
        <vt:i4>0</vt:i4>
      </vt:variant>
      <vt:variant>
        <vt:i4>5</vt:i4>
      </vt:variant>
      <vt:variant>
        <vt:lpwstr>http://www.europartnersearch.net/agripolicy/</vt:lpwstr>
      </vt:variant>
      <vt:variant>
        <vt:lpwstr/>
      </vt:variant>
      <vt:variant>
        <vt:i4>262238</vt:i4>
      </vt:variant>
      <vt:variant>
        <vt:i4>15</vt:i4>
      </vt:variant>
      <vt:variant>
        <vt:i4>0</vt:i4>
      </vt:variant>
      <vt:variant>
        <vt:i4>5</vt:i4>
      </vt:variant>
      <vt:variant>
        <vt:lpwstr>http://www.europartnersearch.net/agripolicy/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http://www.europartnersearch.net/agripolicy/</vt:lpwstr>
      </vt:variant>
      <vt:variant>
        <vt:lpwstr/>
      </vt:variant>
      <vt:variant>
        <vt:i4>262238</vt:i4>
      </vt:variant>
      <vt:variant>
        <vt:i4>9</vt:i4>
      </vt:variant>
      <vt:variant>
        <vt:i4>0</vt:i4>
      </vt:variant>
      <vt:variant>
        <vt:i4>5</vt:i4>
      </vt:variant>
      <vt:variant>
        <vt:lpwstr>http://www.europartnersearch.net/agripolicy/</vt:lpwstr>
      </vt:variant>
      <vt:variant>
        <vt:lpwstr/>
      </vt:variant>
      <vt:variant>
        <vt:i4>3473417</vt:i4>
      </vt:variant>
      <vt:variant>
        <vt:i4>6</vt:i4>
      </vt:variant>
      <vt:variant>
        <vt:i4>0</vt:i4>
      </vt:variant>
      <vt:variant>
        <vt:i4>5</vt:i4>
      </vt:variant>
      <vt:variant>
        <vt:lpwstr>http://www.etf.europa.eu/web.nsf/pages/Publications_catalogue</vt:lpwstr>
      </vt:variant>
      <vt:variant>
        <vt:lpwstr/>
      </vt:variant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mailto:mmarkoni@t-com.me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Milan</cp:lastModifiedBy>
  <cp:revision>11</cp:revision>
  <cp:lastPrinted>2018-11-27T07:43:00Z</cp:lastPrinted>
  <dcterms:created xsi:type="dcterms:W3CDTF">2018-02-27T13:41:00Z</dcterms:created>
  <dcterms:modified xsi:type="dcterms:W3CDTF">2019-10-10T09:46:00Z</dcterms:modified>
</cp:coreProperties>
</file>