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100D8" w14:textId="3178137D" w:rsidR="00C1420D" w:rsidRDefault="00C1420D" w:rsidP="00C1420D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Univerzitet Crne Gore</w:t>
      </w:r>
    </w:p>
    <w:p w14:paraId="2ADE75CE" w14:textId="22A66A19" w:rsidR="00C1420D" w:rsidRDefault="00C1420D" w:rsidP="00C1420D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Naučnom odboru </w:t>
      </w:r>
    </w:p>
    <w:p w14:paraId="66FBC2CA" w14:textId="5DF551D0" w:rsidR="000D1ADE" w:rsidRPr="007F301B" w:rsidRDefault="00BA1409" w:rsidP="00C1420D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28.11.202</w:t>
      </w:r>
      <w:r w:rsidR="000D1ADE" w:rsidRPr="007F301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4.</w:t>
      </w:r>
    </w:p>
    <w:p w14:paraId="5BA30A52" w14:textId="77777777" w:rsidR="000D1ADE" w:rsidRPr="007F301B" w:rsidRDefault="000D1ADE" w:rsidP="00C1420D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</w:pPr>
    </w:p>
    <w:p w14:paraId="18CFDA9C" w14:textId="77777777" w:rsidR="000D1ADE" w:rsidRPr="007F301B" w:rsidRDefault="001744C1" w:rsidP="006D5F2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</w:pPr>
      <w:r w:rsidRPr="007F301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Uvaženi članovi Naučnog odbora,</w:t>
      </w:r>
    </w:p>
    <w:p w14:paraId="79025EF2" w14:textId="77777777" w:rsidR="001744C1" w:rsidRPr="007F301B" w:rsidRDefault="001744C1" w:rsidP="000F6ED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</w:pPr>
    </w:p>
    <w:p w14:paraId="6B0166AB" w14:textId="2B95F430" w:rsidR="001744C1" w:rsidRPr="007F301B" w:rsidRDefault="00C1420D" w:rsidP="00D606F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Obraćamo Vam</w:t>
      </w:r>
      <w:r w:rsidR="001744C1" w:rsidRPr="007F301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se u vezi sa Vašim dopisom </w:t>
      </w:r>
      <w:r w:rsidR="001744C1" w:rsidRPr="007F301B">
        <w:rPr>
          <w:rFonts w:ascii="Times New Roman" w:eastAsia="Times New Roman" w:hAnsi="Times New Roman" w:cs="Times New Roman"/>
          <w:i/>
          <w:iCs/>
          <w:color w:val="000000"/>
          <w:kern w:val="0"/>
          <w:lang w:val="sr-Latn-CS"/>
          <w14:ligatures w14:val="none"/>
        </w:rPr>
        <w:t xml:space="preserve">Priprema dokumentacije za izbor u zvanja </w:t>
      </w:r>
      <w:r w:rsidR="000D1ADE" w:rsidRPr="007F301B">
        <w:rPr>
          <w:rFonts w:ascii="Times New Roman" w:eastAsia="Times New Roman" w:hAnsi="Times New Roman" w:cs="Times New Roman"/>
          <w:i/>
          <w:iCs/>
          <w:color w:val="000000"/>
          <w:kern w:val="0"/>
          <w:lang w:val="sr-Latn-CS"/>
          <w14:ligatures w14:val="none"/>
        </w:rPr>
        <w:t>u skladu sa podzakonskim aktom Uslov i kriterijumi za izbor u akademska zvanja</w:t>
      </w:r>
      <w:r w:rsidR="000D1ADE" w:rsidRPr="007F301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, br. ref. 01/8-5646 od 7. novembra 2024. godine.  </w:t>
      </w:r>
    </w:p>
    <w:p w14:paraId="2FCC9898" w14:textId="2E71BFC0" w:rsidR="00BE3C8A" w:rsidRPr="007F15AB" w:rsidRDefault="00BE3C8A" w:rsidP="00D606FE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</w:pPr>
      <w:r w:rsidRPr="00BE3C8A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Nakon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Pr="00BE3C8A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pa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ž</w:t>
      </w:r>
      <w:r w:rsidRPr="00BE3C8A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ljivog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Pr="00BE3C8A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razmatranja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Pr="00BE3C8A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dopisa</w:t>
      </w:r>
      <w:r w:rsidR="00DC7F6A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,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="00C1420D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koji po našem uvjerenju odražava duboko nerazumijevanje prirode i prakse humanističkih nauka</w:t>
      </w:r>
      <w:r w:rsidR="00DC7F6A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,</w:t>
      </w:r>
      <w:r w:rsidR="00C1420D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ž</w:t>
      </w:r>
      <w:r w:rsidRPr="00BE3C8A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elimo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Pr="00BE3C8A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ukazati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na nekoliko važnih činjenica.</w:t>
      </w:r>
    </w:p>
    <w:p w14:paraId="5706DD67" w14:textId="3D66EE38" w:rsidR="00BE3C8A" w:rsidRDefault="00BE3C8A" w:rsidP="007F15A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</w:pPr>
      <w:r w:rsidRPr="007F15AB">
        <w:rPr>
          <w:rFonts w:ascii="Times New Roman" w:eastAsia="Times New Roman" w:hAnsi="Times New Roman" w:cs="Times New Roman"/>
          <w:b/>
          <w:color w:val="000000"/>
          <w:kern w:val="0"/>
          <w:lang w:val="sr-Latn-CS"/>
          <w14:ligatures w14:val="none"/>
        </w:rPr>
        <w:t>T</w:t>
      </w:r>
      <w:r w:rsidRPr="007F15AB">
        <w:rPr>
          <w:rFonts w:ascii="Times New Roman" w:eastAsia="Times New Roman" w:hAnsi="Times New Roman" w:cs="Times New Roman"/>
          <w:b/>
          <w:color w:val="000000"/>
          <w:kern w:val="0"/>
          <w:lang w:val="de-DE"/>
          <w14:ligatures w14:val="none"/>
        </w:rPr>
        <w:t>a</w:t>
      </w:r>
      <w:r w:rsidRPr="007F15AB">
        <w:rPr>
          <w:rFonts w:ascii="Times New Roman" w:eastAsia="Times New Roman" w:hAnsi="Times New Roman" w:cs="Times New Roman"/>
          <w:b/>
          <w:color w:val="000000"/>
          <w:kern w:val="0"/>
          <w:lang w:val="sr-Latn-CS"/>
          <w14:ligatures w14:val="none"/>
        </w:rPr>
        <w:t>č</w:t>
      </w:r>
      <w:r w:rsidRPr="007F15AB">
        <w:rPr>
          <w:rFonts w:ascii="Times New Roman" w:eastAsia="Times New Roman" w:hAnsi="Times New Roman" w:cs="Times New Roman"/>
          <w:b/>
          <w:color w:val="000000"/>
          <w:kern w:val="0"/>
          <w:lang w:val="de-DE"/>
          <w14:ligatures w14:val="none"/>
        </w:rPr>
        <w:t>ke</w:t>
      </w:r>
      <w:r w:rsidRPr="007F15AB">
        <w:rPr>
          <w:rFonts w:ascii="Times New Roman" w:eastAsia="Times New Roman" w:hAnsi="Times New Roman" w:cs="Times New Roman"/>
          <w:b/>
          <w:color w:val="000000"/>
          <w:kern w:val="0"/>
          <w:lang w:val="sr-Latn-CS"/>
          <w14:ligatures w14:val="none"/>
        </w:rPr>
        <w:t xml:space="preserve"> 1-3 </w:t>
      </w:r>
      <w:r w:rsidRPr="007F15AB">
        <w:rPr>
          <w:rFonts w:ascii="Times New Roman" w:eastAsia="Times New Roman" w:hAnsi="Times New Roman" w:cs="Times New Roman"/>
          <w:b/>
          <w:color w:val="000000"/>
          <w:kern w:val="0"/>
          <w:lang w:val="de-DE"/>
          <w14:ligatures w14:val="none"/>
        </w:rPr>
        <w:t>i</w:t>
      </w:r>
      <w:r w:rsidRPr="007F15AB">
        <w:rPr>
          <w:rFonts w:ascii="Times New Roman" w:eastAsia="Times New Roman" w:hAnsi="Times New Roman" w:cs="Times New Roman"/>
          <w:b/>
          <w:color w:val="000000"/>
          <w:kern w:val="0"/>
          <w:lang w:val="sr-Latn-CS"/>
          <w14:ligatures w14:val="none"/>
        </w:rPr>
        <w:t xml:space="preserve"> 6-7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Vašeg dopisa </w:t>
      </w:r>
      <w:r w:rsidRPr="007F15AB">
        <w:rPr>
          <w:rFonts w:ascii="Times New Roman" w:eastAsia="Times New Roman" w:hAnsi="Times New Roman" w:cs="Times New Roman"/>
          <w:b/>
          <w:color w:val="000000"/>
          <w:kern w:val="0"/>
          <w:lang w:val="de-DE"/>
          <w14:ligatures w14:val="none"/>
        </w:rPr>
        <w:t>nemaju</w:t>
      </w:r>
      <w:r w:rsidRPr="007F15AB">
        <w:rPr>
          <w:rFonts w:ascii="Times New Roman" w:eastAsia="Times New Roman" w:hAnsi="Times New Roman" w:cs="Times New Roman"/>
          <w:b/>
          <w:color w:val="000000"/>
          <w:kern w:val="0"/>
          <w:lang w:val="sr-Latn-CS"/>
          <w14:ligatures w14:val="none"/>
        </w:rPr>
        <w:t xml:space="preserve"> </w:t>
      </w:r>
      <w:r w:rsidRPr="007F15AB">
        <w:rPr>
          <w:rFonts w:ascii="Times New Roman" w:eastAsia="Times New Roman" w:hAnsi="Times New Roman" w:cs="Times New Roman"/>
          <w:b/>
          <w:color w:val="000000"/>
          <w:kern w:val="0"/>
          <w:lang w:val="de-DE"/>
          <w14:ligatures w14:val="none"/>
        </w:rPr>
        <w:t>pravno</w:t>
      </w:r>
      <w:r w:rsidRPr="007F15AB">
        <w:rPr>
          <w:rFonts w:ascii="Times New Roman" w:eastAsia="Times New Roman" w:hAnsi="Times New Roman" w:cs="Times New Roman"/>
          <w:b/>
          <w:color w:val="000000"/>
          <w:kern w:val="0"/>
          <w:lang w:val="sr-Latn-CS"/>
          <w14:ligatures w14:val="none"/>
        </w:rPr>
        <w:t xml:space="preserve"> </w:t>
      </w:r>
      <w:r w:rsidRPr="007F15AB">
        <w:rPr>
          <w:rFonts w:ascii="Times New Roman" w:eastAsia="Times New Roman" w:hAnsi="Times New Roman" w:cs="Times New Roman"/>
          <w:b/>
          <w:color w:val="000000"/>
          <w:kern w:val="0"/>
          <w:lang w:val="de-DE"/>
          <w14:ligatures w14:val="none"/>
        </w:rPr>
        <w:t>utemeljenje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u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va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ž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e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ć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im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Uslovima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i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kriterijumima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za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izbor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u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akademska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zvanja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od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 16. aprila 2019. godine, 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niti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u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drugim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pravnim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aktima</w:t>
      </w:r>
      <w:r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i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smatramo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da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nijesu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i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ne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mogu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biti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obavezuju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ć</w:t>
      </w:r>
      <w:r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e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za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kandidate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.</w:t>
      </w:r>
    </w:p>
    <w:p w14:paraId="3D689E9F" w14:textId="151BD548" w:rsidR="00BE3C8A" w:rsidRPr="007F15AB" w:rsidRDefault="00BE3C8A" w:rsidP="007F15A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</w:pPr>
      <w:r w:rsidRPr="007F15AB">
        <w:rPr>
          <w:rFonts w:ascii="Times New Roman" w:eastAsia="Times New Roman" w:hAnsi="Times New Roman" w:cs="Times New Roman"/>
          <w:b/>
          <w:color w:val="000000"/>
          <w:kern w:val="0"/>
          <w:lang w:val="sr-Latn-CS"/>
          <w14:ligatures w14:val="none"/>
        </w:rPr>
        <w:t xml:space="preserve">U vezi sa tačkom 1 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dopisa, želimo skrenuti pažnju na činjenicu da u oblasti humanističkih, lingvističkih i književnih nauka postoje </w:t>
      </w:r>
      <w:r w:rsidRPr="007F15AB">
        <w:rPr>
          <w:rFonts w:ascii="Times New Roman" w:eastAsia="Times New Roman" w:hAnsi="Times New Roman" w:cs="Times New Roman"/>
          <w:b/>
          <w:color w:val="000000"/>
          <w:kern w:val="0"/>
          <w:lang w:val="sr-Latn-CS"/>
          <w14:ligatures w14:val="none"/>
        </w:rPr>
        <w:t>izuzetno značajne</w:t>
      </w:r>
      <w:r w:rsidR="005E792B" w:rsidRPr="007F15AB">
        <w:rPr>
          <w:rFonts w:ascii="Times New Roman" w:eastAsia="Times New Roman" w:hAnsi="Times New Roman" w:cs="Times New Roman"/>
          <w:b/>
          <w:color w:val="000000"/>
          <w:kern w:val="0"/>
          <w:lang w:val="sr-Latn-CS"/>
          <w14:ligatures w14:val="none"/>
        </w:rPr>
        <w:t xml:space="preserve"> publikacije tipa </w:t>
      </w:r>
      <w:r w:rsidR="005E792B" w:rsidRPr="007F15AB">
        <w:rPr>
          <w:rFonts w:ascii="Times New Roman" w:eastAsia="Times New Roman" w:hAnsi="Times New Roman" w:cs="Times New Roman"/>
          <w:b/>
          <w:i/>
          <w:color w:val="000000"/>
          <w:kern w:val="0"/>
          <w:lang w:val="sr-Latn-CS"/>
          <w14:ligatures w14:val="none"/>
        </w:rPr>
        <w:t>h</w:t>
      </w:r>
      <w:r w:rsidRPr="007F15AB">
        <w:rPr>
          <w:rFonts w:ascii="Times New Roman" w:eastAsia="Times New Roman" w:hAnsi="Times New Roman" w:cs="Times New Roman"/>
          <w:b/>
          <w:i/>
          <w:color w:val="000000"/>
          <w:kern w:val="0"/>
          <w:lang w:val="sr-Latn-CS"/>
          <w14:ligatures w14:val="none"/>
        </w:rPr>
        <w:t>andbooks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. U ovim zbornicima autori objavljuju isključivo po pozivu, a same publikacije često imaju enciklopedijski karakter i predstavljaju sveobuhvatan pregled postojećeg znanja o određenoj temi. Kao </w:t>
      </w:r>
      <w:r w:rsidRPr="007F15AB">
        <w:rPr>
          <w:rFonts w:ascii="Times New Roman" w:eastAsia="Times New Roman" w:hAnsi="Times New Roman" w:cs="Times New Roman"/>
          <w:b/>
          <w:color w:val="000000"/>
          <w:kern w:val="0"/>
          <w:lang w:val="sr-Latn-CS"/>
          <w14:ligatures w14:val="none"/>
        </w:rPr>
        <w:t>prim</w:t>
      </w:r>
      <w:r w:rsidR="00567CEE">
        <w:rPr>
          <w:rFonts w:ascii="Times New Roman" w:eastAsia="Times New Roman" w:hAnsi="Times New Roman" w:cs="Times New Roman"/>
          <w:b/>
          <w:color w:val="000000"/>
          <w:kern w:val="0"/>
          <w:lang w:val="sr-Latn-CS"/>
          <w14:ligatures w14:val="none"/>
        </w:rPr>
        <w:t>j</w:t>
      </w:r>
      <w:r w:rsidRPr="007F15AB">
        <w:rPr>
          <w:rFonts w:ascii="Times New Roman" w:eastAsia="Times New Roman" w:hAnsi="Times New Roman" w:cs="Times New Roman"/>
          <w:b/>
          <w:color w:val="000000"/>
          <w:kern w:val="0"/>
          <w:lang w:val="sr-Latn-CS"/>
          <w14:ligatures w14:val="none"/>
        </w:rPr>
        <w:t>eri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mogu se navesti:</w:t>
      </w:r>
    </w:p>
    <w:p w14:paraId="719A0A4F" w14:textId="77777777" w:rsidR="00BE3C8A" w:rsidRPr="007F15AB" w:rsidRDefault="00BE3C8A" w:rsidP="007F15AB">
      <w:pPr>
        <w:pStyle w:val="ListParagraph"/>
        <w:spacing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sr-Latn-CS"/>
          <w14:ligatures w14:val="none"/>
        </w:rPr>
      </w:pPr>
      <w:r w:rsidRPr="007F15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sr-Latn-CS"/>
          <w14:ligatures w14:val="none"/>
        </w:rPr>
        <w:t>Metzler Handbuch zur Literatur- und Kulturtheorie (Red. Ansgar Nünning, Metzler Verlag)</w:t>
      </w:r>
    </w:p>
    <w:p w14:paraId="3D8A5CA7" w14:textId="77777777" w:rsidR="00BE3C8A" w:rsidRPr="007F15AB" w:rsidRDefault="00BE3C8A" w:rsidP="007F15AB">
      <w:pPr>
        <w:pStyle w:val="ListParagraph"/>
        <w:spacing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sr-Latn-CS"/>
          <w14:ligatures w14:val="none"/>
        </w:rPr>
      </w:pPr>
      <w:r w:rsidRPr="007F15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sr-Latn-CS"/>
          <w14:ligatures w14:val="none"/>
        </w:rPr>
        <w:t>Metzler Lexikon Sprache (Red. Helmut Glück, Metzler Verlag)</w:t>
      </w:r>
    </w:p>
    <w:p w14:paraId="00115880" w14:textId="77777777" w:rsidR="00BE3C8A" w:rsidRPr="007F15AB" w:rsidRDefault="00BE3C8A" w:rsidP="007F15AB">
      <w:pPr>
        <w:pStyle w:val="ListParagraph"/>
        <w:spacing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sr-Latn-CS"/>
          <w14:ligatures w14:val="none"/>
        </w:rPr>
      </w:pPr>
      <w:r w:rsidRPr="007F15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sr-Latn-CS"/>
          <w14:ligatures w14:val="none"/>
        </w:rPr>
        <w:t>The Oxford Handbook of Contemporary Literary Theory (Red. John P. McGowan, Oxford University Press)</w:t>
      </w:r>
    </w:p>
    <w:p w14:paraId="347CD435" w14:textId="77777777" w:rsidR="00BE3C8A" w:rsidRPr="007F15AB" w:rsidRDefault="00BE3C8A" w:rsidP="007F15AB">
      <w:pPr>
        <w:pStyle w:val="ListParagraph"/>
        <w:spacing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sr-Latn-CS"/>
          <w14:ligatures w14:val="none"/>
        </w:rPr>
      </w:pPr>
      <w:r w:rsidRPr="007F15A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sr-Latn-CS"/>
          <w14:ligatures w14:val="none"/>
        </w:rPr>
        <w:t>The Oxford Handbook of Linguistic Analysis (Red. Bernd Heine &amp; Heiko Narrog, Oxford University Press)</w:t>
      </w:r>
    </w:p>
    <w:p w14:paraId="33E5C774" w14:textId="77777777" w:rsidR="00BE3C8A" w:rsidRDefault="00BE3C8A" w:rsidP="007F15AB">
      <w:pPr>
        <w:pStyle w:val="ListParagraph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</w:pPr>
      <w:r w:rsidRPr="00BE3C8A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Ove publikacije okupljaju vodeće stručnjake u relevantnim oblastima, i poglavlja u ovim knjigama imaju izuzetno visok impakt i međunarodni domet. Stoga smatramo da je </w:t>
      </w:r>
      <w:r w:rsidR="005E792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diskvalifikovanje radova u ovakvim publikacijama neprihvatljivo</w:t>
      </w:r>
      <w:r w:rsidRPr="00BE3C8A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.</w:t>
      </w:r>
    </w:p>
    <w:p w14:paraId="11217839" w14:textId="23AE4D26" w:rsidR="00F90D6D" w:rsidRDefault="005E792B" w:rsidP="007F15AB">
      <w:pPr>
        <w:pStyle w:val="ListParagraph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</w:pPr>
      <w:r w:rsidRPr="007F15AB">
        <w:rPr>
          <w:rFonts w:ascii="Times New Roman" w:eastAsia="Times New Roman" w:hAnsi="Times New Roman" w:cs="Times New Roman"/>
          <w:b/>
          <w:color w:val="000000"/>
          <w:kern w:val="0"/>
          <w:lang w:val="sr-Latn-CS"/>
          <w14:ligatures w14:val="none"/>
        </w:rPr>
        <w:t xml:space="preserve">Nije drugačije ni sa radovima objavljenim u tzv. </w:t>
      </w:r>
      <w:r w:rsidRPr="007F15AB">
        <w:rPr>
          <w:rFonts w:ascii="Times New Roman" w:eastAsia="Times New Roman" w:hAnsi="Times New Roman" w:cs="Times New Roman"/>
          <w:b/>
          <w:i/>
          <w:color w:val="000000"/>
          <w:kern w:val="0"/>
          <w:lang w:val="sr-Latn-CS"/>
          <w14:ligatures w14:val="none"/>
        </w:rPr>
        <w:t>conference proceedings</w:t>
      </w:r>
      <w:r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kod referentnih izdavača. </w:t>
      </w:r>
      <w:r w:rsidRPr="005E792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Radovi u prestižnim proceedings prolaze rigorozne recenzentske procese</w:t>
      </w:r>
      <w:r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, o</w:t>
      </w:r>
      <w:r w:rsidRPr="005E792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ni </w:t>
      </w:r>
      <w:r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bilježe</w:t>
      </w:r>
      <w:r w:rsidRPr="005E792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aktuelna istraživanja i debate</w:t>
      </w:r>
      <w:r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na najvažnijim konferencijama na specifične teme u oblasti, a kada</w:t>
      </w:r>
      <w:r w:rsidRPr="005E792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su objavljeni kod vodećih izdavača (Brill, John Benjamins, Brepols</w:t>
      </w:r>
      <w:r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) imaju</w:t>
      </w:r>
      <w:r w:rsidRPr="005E792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Pr="00FD4698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ogroman naučni značaj i uticaj, jer doprinos</w:t>
      </w:r>
      <w:r w:rsidR="00C3168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e</w:t>
      </w:r>
      <w:r w:rsidRPr="00FD4698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konsolidaciji postojećeg znanja i oblikovanju savremenih naučnih diskursa.</w:t>
      </w:r>
    </w:p>
    <w:p w14:paraId="4C0DD655" w14:textId="318B1834" w:rsidR="005E792B" w:rsidRPr="007F15AB" w:rsidRDefault="00F90D6D" w:rsidP="007F15A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lang w:val="sr-Latn-CS"/>
          <w14:ligatures w14:val="none"/>
        </w:rPr>
      </w:pPr>
      <w:r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U vezi sa tačkom 2 neprihvatljivo je da se k</w:t>
      </w:r>
      <w:r w:rsidR="005E792B"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riterijum 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za određivanje vrijednosti publikacije </w:t>
      </w:r>
      <w:r w:rsidR="005E792B"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bazira isključivo na administrativnom statusu izdavača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i proceduri „registracije“</w:t>
      </w:r>
      <w:r w:rsidR="0060187F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,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što </w:t>
      </w:r>
      <w:r w:rsidR="005E792B"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može dovesti do neprim</w:t>
      </w:r>
      <w:r w:rsidR="00567CEE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j</w:t>
      </w:r>
      <w:r w:rsidR="005E792B"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erenog diskreditovanja zn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ačajnih naučnih radova. Treba</w:t>
      </w:r>
      <w:r w:rsidR="005E792B"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uzeti u obzir </w:t>
      </w:r>
      <w:r w:rsidR="005E792B" w:rsidRPr="007F15AB">
        <w:rPr>
          <w:rFonts w:ascii="Times New Roman" w:eastAsia="Times New Roman" w:hAnsi="Times New Roman" w:cs="Times New Roman"/>
          <w:b/>
          <w:color w:val="000000"/>
          <w:kern w:val="0"/>
          <w:lang w:val="sr-Latn-CS"/>
          <w14:ligatures w14:val="none"/>
        </w:rPr>
        <w:t>kvalitet recenzentskog postupka i naučni značaj rada, a ne samo formalni status izdavača</w:t>
      </w:r>
      <w:r w:rsidR="005E792B"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.</w:t>
      </w:r>
      <w:r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Primjeri: Penguin Books je poznat kao opšti izdavač, ali je objavio brojne akademski relevantne knjige; Routledge i Palgrave Macmillan kombinuju naučne i opšte publikacije, ali su njihove naučne knjige međunarodno priznate.</w:t>
      </w:r>
      <w:r w:rsidR="00AC3AB5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Od regionalnih izdavača ističe se Akademska knjiga, izdavač u privatnom vlasništvu, koji stoji iza velikog broja uticajnih publikacija u humanistici.  </w:t>
      </w:r>
    </w:p>
    <w:p w14:paraId="49E45A7D" w14:textId="79931BCE" w:rsidR="00AC3AB5" w:rsidRDefault="00AC3AB5" w:rsidP="007F15A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lastRenderedPageBreak/>
        <w:t>U vezi sa tačkom 3, smatramo da se treba osloniti na postojeće naučno prihvaćene definicije</w:t>
      </w:r>
      <w:r w:rsidR="00697895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monografije. Prema </w:t>
      </w:r>
      <w:r w:rsidRPr="007F15AB">
        <w:rPr>
          <w:rFonts w:ascii="Times New Roman" w:eastAsia="Times New Roman" w:hAnsi="Times New Roman" w:cs="Times New Roman"/>
          <w:b/>
          <w:color w:val="000000"/>
          <w:kern w:val="0"/>
          <w:lang w:val="sr-Latn-CS"/>
          <w14:ligatures w14:val="none"/>
        </w:rPr>
        <w:t>Oxford Reference</w:t>
      </w:r>
      <w:r w:rsidRPr="00AC3AB5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, </w:t>
      </w:r>
      <w:r w:rsidRPr="007F15AB">
        <w:rPr>
          <w:rFonts w:ascii="Times New Roman" w:eastAsia="Times New Roman" w:hAnsi="Times New Roman" w:cs="Times New Roman"/>
          <w:b/>
          <w:color w:val="000000"/>
          <w:kern w:val="0"/>
          <w:lang w:val="sr-Latn-CS"/>
          <w14:ligatures w14:val="none"/>
        </w:rPr>
        <w:t>monografija je definisana kao</w:t>
      </w:r>
      <w:r w:rsidRPr="00AC3AB5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:</w:t>
      </w:r>
      <w:r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="00697895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„</w:t>
      </w:r>
      <w:r w:rsidR="00697895" w:rsidRPr="00697895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A scientific or scholarly treatise devoted to the sustained examination of a single clearly identified subject (originally a single species in natural history), as distinct from a general survey covering several related topics.</w:t>
      </w:r>
      <w:r w:rsidR="00697895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“ </w:t>
      </w:r>
      <w:r w:rsidR="00697895" w:rsidRPr="00697895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Ova definicija naglašava da je monografija naučni ili akademski rad posvećen detaljnom proučavanju jedne jasno definisane teme, za razliku od opštih pregleda koji pokrivaju više povezanih tema.</w:t>
      </w:r>
      <w:r w:rsidR="00697895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="00697895"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Slično tome, </w:t>
      </w:r>
      <w:r w:rsidR="00697895" w:rsidRPr="007F15AB">
        <w:rPr>
          <w:rFonts w:ascii="Times New Roman" w:eastAsia="Times New Roman" w:hAnsi="Times New Roman" w:cs="Times New Roman"/>
          <w:b/>
          <w:color w:val="000000"/>
          <w:kern w:val="0"/>
          <w:lang w:val="sr-Latn-CS"/>
          <w14:ligatures w14:val="none"/>
        </w:rPr>
        <w:t>Cambridge Dictionary</w:t>
      </w:r>
      <w:r w:rsidR="00697895"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definiše monografiju kao</w:t>
      </w:r>
      <w:r w:rsidR="00697895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„</w:t>
      </w:r>
      <w:r w:rsidR="00697895" w:rsidRPr="00697895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A long article or a short book on a particular subject</w:t>
      </w:r>
      <w:r w:rsidR="00697895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“. Obje definicije ističu fokus na specifičnu temu ili užu oblast. Dostavljanje recenzija u okviru konkursnog materijala je svakako poželjno, </w:t>
      </w:r>
      <w:r w:rsidR="00697895" w:rsidRPr="007F15AB">
        <w:rPr>
          <w:rFonts w:ascii="Times New Roman" w:eastAsia="Times New Roman" w:hAnsi="Times New Roman" w:cs="Times New Roman"/>
          <w:b/>
          <w:color w:val="000000"/>
          <w:kern w:val="0"/>
          <w:lang w:val="sr-Latn-CS"/>
          <w14:ligatures w14:val="none"/>
        </w:rPr>
        <w:t>ali nije izvjesno da će svaki recenzent napisati da je neko djelo naučna monografija, jer se u skladu sa navedenim definicijama to uglavnom podrazumijeva</w:t>
      </w:r>
      <w:r w:rsidR="00697895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. </w:t>
      </w:r>
    </w:p>
    <w:p w14:paraId="58703E8E" w14:textId="473B539A" w:rsidR="006D5F26" w:rsidRPr="00D2334C" w:rsidRDefault="006D5F26" w:rsidP="00F838B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</w:pPr>
      <w:r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U vezi sa tačkom 6 neprihvatljivo nam je diskreditovanje Erasmus+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i Tempus projekata kao apriori nenaučnih. Takvo </w:t>
      </w:r>
      <w:r w:rsidR="00E0520D" w:rsidRPr="00D2334C">
        <w:rPr>
          <w:rFonts w:ascii="Times New Roman" w:eastAsia="Times New Roman" w:hAnsi="Times New Roman" w:cs="Times New Roman"/>
          <w:b/>
          <w:color w:val="000000"/>
          <w:kern w:val="0"/>
          <w:lang w:val="sr-Latn-CS"/>
          <w14:ligatures w14:val="none"/>
        </w:rPr>
        <w:t>uopštavanje nema utemeljenje u praksi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, zbog čega ovd</w:t>
      </w:r>
      <w:r w:rsidR="00567CEE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j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e navodimo nekoliko primjera naučnih ERASMUS+ projekata: </w:t>
      </w:r>
      <w:r w:rsidR="0060187F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(1) ReFLAME (Reforming Foreign Languages in Academia in Montengro), projekat čiji je nosilac bio Filološki fakultet Univerziteta Crne Gore, sa 5 partnera u konzorcijumu, od kojih tri iz Evropske Unije. Projekat je finansirala Evropska agencija za visoko obrazovanje (EACEA), u iznosi od 600 hiljada eura. Projekat je, pored stručnog rada, uključio i naučni rad. Istraživanja koja su rađena na početku projekta predstavljala su osnov za dalji rad na projektu. Pored toga, u okviru projekta je organizovana međunarodna naučna konferencija s koje su objavljeni i recenzirani radovi objavljeni u</w:t>
      </w:r>
      <w:r w:rsidR="00D2334C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naučnom</w:t>
      </w:r>
      <w:r w:rsidR="0060187F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časopisu koji se nalazi na SCOPUS list</w:t>
      </w:r>
      <w:r w:rsidR="00D2334C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i</w:t>
      </w:r>
      <w:r w:rsidR="0060187F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. (2) 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ENRESSH (European Network for Research Evaluation in the Social Sciences and Humanities) – sa ciljem unapređenja metodologija za evaluaciju istraživanja u oblasti društvenih i humanističkih nauka (Social Sciences and Humanities, SSH), a rezultati uključuju naučne publikacije, priručnike za evaluaciju i međunarodne skupove; </w:t>
      </w:r>
      <w:r w:rsid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(3) 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Tempus projekat: HUMART (Humanities and Art-based Research in European Higher Education) sa fokusom na razradi teorijskog okvira za primjenu umjetnosti i humanistike u interdisciplinarnim istraživanjima. 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Ovi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projekti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pokazuju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da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Erasmus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+ 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i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Tempus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programi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u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humanistici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mogu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biti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i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jesu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nau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č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nog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karaktera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, 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jer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doprinose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razvoju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teorijskih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okvira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i 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metodologija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, š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to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ih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jasno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kvalifikuje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kao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nau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č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ne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projekte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. 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Dodatno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, 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ovi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su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projekti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č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esto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interdisciplinarni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, š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to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="00567CEE" w:rsidRPr="00D2334C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izrazito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nagla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š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ava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njihovu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nau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č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nu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relevantnost</w:t>
      </w:r>
      <w:r w:rsidR="00E0520D" w:rsidRPr="00D2334C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.</w:t>
      </w:r>
    </w:p>
    <w:p w14:paraId="1171EDDD" w14:textId="77777777" w:rsidR="00DC651B" w:rsidRDefault="00697895" w:rsidP="007F15A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U </w:t>
      </w:r>
      <w:r w:rsidR="006D5F26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tački</w:t>
      </w:r>
      <w:r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7</w:t>
      </w:r>
      <w:r w:rsidR="006D5F26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Naučni odbor osporava kratkoročne mobilnosti što je </w:t>
      </w:r>
      <w:r w:rsidR="006D5F26" w:rsidRPr="007F15AB">
        <w:rPr>
          <w:rFonts w:ascii="Times New Roman" w:eastAsia="Times New Roman" w:hAnsi="Times New Roman" w:cs="Times New Roman"/>
          <w:b/>
          <w:color w:val="000000"/>
          <w:kern w:val="0"/>
          <w:lang w:val="sr-Latn-CS"/>
          <w14:ligatures w14:val="none"/>
        </w:rPr>
        <w:t xml:space="preserve">u direktnoj suprotnosti sa </w:t>
      </w:r>
      <w:r w:rsidR="006D5F26">
        <w:rPr>
          <w:rFonts w:ascii="Times New Roman" w:eastAsia="Times New Roman" w:hAnsi="Times New Roman" w:cs="Times New Roman"/>
          <w:b/>
          <w:color w:val="000000"/>
          <w:kern w:val="0"/>
          <w:lang w:val="sr-Latn-CS"/>
          <w14:ligatures w14:val="none"/>
        </w:rPr>
        <w:t xml:space="preserve">važećom </w:t>
      </w:r>
      <w:r w:rsidR="006D5F26" w:rsidRPr="007F15AB">
        <w:rPr>
          <w:rFonts w:ascii="Times New Roman" w:eastAsia="Times New Roman" w:hAnsi="Times New Roman" w:cs="Times New Roman"/>
          <w:b/>
          <w:color w:val="000000"/>
          <w:kern w:val="0"/>
          <w:lang w:val="sr-Latn-CS"/>
          <w14:ligatures w14:val="none"/>
        </w:rPr>
        <w:t xml:space="preserve">Strategijom internacionalizacije </w:t>
      </w:r>
      <w:r w:rsidR="000D1ADE" w:rsidRPr="007F15AB">
        <w:rPr>
          <w:rFonts w:ascii="Times New Roman" w:eastAsia="Times New Roman" w:hAnsi="Times New Roman" w:cs="Times New Roman"/>
          <w:b/>
          <w:color w:val="000000"/>
          <w:kern w:val="0"/>
          <w:lang w:val="sr-Latn-CS"/>
          <w14:ligatures w14:val="none"/>
        </w:rPr>
        <w:t>Univerzitet</w:t>
      </w:r>
      <w:r w:rsidR="006D5F26" w:rsidRPr="007F15AB">
        <w:rPr>
          <w:rFonts w:ascii="Times New Roman" w:eastAsia="Times New Roman" w:hAnsi="Times New Roman" w:cs="Times New Roman"/>
          <w:b/>
          <w:color w:val="000000"/>
          <w:kern w:val="0"/>
          <w:lang w:val="sr-Latn-CS"/>
          <w14:ligatures w14:val="none"/>
        </w:rPr>
        <w:t>a</w:t>
      </w:r>
      <w:r w:rsidR="000D1ADE" w:rsidRPr="007F15AB">
        <w:rPr>
          <w:rFonts w:ascii="Times New Roman" w:eastAsia="Times New Roman" w:hAnsi="Times New Roman" w:cs="Times New Roman"/>
          <w:b/>
          <w:color w:val="000000"/>
          <w:kern w:val="0"/>
          <w:lang w:val="sr-Latn-CS"/>
          <w14:ligatures w14:val="none"/>
        </w:rPr>
        <w:t xml:space="preserve"> Crne Gore </w:t>
      </w:r>
      <w:r w:rsidR="006D5F26" w:rsidRPr="007F15AB">
        <w:rPr>
          <w:rFonts w:ascii="Times New Roman" w:eastAsia="Times New Roman" w:hAnsi="Times New Roman" w:cs="Times New Roman"/>
          <w:b/>
          <w:color w:val="000000"/>
          <w:kern w:val="0"/>
          <w:lang w:val="sr-Latn-CS"/>
          <w14:ligatures w14:val="none"/>
        </w:rPr>
        <w:t>2021-2026</w:t>
      </w:r>
      <w:r w:rsidR="006D5F26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, u skladu sa kojom UCG </w:t>
      </w:r>
      <w:r w:rsidR="000D1ADE" w:rsidRPr="007F301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posljednjih godina predano radi na vlastitoj internacionalizaciji</w:t>
      </w:r>
      <w:r w:rsidR="007F301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, insistirajući brojn</w:t>
      </w:r>
      <w:r w:rsidR="006D5F26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im </w:t>
      </w:r>
      <w:r w:rsidR="007F301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aktivnosti</w:t>
      </w:r>
      <w:r w:rsidR="006D5F26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ma </w:t>
      </w:r>
      <w:r w:rsidR="007F301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koje pospješuju bližu saradnju sa univerzitetima iz regiona i inostranstva. </w:t>
      </w:r>
      <w:r w:rsidR="000F6ED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Ipak</w:t>
      </w:r>
      <w:r w:rsidR="007F301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, </w:t>
      </w:r>
      <w:r w:rsidR="00D332B7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u </w:t>
      </w:r>
      <w:r w:rsidR="006D5F26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Vašem </w:t>
      </w:r>
      <w:r w:rsidR="00D332B7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dopisu stoji </w:t>
      </w:r>
      <w:r w:rsidR="007F301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da te iste aktivnosti, ako su sprovedene u vidu kratkoročnih mobilnosti na drugim visokoškolskim institucijama – uopšte i ne </w:t>
      </w:r>
      <w:r w:rsidR="00D332B7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treba </w:t>
      </w:r>
      <w:r w:rsidR="007F301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računa</w:t>
      </w:r>
      <w:r w:rsidR="00D332B7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ti</w:t>
      </w:r>
      <w:r w:rsidR="000F6ED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/bodovati</w:t>
      </w:r>
      <w:r w:rsidR="00D332B7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, a time ni smatrati važnim</w:t>
      </w:r>
      <w:r w:rsidR="007F301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. Ovakav </w:t>
      </w:r>
      <w:r w:rsidR="006D5F26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stav </w:t>
      </w:r>
      <w:r w:rsidR="007F301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Naučnog odbora krajnje je kontradiktoran sa opštom </w:t>
      </w:r>
      <w:r w:rsidR="006D5F26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strategijom UCG, jer će obeshrabriti nastavničke mobilnosti</w:t>
      </w:r>
      <w:r w:rsidR="00E0520D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, kao i učešće u Erasmus+ projektima</w:t>
      </w:r>
      <w:r w:rsidR="006D5F26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.</w:t>
      </w:r>
      <w:r w:rsidR="00567CEE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="006D5F26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</w:p>
    <w:p w14:paraId="651CC2EC" w14:textId="11412B77" w:rsidR="006D5F26" w:rsidRPr="00DC651B" w:rsidRDefault="00C614A2" w:rsidP="00DC651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</w:pPr>
      <w:r w:rsidRPr="00DC651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Napominjemo i da tuma</w:t>
      </w:r>
      <w:r w:rsidRPr="00DC651B">
        <w:rPr>
          <w:rFonts w:ascii="Times New Roman" w:eastAsia="Times New Roman" w:hAnsi="Times New Roman" w:cs="Times New Roman"/>
          <w:color w:val="000000"/>
          <w:kern w:val="0"/>
          <w:lang w:val="sr-Latn-ME"/>
          <w14:ligatures w14:val="none"/>
        </w:rPr>
        <w:t xml:space="preserve">čenje odgređenog dokumenta, bilo da je riječ o pravilniku ili o mjerilima može dati samo onaj ko ta mjerila donosi, što je u ovom slučaju Savjet za visoko obrazovanje, a ne </w:t>
      </w:r>
      <w:r w:rsidR="00DC7F6A">
        <w:rPr>
          <w:rFonts w:ascii="Times New Roman" w:eastAsia="Times New Roman" w:hAnsi="Times New Roman" w:cs="Times New Roman"/>
          <w:color w:val="000000"/>
          <w:kern w:val="0"/>
          <w:lang w:val="sr-Latn-ME"/>
          <w14:ligatures w14:val="none"/>
        </w:rPr>
        <w:t>N</w:t>
      </w:r>
      <w:r w:rsidRPr="00DC651B">
        <w:rPr>
          <w:rFonts w:ascii="Times New Roman" w:eastAsia="Times New Roman" w:hAnsi="Times New Roman" w:cs="Times New Roman"/>
          <w:color w:val="000000"/>
          <w:kern w:val="0"/>
          <w:lang w:val="sr-Latn-ME"/>
          <w14:ligatures w14:val="none"/>
        </w:rPr>
        <w:t>aučni odbor Univerziteta Crne Gore. Tim prije što se ta mjerila primjenjuju na cijelu akademsku zajednicu, državni i privatne univerzitete, a ne sa</w:t>
      </w:r>
      <w:r w:rsidR="0060187F">
        <w:rPr>
          <w:rFonts w:ascii="Times New Roman" w:eastAsia="Times New Roman" w:hAnsi="Times New Roman" w:cs="Times New Roman"/>
          <w:color w:val="000000"/>
          <w:kern w:val="0"/>
          <w:lang w:val="sr-Latn-ME"/>
          <w14:ligatures w14:val="none"/>
        </w:rPr>
        <w:t>mo na Univerzitet Crne Gore. Pored</w:t>
      </w:r>
      <w:r w:rsidRPr="00DC651B">
        <w:rPr>
          <w:rFonts w:ascii="Times New Roman" w:eastAsia="Times New Roman" w:hAnsi="Times New Roman" w:cs="Times New Roman"/>
          <w:color w:val="000000"/>
          <w:kern w:val="0"/>
          <w:lang w:val="sr-Latn-ME"/>
          <w14:ligatures w14:val="none"/>
        </w:rPr>
        <w:t xml:space="preserve"> toga, nižim pravnim aktom se ne mogu sužavati prava koja su data višim pravnim aktom, a </w:t>
      </w:r>
      <w:r w:rsidRPr="00DC651B">
        <w:rPr>
          <w:rFonts w:ascii="Times New Roman" w:eastAsia="Times New Roman" w:hAnsi="Times New Roman" w:cs="Times New Roman"/>
          <w:color w:val="000000"/>
          <w:kern w:val="0"/>
          <w:lang w:val="sr-Latn-ME"/>
          <w14:ligatures w14:val="none"/>
        </w:rPr>
        <w:lastRenderedPageBreak/>
        <w:t xml:space="preserve">ograničenja koja su navedena u dopisu naučnog odbora nisu prisutna u </w:t>
      </w:r>
      <w:r w:rsidR="003B154F" w:rsidRPr="007F15AB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Uslovima</w:t>
      </w:r>
      <w:r w:rsidR="003B154F"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="003B154F" w:rsidRPr="007F15AB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i</w:t>
      </w:r>
      <w:r w:rsidR="003B154F"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="003B154F" w:rsidRPr="007F15AB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kriterijumima</w:t>
      </w:r>
      <w:r w:rsidR="003B154F"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="003B154F" w:rsidRPr="007F15AB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za</w:t>
      </w:r>
      <w:r w:rsidR="003B154F"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="003B154F" w:rsidRPr="007F15AB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izbor</w:t>
      </w:r>
      <w:r w:rsidR="003B154F"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="003B154F" w:rsidRPr="007F15AB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u</w:t>
      </w:r>
      <w:r w:rsidR="003B154F"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="003B154F" w:rsidRPr="007F15AB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akademska</w:t>
      </w:r>
      <w:r w:rsidR="003B154F"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="003B154F" w:rsidRPr="007F15AB">
        <w:rPr>
          <w:rFonts w:ascii="Times New Roman" w:eastAsia="Times New Roman" w:hAnsi="Times New Roman" w:cs="Times New Roman"/>
          <w:color w:val="000000"/>
          <w:kern w:val="0"/>
          <w:lang w:val="de-DE"/>
          <w14:ligatures w14:val="none"/>
        </w:rPr>
        <w:t>zvanja</w:t>
      </w:r>
      <w:r w:rsidR="003B154F"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 </w:t>
      </w:r>
      <w:r w:rsidRPr="00DC651B">
        <w:rPr>
          <w:rFonts w:ascii="Times New Roman" w:eastAsia="Times New Roman" w:hAnsi="Times New Roman" w:cs="Times New Roman"/>
          <w:color w:val="000000"/>
          <w:kern w:val="0"/>
          <w:lang w:val="sr-Latn-ME"/>
          <w14:ligatures w14:val="none"/>
        </w:rPr>
        <w:t>koja je ustanovio Savjet za visoko obrazovanje.</w:t>
      </w:r>
    </w:p>
    <w:p w14:paraId="7495FE44" w14:textId="0E6CBE9D" w:rsidR="007F15AB" w:rsidRDefault="007F15AB" w:rsidP="0060187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</w:pPr>
      <w:r w:rsidRPr="007F15AB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Pozivamo Naučni odbor da </w:t>
      </w:r>
      <w:r w:rsidR="004D7C17" w:rsidRPr="004D7C17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preispita stavove iznijete u dopisu i da ih uskladi sa važećim pravnim aktima, praksama u međunarodnoj akademskoj zajednici i strateškim ciljevima Univerziteta Crne Gore. Smatramo da je ključna uloga Naučnog odbora da doprinese unapređenju naučnog i akademskog rada, a ne da uvodi ograničenja koja nemaju pravno i stručno utemeljenje. Otvoreni smo za konstruktivan dijalog i predlažemo zajedničku razradu kriterijuma i procedura koje će osigurati transparentnost, objektivnost i priznanje naučnog doprinosa u svim oblastima istraživanja, uključujući humanističke nauke.</w:t>
      </w:r>
    </w:p>
    <w:p w14:paraId="2C626FE4" w14:textId="77777777" w:rsidR="007F15AB" w:rsidRDefault="007F15AB" w:rsidP="007F15AB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</w:pPr>
    </w:p>
    <w:p w14:paraId="576B4D67" w14:textId="77777777" w:rsidR="00D332B7" w:rsidRPr="00C27D5C" w:rsidRDefault="007F15AB" w:rsidP="00D606FE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Članovi Vijeća </w:t>
      </w:r>
      <w:r w:rsidR="00D332B7"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 xml:space="preserve">Filološkog fakulteta </w:t>
      </w:r>
      <w:r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  <w:t>Univerziteta Crne Gore</w:t>
      </w:r>
    </w:p>
    <w:p w14:paraId="4A853E83" w14:textId="77777777" w:rsidR="00385183" w:rsidRDefault="00385183" w:rsidP="000F6ED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sr-Latn-CS"/>
          <w14:ligatures w14:val="none"/>
        </w:rPr>
      </w:pPr>
    </w:p>
    <w:p w14:paraId="74BBF61D" w14:textId="77777777" w:rsidR="00385183" w:rsidRPr="007F301B" w:rsidRDefault="00385183" w:rsidP="000F6EDB">
      <w:pPr>
        <w:rPr>
          <w:lang w:val="sr-Latn-CS"/>
        </w:rPr>
      </w:pPr>
    </w:p>
    <w:sectPr w:rsidR="00385183" w:rsidRPr="007F3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auto"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2A49"/>
    <w:multiLevelType w:val="hybridMultilevel"/>
    <w:tmpl w:val="CAAA5F0A"/>
    <w:lvl w:ilvl="0" w:tplc="9D428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4395C50"/>
    <w:multiLevelType w:val="hybridMultilevel"/>
    <w:tmpl w:val="7A7A3A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87751E"/>
    <w:multiLevelType w:val="hybridMultilevel"/>
    <w:tmpl w:val="C49C36E0"/>
    <w:lvl w:ilvl="0" w:tplc="7DBC19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630C41"/>
    <w:multiLevelType w:val="hybridMultilevel"/>
    <w:tmpl w:val="7CD2E556"/>
    <w:lvl w:ilvl="0" w:tplc="9D428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83"/>
    <w:rsid w:val="000D1ADE"/>
    <w:rsid w:val="000F6EDB"/>
    <w:rsid w:val="001744C1"/>
    <w:rsid w:val="0024461F"/>
    <w:rsid w:val="00306349"/>
    <w:rsid w:val="00384B92"/>
    <w:rsid w:val="00385183"/>
    <w:rsid w:val="003B154F"/>
    <w:rsid w:val="00403D77"/>
    <w:rsid w:val="004D7C17"/>
    <w:rsid w:val="00567CEE"/>
    <w:rsid w:val="00593DDB"/>
    <w:rsid w:val="005E792B"/>
    <w:rsid w:val="0060187F"/>
    <w:rsid w:val="0065401F"/>
    <w:rsid w:val="00697895"/>
    <w:rsid w:val="006D5F26"/>
    <w:rsid w:val="007F15AB"/>
    <w:rsid w:val="007F301B"/>
    <w:rsid w:val="008949D0"/>
    <w:rsid w:val="00932182"/>
    <w:rsid w:val="00AC3AB5"/>
    <w:rsid w:val="00B5524C"/>
    <w:rsid w:val="00B960A9"/>
    <w:rsid w:val="00BA1409"/>
    <w:rsid w:val="00BE3C8A"/>
    <w:rsid w:val="00C1420D"/>
    <w:rsid w:val="00C27D5C"/>
    <w:rsid w:val="00C3168C"/>
    <w:rsid w:val="00C614A2"/>
    <w:rsid w:val="00D2334C"/>
    <w:rsid w:val="00D332B7"/>
    <w:rsid w:val="00D52F5F"/>
    <w:rsid w:val="00D606FE"/>
    <w:rsid w:val="00D67AF1"/>
    <w:rsid w:val="00D95C71"/>
    <w:rsid w:val="00DC651B"/>
    <w:rsid w:val="00DC7F6A"/>
    <w:rsid w:val="00E0520D"/>
    <w:rsid w:val="00E620A7"/>
    <w:rsid w:val="00F41F4F"/>
    <w:rsid w:val="00F9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AF07F"/>
  <w15:chartTrackingRefBased/>
  <w15:docId w15:val="{9587A7BE-7699-4113-A54D-14937B65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1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1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1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1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1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1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1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1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1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1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1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1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1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1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1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1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1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51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5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1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51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5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51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51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51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1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1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5183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7F1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5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5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5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Kalezić-Radonjić</dc:creator>
  <cp:keywords/>
  <dc:description/>
  <cp:lastModifiedBy>pc</cp:lastModifiedBy>
  <cp:revision>2</cp:revision>
  <dcterms:created xsi:type="dcterms:W3CDTF">2025-04-07T06:50:00Z</dcterms:created>
  <dcterms:modified xsi:type="dcterms:W3CDTF">2025-04-07T06:50:00Z</dcterms:modified>
</cp:coreProperties>
</file>