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2166" w:rsidRPr="009761CF" w:rsidRDefault="00E348C9" w:rsidP="009761C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9761CF">
        <w:rPr>
          <w:rFonts w:ascii="Times New Roman" w:eastAsia="Times New Roman" w:hAnsi="Times New Roman" w:cs="Times New Roman"/>
          <w:b/>
          <w:color w:val="000000"/>
        </w:rPr>
        <w:t>Savjet za visoko obrazovanje</w:t>
      </w:r>
    </w:p>
    <w:p w14:paraId="00000002" w14:textId="77777777" w:rsidR="000E2166" w:rsidRDefault="000E216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0E2166" w:rsidRDefault="000E216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5" w14:textId="3CCF0873" w:rsidR="000E2166" w:rsidRDefault="00E348C9" w:rsidP="009761CF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Uvaženi članovi Savjeta za visoko obrazovanje</w:t>
      </w:r>
      <w:r w:rsidR="009761CF">
        <w:rPr>
          <w:rFonts w:ascii="Times New Roman" w:eastAsia="Times New Roman" w:hAnsi="Times New Roman" w:cs="Times New Roman"/>
          <w:color w:val="000000"/>
        </w:rPr>
        <w:t>,</w:t>
      </w:r>
    </w:p>
    <w:p w14:paraId="00000006" w14:textId="77777777" w:rsidR="000E2166" w:rsidRDefault="000E216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0E2166" w:rsidRDefault="00E348C9" w:rsidP="00BE70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Obraćamo Vam se inicjativom </w:t>
      </w:r>
      <w:r>
        <w:rPr>
          <w:rFonts w:ascii="Times New Roman" w:eastAsia="Times New Roman" w:hAnsi="Times New Roman" w:cs="Times New Roman"/>
        </w:rPr>
        <w:t xml:space="preserve">za unaprjeđenje </w:t>
      </w:r>
      <w:r>
        <w:rPr>
          <w:rFonts w:ascii="Times New Roman" w:eastAsia="Times New Roman" w:hAnsi="Times New Roman" w:cs="Times New Roman"/>
          <w:i/>
          <w:color w:val="000000"/>
        </w:rPr>
        <w:t>Uslov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color w:val="000000"/>
        </w:rPr>
        <w:t xml:space="preserve"> i kriterijumima za izbor u akademska zvanja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buduši da već duži vremenski period </w:t>
      </w:r>
      <w:r>
        <w:rPr>
          <w:rFonts w:ascii="Times New Roman" w:eastAsia="Times New Roman" w:hAnsi="Times New Roman" w:cs="Times New Roman"/>
          <w:color w:val="000000"/>
        </w:rPr>
        <w:t>odražavaju duboko nerazumijevanje prirode i prakse humanističkih nauka, pa ih treba unaprijediti.</w:t>
      </w:r>
    </w:p>
    <w:p w14:paraId="00000008" w14:textId="77777777" w:rsidR="000E2166" w:rsidRDefault="00E348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Smatramo da su članom 12 </w:t>
      </w:r>
      <w:r>
        <w:rPr>
          <w:rFonts w:ascii="Times New Roman" w:eastAsia="Times New Roman" w:hAnsi="Times New Roman" w:cs="Times New Roman"/>
          <w:i/>
          <w:color w:val="000000"/>
        </w:rPr>
        <w:t>Uslova i kriterijuma za izbor u akademska zvanja</w:t>
      </w:r>
      <w:r>
        <w:rPr>
          <w:rFonts w:ascii="Times New Roman" w:eastAsia="Times New Roman" w:hAnsi="Times New Roman" w:cs="Times New Roman"/>
          <w:color w:val="000000"/>
        </w:rPr>
        <w:t xml:space="preserve"> autorske naučne monografije potcijenjene s obzirom na to da su vrednovane kao zamjena za 1 rad iz kategorije Q1, i to pod uslovom da su izdate od strane renomiranog međunarodnog izdavača. Mišljenja smo da se ovakvim odnosom omalovažava trud i rad autora </w:t>
      </w:r>
      <w:r>
        <w:rPr>
          <w:rFonts w:ascii="Times New Roman" w:eastAsia="Times New Roman" w:hAnsi="Times New Roman" w:cs="Times New Roman"/>
        </w:rPr>
        <w:t>i obeshrabruje</w:t>
      </w:r>
      <w:r>
        <w:rPr>
          <w:rFonts w:ascii="Times New Roman" w:eastAsia="Times New Roman" w:hAnsi="Times New Roman" w:cs="Times New Roman"/>
          <w:color w:val="000000"/>
        </w:rPr>
        <w:t xml:space="preserve"> pisanje </w:t>
      </w:r>
      <w:r>
        <w:rPr>
          <w:rFonts w:ascii="Times New Roman" w:eastAsia="Times New Roman" w:hAnsi="Times New Roman" w:cs="Times New Roman"/>
        </w:rPr>
        <w:t>naučnih knjiga koje objedinjuju znanja na specifične teme, odnosno omogućavaju problemsko sagledavanje izdvojenog predmeta sa više različitih uglova ili pristupa.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9" w14:textId="77777777" w:rsidR="000E2166" w:rsidRDefault="00E348C9" w:rsidP="00BE70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Takođe,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Uslovima i kriterijumima za izbor u akademska zvanja</w:t>
      </w:r>
      <w:r>
        <w:rPr>
          <w:rFonts w:ascii="Times New Roman" w:eastAsia="Times New Roman" w:hAnsi="Times New Roman" w:cs="Times New Roman"/>
          <w:color w:val="000000"/>
        </w:rPr>
        <w:t xml:space="preserve"> predviđeno je da se monografije nacionalnog značaja boduju sa svega 6 poena, kao rad u kategoriji Q4, čime se autori demotivišu da objavljuju monografije na vlastitom jeziku. Ovakvim kriterijumom nanosi se šteta razvoju naučnog diskursa crnogorskog, odnosno srpskog, hrvatsko</w:t>
      </w:r>
      <w:r>
        <w:rPr>
          <w:rFonts w:ascii="Times New Roman" w:eastAsia="Times New Roman" w:hAnsi="Times New Roman" w:cs="Times New Roman"/>
        </w:rPr>
        <w:t xml:space="preserve">g i bosanskog jezika i smanjuje obim i </w:t>
      </w:r>
      <w:r>
        <w:rPr>
          <w:rFonts w:ascii="Times New Roman" w:eastAsia="Times New Roman" w:hAnsi="Times New Roman" w:cs="Times New Roman"/>
          <w:color w:val="000000"/>
        </w:rPr>
        <w:t xml:space="preserve">dostupnost najnovijih istraživanja </w:t>
      </w:r>
      <w:r>
        <w:rPr>
          <w:rFonts w:ascii="Times New Roman" w:eastAsia="Times New Roman" w:hAnsi="Times New Roman" w:cs="Times New Roman"/>
        </w:rPr>
        <w:t>na službenom i zvaničnim jezicima u Crnoj Gori.</w:t>
      </w:r>
    </w:p>
    <w:p w14:paraId="0000000A" w14:textId="77777777" w:rsidR="000E2166" w:rsidRDefault="00E348C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Predlažemo da se monografija izdata kod renomiranog međunarodnog izdavača vrednuje kao 3 rada iz kategorije Q1, a da se monografija izdata od strane renomiranog regionalnog ili domaćeg izdavača (poput CANU) vrednuje kao zamjena za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rada iz kategorije Q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U Uslove i mjerila je potrebno ugraditi precizno određenje šta se smatra naučnom monografijom, u skladu sa definicijama u svjetski priznatim leksikonima i pojmovnicima. Dodatno je neophodno proširiti listu renomiranih međunarodnih izdavača, budući da na aktuelnoj listi nedostaju izdavači relevantni za humanističke nauke poput Džona Bendžaminsa, Petera Langa, Mulina, Trekanija i drugih. Neohodno je i precizirati ko se uz nacionalne akademije nauka i umjetnosti (CANU, SANU itd) i UCG može smatrati renomiranim domaćim izdavačem.</w:t>
      </w:r>
    </w:p>
    <w:p w14:paraId="0000000B" w14:textId="77777777" w:rsidR="000E2166" w:rsidRDefault="00E348C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i/>
        </w:rPr>
        <w:t xml:space="preserve">Uslovima i kriterijumima za izbor u akademska zvanja </w:t>
      </w:r>
      <w:r>
        <w:rPr>
          <w:rFonts w:ascii="Times New Roman" w:eastAsia="Times New Roman" w:hAnsi="Times New Roman" w:cs="Times New Roman"/>
        </w:rPr>
        <w:t>(član 12 tačka 5) predviđa se da se ,,rad objavljen u časopisu sa liste koju utvrđuje Ministarstvo prosvjete može ekvivalentirati sa jednim radom u časopisu Q4 kategorije”. Kako ta lista časopisa još uvijek nije utvrđena, mišljenja smo da bi bilo neophodno da Savjet utvrdi ovu listu.</w:t>
      </w:r>
    </w:p>
    <w:p w14:paraId="0000000C" w14:textId="77777777" w:rsidR="000E2166" w:rsidRDefault="00E348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Želimo da skrenemo pažnju na činjenicu da u oblasti humanističkih, lingvističkih i književnih nauka postoje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izuzetno značajne publikacije tipa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handbooks </w:t>
      </w: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companions</w:t>
      </w:r>
      <w:r>
        <w:rPr>
          <w:rFonts w:ascii="Times New Roman" w:eastAsia="Times New Roman" w:hAnsi="Times New Roman" w:cs="Times New Roman"/>
          <w:color w:val="000000"/>
        </w:rPr>
        <w:t xml:space="preserve">. U ovim zbornicima autori objavljuju isključivo po pozivu, a same publikacije često imaju enciklopedijski karakter i predstavljaju sveobuhvatan pregled postojećeg znanja o određenoj temi. Kao </w:t>
      </w:r>
      <w:r>
        <w:rPr>
          <w:rFonts w:ascii="Times New Roman" w:eastAsia="Times New Roman" w:hAnsi="Times New Roman" w:cs="Times New Roman"/>
          <w:b/>
          <w:color w:val="000000"/>
        </w:rPr>
        <w:t>primjeri</w:t>
      </w:r>
      <w:r>
        <w:rPr>
          <w:rFonts w:ascii="Times New Roman" w:eastAsia="Times New Roman" w:hAnsi="Times New Roman" w:cs="Times New Roman"/>
          <w:color w:val="000000"/>
        </w:rPr>
        <w:t xml:space="preserve"> mogu se navesti:</w:t>
      </w:r>
    </w:p>
    <w:p w14:paraId="0000000D" w14:textId="77777777" w:rsidR="000E2166" w:rsidRDefault="00E34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Metzler Handbuch zur Literatur- und Kulturtheorie (Red. Ansgar Nünning, Metzler Verlag)</w:t>
      </w:r>
    </w:p>
    <w:p w14:paraId="0000000E" w14:textId="77777777" w:rsidR="000E2166" w:rsidRDefault="00E34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Metzler Lexikon Sprache (Red. Helmut Glück, Metzler Verlag)</w:t>
      </w:r>
    </w:p>
    <w:p w14:paraId="0000000F" w14:textId="77777777" w:rsidR="000E2166" w:rsidRDefault="00E34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Oxford Handbook of Contemporary Literary Theory (Red. John P. McGowan, Oxford University Press)</w:t>
      </w:r>
    </w:p>
    <w:p w14:paraId="00000010" w14:textId="77777777" w:rsidR="000E2166" w:rsidRDefault="00E34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Oxford Handbook of Linguistic Analysis (Red. Bernd Heine &amp; Heiko Narrog, Oxford University Press)</w:t>
      </w:r>
    </w:p>
    <w:p w14:paraId="00000011" w14:textId="77777777" w:rsidR="000E2166" w:rsidRDefault="00E348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.</w:t>
      </w:r>
    </w:p>
    <w:p w14:paraId="00000012" w14:textId="77777777" w:rsidR="000E2166" w:rsidRDefault="00E34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Smatramo neprihvatljivim da se kriterijum za određivanje vrijednosti publikacije bazira isključivo na administrativnom statusu izdavača i proceduri „registracije“ što može dovesti do neprimjerenog diskreditovanja značajnih naučnih radova. Treba uzeti u obzir </w:t>
      </w:r>
      <w:r>
        <w:rPr>
          <w:rFonts w:ascii="Times New Roman" w:eastAsia="Times New Roman" w:hAnsi="Times New Roman" w:cs="Times New Roman"/>
          <w:b/>
          <w:color w:val="000000"/>
        </w:rPr>
        <w:t>kvalitet recenzentskog postupka i naučni značaj rada, a ne samo formalni status izdavača</w:t>
      </w:r>
      <w:r>
        <w:rPr>
          <w:rFonts w:ascii="Times New Roman" w:eastAsia="Times New Roman" w:hAnsi="Times New Roman" w:cs="Times New Roman"/>
          <w:color w:val="000000"/>
        </w:rPr>
        <w:t xml:space="preserve">. Primjeri: Penguin Books je poznat kao opšti izdavač, ali je objavio brojne akademski relevantne knjige; Routledge i Palgrave Macmillan kombinuju naučne i opšte publikacije, ali su njihove naučne knjige međunarodno priznate. Od regionalnih izdavača ističe se Akademska knjiga, izdavač u privatnom vlasništvu, koji stoji iza velikog broja uticajnih publikacija u humanistici.  </w:t>
      </w:r>
    </w:p>
    <w:p w14:paraId="00000013" w14:textId="6D83EDF4" w:rsidR="000E2166" w:rsidRDefault="00E348C9" w:rsidP="009761C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Takođe, formular koji se popunjava u okviru prijave za izbor u zvanje ne prepoznaje čitav niz specifičnih publikacija i aktivnosti koje su važan dio univerzitetskog i naučnog rada istraživača društveno-humanističkog usmjerenja. Nijesmo u prilici da bodujemo, a time ni vrednujemo, značajan broj svojih aktivnosti koje se u domenu prakse humanističkih nauke smatraju izuzetno važnim. Tako u obrascu ne postoji vrednovanje za kategorije: </w:t>
      </w:r>
      <w:r w:rsidR="00B5384E" w:rsidRPr="00B5384E">
        <w:rPr>
          <w:rFonts w:ascii="Times New Roman" w:eastAsia="Times New Roman" w:hAnsi="Times New Roman" w:cs="Times New Roman"/>
          <w:b/>
          <w:color w:val="000000"/>
        </w:rPr>
        <w:t>plenarno izlaganje</w:t>
      </w:r>
      <w:r w:rsidR="00B5384E">
        <w:rPr>
          <w:rFonts w:ascii="Times New Roman" w:eastAsia="Times New Roman" w:hAnsi="Times New Roman" w:cs="Times New Roman"/>
          <w:color w:val="000000"/>
        </w:rPr>
        <w:t xml:space="preserve">, </w:t>
      </w:r>
      <w:r w:rsidR="00B5384E">
        <w:rPr>
          <w:rFonts w:ascii="Times New Roman" w:eastAsia="Times New Roman" w:hAnsi="Times New Roman" w:cs="Times New Roman"/>
          <w:b/>
          <w:color w:val="000000"/>
        </w:rPr>
        <w:t>prevod</w:t>
      </w:r>
      <w:r>
        <w:rPr>
          <w:rFonts w:ascii="Times New Roman" w:eastAsia="Times New Roman" w:hAnsi="Times New Roman" w:cs="Times New Roman"/>
          <w:color w:val="000000"/>
        </w:rPr>
        <w:t xml:space="preserve"> književnih, stručnih i naučnih djela, </w:t>
      </w:r>
      <w:r>
        <w:rPr>
          <w:rFonts w:ascii="Times New Roman" w:eastAsia="Times New Roman" w:hAnsi="Times New Roman" w:cs="Times New Roman"/>
          <w:b/>
          <w:color w:val="000000"/>
        </w:rPr>
        <w:t>predgovor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pogovor</w:t>
      </w:r>
      <w:r>
        <w:rPr>
          <w:rFonts w:ascii="Times New Roman" w:eastAsia="Times New Roman" w:hAnsi="Times New Roman" w:cs="Times New Roman"/>
          <w:color w:val="000000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0"/>
        </w:rPr>
        <w:t>recenzija</w:t>
      </w:r>
      <w:r>
        <w:rPr>
          <w:rFonts w:ascii="Times New Roman" w:eastAsia="Times New Roman" w:hAnsi="Times New Roman" w:cs="Times New Roman"/>
          <w:color w:val="000000"/>
        </w:rPr>
        <w:t xml:space="preserve"> umjetničkih i književnih djela, redakture i lekture književnih, naučnih i stručnih publikacija, </w:t>
      </w:r>
      <w:r>
        <w:rPr>
          <w:rFonts w:ascii="Times New Roman" w:eastAsia="Times New Roman" w:hAnsi="Times New Roman" w:cs="Times New Roman"/>
          <w:b/>
          <w:color w:val="000000"/>
        </w:rPr>
        <w:t>izrada rječnika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autorstvo udžbenika za osnovne i srednje škole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94CA319" w14:textId="0B7A4061" w:rsidR="009761CF" w:rsidRDefault="009761CF" w:rsidP="009761C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Predlažemo se da naprave tri različita formulara: (1) za tehničke i prirodne nauke: (2) za društvene i humanističke nauke; i (3) za umjetnost, koji bi odražavali specifičnosti ovih naučnih, odnosno umjetničkih disciplina.</w:t>
      </w:r>
    </w:p>
    <w:p w14:paraId="00000014" w14:textId="77777777" w:rsidR="000E2166" w:rsidRDefault="000E216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5" w14:textId="203F64F8" w:rsidR="000E2166" w:rsidRDefault="00E348C9" w:rsidP="00BE70D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Vijeć</w:t>
      </w:r>
      <w:r w:rsidR="00394D03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Filološkog fakulteta Univerziteta Crne Gore</w:t>
      </w:r>
    </w:p>
    <w:p w14:paraId="00000016" w14:textId="77777777" w:rsidR="000E2166" w:rsidRDefault="000E216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0E2166" w:rsidRDefault="000E2166"/>
    <w:sectPr w:rsidR="000E21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auto"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66"/>
    <w:rsid w:val="000E2166"/>
    <w:rsid w:val="00394D03"/>
    <w:rsid w:val="009761CF"/>
    <w:rsid w:val="00B5384E"/>
    <w:rsid w:val="00BE3EB4"/>
    <w:rsid w:val="00BE70DA"/>
    <w:rsid w:val="00E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3C64"/>
  <w15:docId w15:val="{A7C2D640-9E66-46CE-9311-3999933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sr-Latn-M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5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18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8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18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F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P/CuVLOMQBza7xaSQoBk4YtGQ==">CgMxLjA4AHIhMVR0UWh3VHZmX19TS25UUC0yTmtlektXTHRtVUJ6MDh6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Kalezić-Radonjić</dc:creator>
  <cp:lastModifiedBy>pc</cp:lastModifiedBy>
  <cp:revision>2</cp:revision>
  <dcterms:created xsi:type="dcterms:W3CDTF">2025-04-07T06:50:00Z</dcterms:created>
  <dcterms:modified xsi:type="dcterms:W3CDTF">2025-04-07T06:50:00Z</dcterms:modified>
</cp:coreProperties>
</file>