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FCC" w:rsidRPr="00D36FCC" w:rsidRDefault="00D36FCC" w:rsidP="00552E8D">
      <w:bookmarkStart w:id="0" w:name="_GoBack"/>
      <w:bookmarkEnd w:id="0"/>
    </w:p>
    <w:p w:rsidR="00D36FCC" w:rsidRDefault="00D36FCC" w:rsidP="00D36FCC">
      <w:pPr>
        <w:spacing w:after="0" w:line="240" w:lineRule="auto"/>
        <w:jc w:val="center"/>
        <w:rPr>
          <w:rFonts w:asciiTheme="majorHAnsi" w:hAnsiTheme="majorHAnsi"/>
          <w:b/>
          <w:sz w:val="24"/>
          <w:szCs w:val="24"/>
          <w:lang w:val="sl-SI"/>
        </w:rPr>
      </w:pPr>
      <w:r>
        <w:tab/>
      </w:r>
      <w:r w:rsidRPr="00D36FCC">
        <w:rPr>
          <w:rFonts w:asciiTheme="majorHAnsi" w:hAnsiTheme="majorHAnsi"/>
          <w:b/>
          <w:sz w:val="24"/>
          <w:szCs w:val="24"/>
        </w:rPr>
        <w:t>Prijedlog i</w:t>
      </w:r>
      <w:r>
        <w:rPr>
          <w:rFonts w:asciiTheme="majorHAnsi" w:hAnsiTheme="majorHAnsi"/>
          <w:b/>
          <w:sz w:val="24"/>
          <w:szCs w:val="24"/>
          <w:lang w:val="sl-SI"/>
        </w:rPr>
        <w:t>zmjena</w:t>
      </w:r>
      <w:r w:rsidRPr="00D36FCC">
        <w:rPr>
          <w:rFonts w:asciiTheme="majorHAnsi" w:hAnsiTheme="majorHAnsi"/>
          <w:b/>
          <w:sz w:val="24"/>
          <w:szCs w:val="24"/>
          <w:lang w:val="sl-SI"/>
        </w:rPr>
        <w:t xml:space="preserve"> Nastavnog plana osnovnog integrisanog </w:t>
      </w:r>
      <w:r>
        <w:rPr>
          <w:rFonts w:asciiTheme="majorHAnsi" w:hAnsiTheme="majorHAnsi"/>
          <w:b/>
          <w:sz w:val="24"/>
          <w:szCs w:val="24"/>
          <w:lang w:val="sl-SI"/>
        </w:rPr>
        <w:t>akademskog studijskog programa Farmacija</w:t>
      </w:r>
    </w:p>
    <w:p w:rsidR="00D36FCC" w:rsidRDefault="00D36FCC" w:rsidP="00D36FCC">
      <w:pPr>
        <w:spacing w:after="0" w:line="240" w:lineRule="auto"/>
        <w:jc w:val="center"/>
        <w:rPr>
          <w:rFonts w:asciiTheme="majorHAnsi" w:hAnsiTheme="majorHAnsi"/>
          <w:b/>
          <w:sz w:val="24"/>
          <w:szCs w:val="24"/>
        </w:rPr>
      </w:pPr>
    </w:p>
    <w:p w:rsidR="00D36FCC" w:rsidRDefault="00D36FCC">
      <w:pPr>
        <w:rPr>
          <w:rFonts w:asciiTheme="majorHAnsi" w:hAnsiTheme="majorHAnsi"/>
        </w:rPr>
      </w:pPr>
      <w:r w:rsidRPr="00D36FCC">
        <w:rPr>
          <w:rFonts w:asciiTheme="majorHAnsi" w:hAnsiTheme="majorHAnsi"/>
        </w:rPr>
        <w:t xml:space="preserve"> </w:t>
      </w:r>
    </w:p>
    <w:p w:rsidR="00D36FCC" w:rsidRDefault="00D36FCC">
      <w:pPr>
        <w:rPr>
          <w:rFonts w:asciiTheme="majorHAnsi" w:hAnsiTheme="majorHAnsi"/>
          <w:lang w:val="sl-SI"/>
        </w:rPr>
      </w:pPr>
      <w:r>
        <w:rPr>
          <w:rFonts w:asciiTheme="majorHAnsi" w:hAnsiTheme="majorHAnsi"/>
          <w:lang w:val="sl-SI"/>
        </w:rPr>
        <w:t xml:space="preserve">U cilju racionalizacije nastavnog plana i unapredjenja kvaliteta studija na integrisanom studijskom programu Farmacija, predlažemo </w:t>
      </w:r>
      <w:r w:rsidR="001E7089">
        <w:rPr>
          <w:rFonts w:asciiTheme="majorHAnsi" w:hAnsiTheme="majorHAnsi"/>
          <w:lang w:val="sl-SI"/>
        </w:rPr>
        <w:t xml:space="preserve">određene </w:t>
      </w:r>
      <w:r>
        <w:rPr>
          <w:rFonts w:asciiTheme="majorHAnsi" w:hAnsiTheme="majorHAnsi"/>
          <w:lang w:val="sl-SI"/>
        </w:rPr>
        <w:t xml:space="preserve"> izmjene</w:t>
      </w:r>
      <w:r w:rsidR="001E7089">
        <w:rPr>
          <w:rFonts w:asciiTheme="majorHAnsi" w:hAnsiTheme="majorHAnsi"/>
          <w:lang w:val="sl-SI"/>
        </w:rPr>
        <w:t xml:space="preserve"> u Nastavnom programu, uz već postojeće izmjene predložene od strane Vijeća Medicinskog fakulteta.</w:t>
      </w:r>
    </w:p>
    <w:p w:rsidR="001E7089" w:rsidRDefault="001E7089">
      <w:pPr>
        <w:rPr>
          <w:rFonts w:asciiTheme="majorHAnsi" w:hAnsiTheme="majorHAnsi"/>
          <w:lang w:val="sl-SI"/>
        </w:rPr>
      </w:pPr>
      <w:r>
        <w:rPr>
          <w:rFonts w:asciiTheme="majorHAnsi" w:hAnsiTheme="majorHAnsi"/>
          <w:lang w:val="sl-SI"/>
        </w:rPr>
        <w:t>Izmjene se odnose na ukidanje pojedinih predmeta, sa manjim fondom časova i ECTS kredita, čije ukidanje ne bi naškodilo dobijanju opšteg obrazovanja iz farmaceutske struke.</w:t>
      </w:r>
    </w:p>
    <w:p w:rsidR="001E7089" w:rsidRPr="00304B52" w:rsidRDefault="001E7089">
      <w:pPr>
        <w:rPr>
          <w:rFonts w:asciiTheme="majorHAnsi" w:hAnsiTheme="majorHAnsi"/>
          <w:b/>
          <w:sz w:val="28"/>
          <w:szCs w:val="28"/>
          <w:lang w:val="sl-SI"/>
        </w:rPr>
      </w:pPr>
      <w:r w:rsidRPr="00304B52">
        <w:rPr>
          <w:rFonts w:asciiTheme="majorHAnsi" w:hAnsiTheme="majorHAnsi"/>
          <w:b/>
          <w:sz w:val="28"/>
          <w:szCs w:val="28"/>
          <w:lang w:val="sl-SI"/>
        </w:rPr>
        <w:t>PRIJEDLOZI:</w:t>
      </w:r>
    </w:p>
    <w:p w:rsidR="001E7089" w:rsidRPr="00176EB7" w:rsidRDefault="001E7089" w:rsidP="001E7089">
      <w:pPr>
        <w:rPr>
          <w:rFonts w:asciiTheme="majorHAnsi" w:hAnsiTheme="majorHAnsi"/>
          <w:b/>
          <w:lang w:val="sl-SI"/>
        </w:rPr>
      </w:pPr>
      <w:r w:rsidRPr="00176EB7">
        <w:rPr>
          <w:rFonts w:asciiTheme="majorHAnsi" w:hAnsiTheme="majorHAnsi"/>
          <w:b/>
          <w:lang w:val="sl-SI"/>
        </w:rPr>
        <w:t>I – godina, II semestar:</w:t>
      </w:r>
    </w:p>
    <w:p w:rsidR="00D9674C" w:rsidRDefault="001E7089" w:rsidP="00D9674C">
      <w:pPr>
        <w:pStyle w:val="ListParagraph"/>
        <w:numPr>
          <w:ilvl w:val="0"/>
          <w:numId w:val="2"/>
        </w:numPr>
        <w:rPr>
          <w:rFonts w:asciiTheme="majorHAnsi" w:hAnsiTheme="majorHAnsi"/>
          <w:lang w:val="sl-SI"/>
        </w:rPr>
      </w:pPr>
      <w:r>
        <w:rPr>
          <w:rFonts w:asciiTheme="majorHAnsi" w:hAnsiTheme="majorHAnsi"/>
          <w:lang w:val="sl-SI"/>
        </w:rPr>
        <w:t>Predlaže se ukidanje predmeta</w:t>
      </w:r>
      <w:r w:rsidR="008A37F5">
        <w:rPr>
          <w:rFonts w:asciiTheme="majorHAnsi" w:hAnsiTheme="majorHAnsi"/>
          <w:lang w:val="sl-SI"/>
        </w:rPr>
        <w:t>:</w:t>
      </w:r>
      <w:r>
        <w:rPr>
          <w:rFonts w:asciiTheme="majorHAnsi" w:hAnsiTheme="majorHAnsi"/>
          <w:lang w:val="sl-SI"/>
        </w:rPr>
        <w:t xml:space="preserve"> </w:t>
      </w:r>
      <w:r w:rsidRPr="008A37F5">
        <w:rPr>
          <w:rFonts w:asciiTheme="majorHAnsi" w:hAnsiTheme="majorHAnsi"/>
          <w:b/>
          <w:lang w:val="sl-SI"/>
        </w:rPr>
        <w:t>Odabrana poglavlja iz Analitičke hemije I (1P+1V ; 2</w:t>
      </w:r>
      <w:r w:rsidR="00B215EA">
        <w:rPr>
          <w:rFonts w:asciiTheme="majorHAnsi" w:hAnsiTheme="majorHAnsi"/>
          <w:b/>
          <w:lang w:val="sl-SI"/>
        </w:rPr>
        <w:t xml:space="preserve"> </w:t>
      </w:r>
      <w:r w:rsidRPr="008A37F5">
        <w:rPr>
          <w:rFonts w:asciiTheme="majorHAnsi" w:hAnsiTheme="majorHAnsi"/>
          <w:b/>
          <w:lang w:val="sl-SI"/>
        </w:rPr>
        <w:t>ECTS)</w:t>
      </w:r>
      <w:r w:rsidR="00D9674C">
        <w:rPr>
          <w:rFonts w:asciiTheme="majorHAnsi" w:hAnsiTheme="majorHAnsi"/>
          <w:lang w:val="sl-SI"/>
        </w:rPr>
        <w:t xml:space="preserve"> .</w:t>
      </w:r>
    </w:p>
    <w:p w:rsidR="00C17AC6" w:rsidRDefault="00D9674C" w:rsidP="00C17AC6">
      <w:pPr>
        <w:pStyle w:val="ListParagraph"/>
        <w:numPr>
          <w:ilvl w:val="0"/>
          <w:numId w:val="2"/>
        </w:numPr>
        <w:rPr>
          <w:rFonts w:asciiTheme="majorHAnsi" w:hAnsiTheme="majorHAnsi"/>
          <w:lang w:val="sl-SI"/>
        </w:rPr>
      </w:pPr>
      <w:r w:rsidRPr="00A25EF3">
        <w:rPr>
          <w:rFonts w:asciiTheme="majorHAnsi" w:hAnsiTheme="majorHAnsi"/>
          <w:b/>
          <w:lang w:val="sl-SI"/>
        </w:rPr>
        <w:t>Obrazloženje</w:t>
      </w:r>
      <w:r>
        <w:rPr>
          <w:rFonts w:asciiTheme="majorHAnsi" w:hAnsiTheme="majorHAnsi"/>
          <w:lang w:val="sl-SI"/>
        </w:rPr>
        <w:t>: studenti Farmacije imaju kroz 2 semestra (II i III), nastavu u laboratorijama za izvođenje vježbi iz Analitičke hemije (3 časa po semestru), tako da smatramo da se može praktični dio koji je najviše bio zastupljen u Odabranim poglavljima, može ravnomjerno rasporediti  kroz  izvođenje praktičnih vježbi u već postojećim terminima;</w:t>
      </w:r>
    </w:p>
    <w:p w:rsidR="00C17AC6" w:rsidRPr="00654ECC" w:rsidRDefault="00C17AC6" w:rsidP="00654ECC">
      <w:pPr>
        <w:pStyle w:val="ListParagraph"/>
        <w:numPr>
          <w:ilvl w:val="0"/>
          <w:numId w:val="2"/>
        </w:numPr>
        <w:rPr>
          <w:rFonts w:asciiTheme="majorHAnsi" w:hAnsiTheme="majorHAnsi"/>
          <w:lang w:val="sl-SI"/>
        </w:rPr>
      </w:pPr>
      <w:r w:rsidRPr="00C17AC6">
        <w:rPr>
          <w:rFonts w:asciiTheme="majorHAnsi" w:hAnsiTheme="majorHAnsi"/>
          <w:lang w:val="sl-SI"/>
        </w:rPr>
        <w:t>Upoređivanjem sa Nastavnim planom i programom na Farmaceutskom fakultetu u Beogradu</w:t>
      </w:r>
      <w:r>
        <w:rPr>
          <w:rFonts w:asciiTheme="majorHAnsi" w:hAnsiTheme="majorHAnsi"/>
          <w:lang w:val="sl-SI"/>
        </w:rPr>
        <w:t xml:space="preserve"> i Ljubljani,</w:t>
      </w:r>
      <w:r w:rsidR="00176EB7">
        <w:rPr>
          <w:rFonts w:asciiTheme="majorHAnsi" w:hAnsiTheme="majorHAnsi"/>
          <w:lang w:val="sl-SI"/>
        </w:rPr>
        <w:t xml:space="preserve"> može </w:t>
      </w:r>
      <w:r w:rsidR="00654ECC">
        <w:rPr>
          <w:rFonts w:asciiTheme="majorHAnsi" w:hAnsiTheme="majorHAnsi"/>
          <w:lang w:val="sl-SI"/>
        </w:rPr>
        <w:t>se zaključiti</w:t>
      </w:r>
      <w:r>
        <w:rPr>
          <w:rFonts w:asciiTheme="majorHAnsi" w:hAnsiTheme="majorHAnsi"/>
          <w:lang w:val="sl-SI"/>
        </w:rPr>
        <w:t xml:space="preserve"> da </w:t>
      </w:r>
      <w:r w:rsidRPr="00C17AC6">
        <w:rPr>
          <w:rFonts w:asciiTheme="majorHAnsi" w:hAnsiTheme="majorHAnsi"/>
          <w:lang w:val="sl-SI"/>
        </w:rPr>
        <w:t xml:space="preserve"> </w:t>
      </w:r>
      <w:r>
        <w:rPr>
          <w:rFonts w:asciiTheme="majorHAnsi" w:hAnsiTheme="majorHAnsi"/>
          <w:lang w:val="sl-SI"/>
        </w:rPr>
        <w:t xml:space="preserve">predmet Odabrana poglavlja iz Analitičke hemije I nije </w:t>
      </w:r>
      <w:r w:rsidR="00654ECC">
        <w:rPr>
          <w:rFonts w:asciiTheme="majorHAnsi" w:hAnsiTheme="majorHAnsi"/>
          <w:lang w:val="sl-SI"/>
        </w:rPr>
        <w:t>z</w:t>
      </w:r>
      <w:r w:rsidRPr="00654ECC">
        <w:rPr>
          <w:rFonts w:asciiTheme="majorHAnsi" w:hAnsiTheme="majorHAnsi"/>
          <w:lang w:val="sl-SI"/>
        </w:rPr>
        <w:t>astupljen</w:t>
      </w:r>
      <w:r w:rsidR="00BA6498" w:rsidRPr="00654ECC">
        <w:rPr>
          <w:rFonts w:asciiTheme="majorHAnsi" w:hAnsiTheme="majorHAnsi"/>
          <w:lang w:val="sl-SI"/>
        </w:rPr>
        <w:t xml:space="preserve"> </w:t>
      </w:r>
      <w:r w:rsidRPr="00654ECC">
        <w:rPr>
          <w:rFonts w:asciiTheme="majorHAnsi" w:hAnsiTheme="majorHAnsi"/>
          <w:lang w:val="sl-SI"/>
        </w:rPr>
        <w:t>u njihov</w:t>
      </w:r>
      <w:r w:rsidR="00BA6498" w:rsidRPr="00654ECC">
        <w:rPr>
          <w:rFonts w:asciiTheme="majorHAnsi" w:hAnsiTheme="majorHAnsi"/>
          <w:lang w:val="sl-SI"/>
        </w:rPr>
        <w:t>o</w:t>
      </w:r>
      <w:r w:rsidRPr="00654ECC">
        <w:rPr>
          <w:rFonts w:asciiTheme="majorHAnsi" w:hAnsiTheme="majorHAnsi"/>
          <w:lang w:val="sl-SI"/>
        </w:rPr>
        <w:t xml:space="preserve">m </w:t>
      </w:r>
      <w:r w:rsidR="00BA6498" w:rsidRPr="00654ECC">
        <w:rPr>
          <w:rFonts w:asciiTheme="majorHAnsi" w:hAnsiTheme="majorHAnsi"/>
          <w:lang w:val="sl-SI"/>
        </w:rPr>
        <w:t>Nastavnom planu i programu</w:t>
      </w:r>
    </w:p>
    <w:p w:rsidR="00C17AC6" w:rsidRDefault="00C17AC6" w:rsidP="00C17AC6">
      <w:pPr>
        <w:pStyle w:val="ListParagraph"/>
        <w:numPr>
          <w:ilvl w:val="0"/>
          <w:numId w:val="2"/>
        </w:numPr>
        <w:rPr>
          <w:rFonts w:asciiTheme="majorHAnsi" w:hAnsiTheme="majorHAnsi"/>
          <w:b/>
          <w:lang w:val="sl-SI"/>
        </w:rPr>
      </w:pPr>
      <w:r w:rsidRPr="00A25EF3">
        <w:rPr>
          <w:rFonts w:asciiTheme="majorHAnsi" w:hAnsiTheme="majorHAnsi"/>
          <w:b/>
          <w:lang w:val="sl-SI"/>
        </w:rPr>
        <w:t>Preraspodjela</w:t>
      </w:r>
      <w:r w:rsidR="00BA6498" w:rsidRPr="00A25EF3">
        <w:rPr>
          <w:rFonts w:asciiTheme="majorHAnsi" w:hAnsiTheme="majorHAnsi"/>
          <w:b/>
          <w:lang w:val="sl-SI"/>
        </w:rPr>
        <w:t xml:space="preserve"> časova i ECTS</w:t>
      </w:r>
      <w:r w:rsidRPr="00A25EF3">
        <w:rPr>
          <w:rFonts w:asciiTheme="majorHAnsi" w:hAnsiTheme="majorHAnsi"/>
          <w:b/>
          <w:lang w:val="sl-SI"/>
        </w:rPr>
        <w:t>:</w:t>
      </w:r>
      <w:r w:rsidR="00F260A0">
        <w:rPr>
          <w:rFonts w:asciiTheme="majorHAnsi" w:hAnsiTheme="majorHAnsi"/>
          <w:b/>
          <w:lang w:val="sl-SI"/>
        </w:rPr>
        <w:t xml:space="preserve"> prikazana u tabeli</w:t>
      </w:r>
    </w:p>
    <w:p w:rsidR="00F260A0" w:rsidRPr="00A25EF3" w:rsidRDefault="00F260A0" w:rsidP="00C17AC6">
      <w:pPr>
        <w:pStyle w:val="ListParagraph"/>
        <w:numPr>
          <w:ilvl w:val="0"/>
          <w:numId w:val="2"/>
        </w:numPr>
        <w:rPr>
          <w:rFonts w:asciiTheme="majorHAnsi" w:hAnsiTheme="majorHAnsi"/>
          <w:b/>
          <w:lang w:val="sl-SI"/>
        </w:rPr>
      </w:pPr>
    </w:p>
    <w:p w:rsidR="004E6CA2" w:rsidRPr="00176EB7" w:rsidRDefault="004E6CA2" w:rsidP="004E6CA2">
      <w:pPr>
        <w:rPr>
          <w:rFonts w:asciiTheme="majorHAnsi" w:hAnsiTheme="majorHAnsi"/>
          <w:b/>
          <w:lang w:val="sl-SI"/>
        </w:rPr>
      </w:pPr>
      <w:r w:rsidRPr="00176EB7">
        <w:rPr>
          <w:rFonts w:asciiTheme="majorHAnsi" w:hAnsiTheme="majorHAnsi"/>
          <w:b/>
          <w:lang w:val="sl-SI"/>
        </w:rPr>
        <w:t>II – godina, III semestar:</w:t>
      </w:r>
    </w:p>
    <w:p w:rsidR="004E6CA2" w:rsidRPr="008A37F5" w:rsidRDefault="004E6CA2" w:rsidP="004E6CA2">
      <w:pPr>
        <w:pStyle w:val="ListParagraph"/>
        <w:numPr>
          <w:ilvl w:val="0"/>
          <w:numId w:val="2"/>
        </w:numPr>
        <w:rPr>
          <w:rFonts w:asciiTheme="majorHAnsi" w:hAnsiTheme="majorHAnsi"/>
          <w:b/>
          <w:lang w:val="sl-SI"/>
        </w:rPr>
      </w:pPr>
      <w:r>
        <w:rPr>
          <w:rFonts w:asciiTheme="majorHAnsi" w:hAnsiTheme="majorHAnsi"/>
          <w:lang w:val="sl-SI"/>
        </w:rPr>
        <w:t>Predlaže se ukidanje pre</w:t>
      </w:r>
      <w:r w:rsidR="008A37F5">
        <w:rPr>
          <w:rFonts w:asciiTheme="majorHAnsi" w:hAnsiTheme="majorHAnsi"/>
          <w:lang w:val="sl-SI"/>
        </w:rPr>
        <w:t>d</w:t>
      </w:r>
      <w:r>
        <w:rPr>
          <w:rFonts w:asciiTheme="majorHAnsi" w:hAnsiTheme="majorHAnsi"/>
          <w:lang w:val="sl-SI"/>
        </w:rPr>
        <w:t>meta</w:t>
      </w:r>
      <w:r w:rsidR="008A37F5">
        <w:rPr>
          <w:rFonts w:asciiTheme="majorHAnsi" w:hAnsiTheme="majorHAnsi"/>
          <w:lang w:val="sl-SI"/>
        </w:rPr>
        <w:t xml:space="preserve">: </w:t>
      </w:r>
      <w:r>
        <w:rPr>
          <w:rFonts w:asciiTheme="majorHAnsi" w:hAnsiTheme="majorHAnsi"/>
          <w:lang w:val="sl-SI"/>
        </w:rPr>
        <w:t xml:space="preserve"> </w:t>
      </w:r>
      <w:r w:rsidRPr="008A37F5">
        <w:rPr>
          <w:rFonts w:asciiTheme="majorHAnsi" w:hAnsiTheme="majorHAnsi"/>
          <w:b/>
          <w:lang w:val="sl-SI"/>
        </w:rPr>
        <w:t>Koloidna hemija i hemija površine (2P+1V;  3 ECTS).</w:t>
      </w:r>
    </w:p>
    <w:p w:rsidR="00D9674C" w:rsidRDefault="004E6CA2" w:rsidP="004E6CA2">
      <w:pPr>
        <w:pStyle w:val="ListParagraph"/>
        <w:numPr>
          <w:ilvl w:val="0"/>
          <w:numId w:val="2"/>
        </w:numPr>
        <w:rPr>
          <w:rFonts w:asciiTheme="majorHAnsi" w:hAnsiTheme="majorHAnsi"/>
          <w:lang w:val="sl-SI"/>
        </w:rPr>
      </w:pPr>
      <w:r w:rsidRPr="00C51960">
        <w:rPr>
          <w:rFonts w:asciiTheme="majorHAnsi" w:hAnsiTheme="majorHAnsi"/>
          <w:b/>
          <w:lang w:val="sl-SI"/>
        </w:rPr>
        <w:t xml:space="preserve">Obrazloženje: </w:t>
      </w:r>
      <w:r>
        <w:rPr>
          <w:rFonts w:asciiTheme="majorHAnsi" w:hAnsiTheme="majorHAnsi"/>
          <w:lang w:val="sl-SI"/>
        </w:rPr>
        <w:t xml:space="preserve"> </w:t>
      </w:r>
      <w:r w:rsidR="00D9674C" w:rsidRPr="004E6CA2">
        <w:rPr>
          <w:rFonts w:asciiTheme="majorHAnsi" w:hAnsiTheme="majorHAnsi"/>
          <w:lang w:val="sl-SI"/>
        </w:rPr>
        <w:t xml:space="preserve"> </w:t>
      </w:r>
      <w:r>
        <w:rPr>
          <w:rFonts w:asciiTheme="majorHAnsi" w:hAnsiTheme="majorHAnsi"/>
          <w:lang w:val="sl-SI"/>
        </w:rPr>
        <w:t xml:space="preserve">Veliki dio gradiva iz navedenog predmeta se obrađuje kroz </w:t>
      </w:r>
      <w:r w:rsidR="00BA6498">
        <w:rPr>
          <w:rFonts w:asciiTheme="majorHAnsi" w:hAnsiTheme="majorHAnsi"/>
          <w:lang w:val="sl-SI"/>
        </w:rPr>
        <w:t xml:space="preserve"> različite vrste </w:t>
      </w:r>
      <w:r>
        <w:rPr>
          <w:rFonts w:asciiTheme="majorHAnsi" w:hAnsiTheme="majorHAnsi"/>
          <w:lang w:val="sl-SI"/>
        </w:rPr>
        <w:t>hemije koje se izučavaju kroz nastavni program</w:t>
      </w:r>
      <w:r w:rsidR="00C17AC6">
        <w:rPr>
          <w:rFonts w:asciiTheme="majorHAnsi" w:hAnsiTheme="majorHAnsi"/>
          <w:lang w:val="sl-SI"/>
        </w:rPr>
        <w:t xml:space="preserve"> </w:t>
      </w:r>
      <w:r w:rsidR="00BA6498">
        <w:rPr>
          <w:rFonts w:asciiTheme="majorHAnsi" w:hAnsiTheme="majorHAnsi"/>
          <w:lang w:val="sl-SI"/>
        </w:rPr>
        <w:t>Farmacije</w:t>
      </w:r>
    </w:p>
    <w:p w:rsidR="00BA6498" w:rsidRPr="00654ECC" w:rsidRDefault="00BA6498" w:rsidP="00654ECC">
      <w:pPr>
        <w:pStyle w:val="ListParagraph"/>
        <w:numPr>
          <w:ilvl w:val="0"/>
          <w:numId w:val="2"/>
        </w:numPr>
        <w:rPr>
          <w:rFonts w:asciiTheme="majorHAnsi" w:hAnsiTheme="majorHAnsi"/>
          <w:lang w:val="sl-SI"/>
        </w:rPr>
      </w:pPr>
      <w:r w:rsidRPr="00654ECC">
        <w:rPr>
          <w:rFonts w:asciiTheme="majorHAnsi" w:hAnsiTheme="majorHAnsi"/>
          <w:lang w:val="sl-SI"/>
        </w:rPr>
        <w:t xml:space="preserve">Upoređivanjem sa Nastavnim planom i programom na Farmaceutskom fakultetu u Beogradu i Ljubljani, </w:t>
      </w:r>
      <w:r w:rsidR="00176EB7" w:rsidRPr="00654ECC">
        <w:rPr>
          <w:rFonts w:asciiTheme="majorHAnsi" w:hAnsiTheme="majorHAnsi"/>
          <w:lang w:val="sl-SI"/>
        </w:rPr>
        <w:t xml:space="preserve">može se zaključiti </w:t>
      </w:r>
      <w:r w:rsidRPr="00654ECC">
        <w:rPr>
          <w:rFonts w:asciiTheme="majorHAnsi" w:hAnsiTheme="majorHAnsi"/>
          <w:lang w:val="sl-SI"/>
        </w:rPr>
        <w:t xml:space="preserve"> da  predmet  Koloidna hemija i hemija površine nije </w:t>
      </w:r>
    </w:p>
    <w:p w:rsidR="00BA6498" w:rsidRDefault="00BA6498" w:rsidP="00BA6498">
      <w:pPr>
        <w:pStyle w:val="ListParagraph"/>
        <w:rPr>
          <w:rFonts w:asciiTheme="majorHAnsi" w:hAnsiTheme="majorHAnsi"/>
          <w:lang w:val="sl-SI"/>
        </w:rPr>
      </w:pPr>
      <w:r>
        <w:rPr>
          <w:rFonts w:asciiTheme="majorHAnsi" w:hAnsiTheme="majorHAnsi"/>
          <w:lang w:val="sl-SI"/>
        </w:rPr>
        <w:t>zastupljen u njihovom N</w:t>
      </w:r>
      <w:r w:rsidR="009C086B">
        <w:rPr>
          <w:rFonts w:asciiTheme="majorHAnsi" w:hAnsiTheme="majorHAnsi"/>
          <w:lang w:val="sl-SI"/>
        </w:rPr>
        <w:t>astavno</w:t>
      </w:r>
      <w:r>
        <w:rPr>
          <w:rFonts w:asciiTheme="majorHAnsi" w:hAnsiTheme="majorHAnsi"/>
          <w:lang w:val="sl-SI"/>
        </w:rPr>
        <w:t>m planu i programu</w:t>
      </w:r>
    </w:p>
    <w:p w:rsidR="00BA6498" w:rsidRPr="00F260A0" w:rsidRDefault="00BA6498" w:rsidP="00F260A0">
      <w:pPr>
        <w:pStyle w:val="ListParagraph"/>
        <w:numPr>
          <w:ilvl w:val="0"/>
          <w:numId w:val="2"/>
        </w:numPr>
        <w:rPr>
          <w:rFonts w:asciiTheme="majorHAnsi" w:hAnsiTheme="majorHAnsi"/>
          <w:lang w:val="sl-SI"/>
        </w:rPr>
      </w:pPr>
      <w:r w:rsidRPr="00C51960">
        <w:rPr>
          <w:rFonts w:asciiTheme="majorHAnsi" w:hAnsiTheme="majorHAnsi"/>
          <w:b/>
          <w:lang w:val="sl-SI"/>
        </w:rPr>
        <w:t>Preraspodjela časova i ECTS</w:t>
      </w:r>
      <w:r w:rsidR="00F260A0">
        <w:rPr>
          <w:rFonts w:asciiTheme="majorHAnsi" w:hAnsiTheme="majorHAnsi"/>
          <w:lang w:val="sl-SI"/>
        </w:rPr>
        <w:t xml:space="preserve">/ </w:t>
      </w:r>
      <w:r w:rsidR="00F260A0" w:rsidRPr="00F260A0">
        <w:rPr>
          <w:rFonts w:asciiTheme="majorHAnsi" w:hAnsiTheme="majorHAnsi"/>
          <w:lang w:val="sl-SI"/>
        </w:rPr>
        <w:t>Prikazana u tabeli</w:t>
      </w:r>
    </w:p>
    <w:p w:rsidR="00F86535" w:rsidRDefault="00F86535" w:rsidP="00F86535">
      <w:pPr>
        <w:pStyle w:val="ListParagraph"/>
        <w:rPr>
          <w:rFonts w:asciiTheme="majorHAnsi" w:hAnsiTheme="majorHAnsi"/>
          <w:lang w:val="sl-SI"/>
        </w:rPr>
      </w:pPr>
    </w:p>
    <w:p w:rsidR="00F86535" w:rsidRDefault="00F86535" w:rsidP="00F86535">
      <w:pPr>
        <w:pStyle w:val="ListParagraph"/>
        <w:rPr>
          <w:rFonts w:asciiTheme="majorHAnsi" w:hAnsiTheme="majorHAnsi"/>
          <w:lang w:val="sl-SI"/>
        </w:rPr>
      </w:pPr>
    </w:p>
    <w:p w:rsidR="00176EB7" w:rsidRPr="00176EB7" w:rsidRDefault="00F86535" w:rsidP="004A711C">
      <w:pPr>
        <w:spacing w:line="240" w:lineRule="auto"/>
        <w:rPr>
          <w:rFonts w:asciiTheme="majorHAnsi" w:hAnsiTheme="majorHAnsi"/>
          <w:b/>
          <w:lang w:val="sl-SI"/>
        </w:rPr>
      </w:pPr>
      <w:r w:rsidRPr="00176EB7">
        <w:rPr>
          <w:rFonts w:asciiTheme="majorHAnsi" w:hAnsiTheme="majorHAnsi"/>
          <w:b/>
          <w:lang w:val="sl-SI"/>
        </w:rPr>
        <w:t>III</w:t>
      </w:r>
      <w:r w:rsidR="00176EB7">
        <w:rPr>
          <w:rFonts w:asciiTheme="majorHAnsi" w:hAnsiTheme="majorHAnsi"/>
          <w:b/>
          <w:lang w:val="sl-SI"/>
        </w:rPr>
        <w:t xml:space="preserve"> -  godina </w:t>
      </w:r>
      <w:r w:rsidR="00176EB7" w:rsidRPr="00176EB7">
        <w:rPr>
          <w:rFonts w:asciiTheme="majorHAnsi" w:hAnsiTheme="majorHAnsi"/>
          <w:b/>
          <w:lang w:val="sl-SI"/>
        </w:rPr>
        <w:t>:</w:t>
      </w:r>
      <w:r w:rsidR="00176EB7">
        <w:rPr>
          <w:rFonts w:asciiTheme="majorHAnsi" w:hAnsiTheme="majorHAnsi"/>
          <w:lang w:val="sl-SI"/>
        </w:rPr>
        <w:t>Predlaže se ukidanje sledećih predmeta na III godini:</w:t>
      </w:r>
    </w:p>
    <w:p w:rsidR="00176EB7" w:rsidRPr="008A37F5" w:rsidRDefault="00F86535" w:rsidP="004A711C">
      <w:pPr>
        <w:spacing w:line="240" w:lineRule="auto"/>
        <w:ind w:left="360"/>
        <w:rPr>
          <w:rFonts w:asciiTheme="majorHAnsi" w:hAnsiTheme="majorHAnsi"/>
          <w:b/>
          <w:lang w:val="sl-SI"/>
        </w:rPr>
      </w:pPr>
      <w:r w:rsidRPr="00176EB7">
        <w:rPr>
          <w:rFonts w:asciiTheme="majorHAnsi" w:hAnsiTheme="majorHAnsi"/>
          <w:lang w:val="sl-SI"/>
        </w:rPr>
        <w:t xml:space="preserve">– </w:t>
      </w:r>
      <w:r w:rsidR="00176EB7">
        <w:rPr>
          <w:rFonts w:asciiTheme="majorHAnsi" w:hAnsiTheme="majorHAnsi"/>
          <w:lang w:val="sl-SI"/>
        </w:rPr>
        <w:t xml:space="preserve"> V semestar : </w:t>
      </w:r>
      <w:r w:rsidRPr="008A37F5">
        <w:rPr>
          <w:rFonts w:asciiTheme="majorHAnsi" w:hAnsiTheme="majorHAnsi"/>
          <w:b/>
          <w:lang w:val="sl-SI"/>
        </w:rPr>
        <w:t>Dijetetika   (1P+1V, 2 ECTS);</w:t>
      </w:r>
    </w:p>
    <w:p w:rsidR="00654ECC" w:rsidRPr="008A37F5" w:rsidRDefault="00176EB7" w:rsidP="004A711C">
      <w:pPr>
        <w:spacing w:line="240" w:lineRule="auto"/>
        <w:ind w:left="360"/>
        <w:rPr>
          <w:rFonts w:asciiTheme="majorHAnsi" w:hAnsiTheme="majorHAnsi"/>
          <w:b/>
          <w:lang w:val="sl-SI"/>
        </w:rPr>
      </w:pPr>
      <w:r>
        <w:rPr>
          <w:rFonts w:asciiTheme="majorHAnsi" w:hAnsiTheme="majorHAnsi"/>
          <w:lang w:val="sl-SI"/>
        </w:rPr>
        <w:t>-</w:t>
      </w:r>
      <w:r w:rsidR="00F86535" w:rsidRPr="00176EB7">
        <w:rPr>
          <w:rFonts w:asciiTheme="majorHAnsi" w:hAnsiTheme="majorHAnsi"/>
          <w:lang w:val="sl-SI"/>
        </w:rPr>
        <w:t xml:space="preserve">  VI semestar</w:t>
      </w:r>
      <w:r>
        <w:rPr>
          <w:rFonts w:asciiTheme="majorHAnsi" w:hAnsiTheme="majorHAnsi"/>
          <w:lang w:val="sl-SI"/>
        </w:rPr>
        <w:t>:</w:t>
      </w:r>
      <w:r w:rsidR="00F86535" w:rsidRPr="00176EB7">
        <w:rPr>
          <w:rFonts w:asciiTheme="majorHAnsi" w:hAnsiTheme="majorHAnsi"/>
          <w:lang w:val="sl-SI"/>
        </w:rPr>
        <w:t xml:space="preserve"> </w:t>
      </w:r>
      <w:r w:rsidR="00F86535" w:rsidRPr="008A37F5">
        <w:rPr>
          <w:rFonts w:asciiTheme="majorHAnsi" w:hAnsiTheme="majorHAnsi"/>
          <w:b/>
          <w:lang w:val="sl-SI"/>
        </w:rPr>
        <w:t>Oksidativni stres u humanoj patologiji (</w:t>
      </w:r>
      <w:r w:rsidR="00C51960">
        <w:rPr>
          <w:rFonts w:asciiTheme="majorHAnsi" w:hAnsiTheme="majorHAnsi"/>
          <w:b/>
          <w:lang w:val="sl-SI"/>
        </w:rPr>
        <w:t xml:space="preserve">2P+1V, 2 </w:t>
      </w:r>
      <w:r w:rsidR="00F86535" w:rsidRPr="008A37F5">
        <w:rPr>
          <w:rFonts w:asciiTheme="majorHAnsi" w:hAnsiTheme="majorHAnsi"/>
          <w:b/>
          <w:lang w:val="sl-SI"/>
        </w:rPr>
        <w:t>ECTS) ;</w:t>
      </w:r>
    </w:p>
    <w:p w:rsidR="00C51960" w:rsidRDefault="00654ECC" w:rsidP="00C51960">
      <w:pPr>
        <w:tabs>
          <w:tab w:val="left" w:pos="720"/>
        </w:tabs>
        <w:spacing w:line="240" w:lineRule="auto"/>
        <w:ind w:left="630" w:hanging="270"/>
        <w:rPr>
          <w:rFonts w:asciiTheme="majorHAnsi" w:hAnsiTheme="majorHAnsi"/>
          <w:lang w:val="sl-SI"/>
        </w:rPr>
      </w:pPr>
      <w:r>
        <w:rPr>
          <w:rFonts w:asciiTheme="majorHAnsi" w:hAnsiTheme="majorHAnsi"/>
          <w:lang w:val="sl-SI"/>
        </w:rPr>
        <w:lastRenderedPageBreak/>
        <w:t xml:space="preserve">-  </w:t>
      </w:r>
      <w:r w:rsidR="00C51960" w:rsidRPr="00C51960">
        <w:rPr>
          <w:rFonts w:asciiTheme="majorHAnsi" w:hAnsiTheme="majorHAnsi"/>
          <w:b/>
          <w:lang w:val="sl-SI"/>
        </w:rPr>
        <w:t>Obrazloženje</w:t>
      </w:r>
      <w:r w:rsidRPr="00C51960">
        <w:rPr>
          <w:rFonts w:asciiTheme="majorHAnsi" w:hAnsiTheme="majorHAnsi"/>
          <w:b/>
          <w:lang w:val="sl-SI"/>
        </w:rPr>
        <w:t xml:space="preserve"> </w:t>
      </w:r>
      <w:r w:rsidR="00C51960">
        <w:rPr>
          <w:rFonts w:asciiTheme="majorHAnsi" w:hAnsiTheme="majorHAnsi"/>
          <w:lang w:val="sl-SI"/>
        </w:rPr>
        <w:t>:</w:t>
      </w:r>
      <w:r>
        <w:rPr>
          <w:rFonts w:asciiTheme="majorHAnsi" w:hAnsiTheme="majorHAnsi"/>
          <w:lang w:val="sl-SI"/>
        </w:rPr>
        <w:t xml:space="preserve"> </w:t>
      </w:r>
      <w:r w:rsidR="00176EB7" w:rsidRPr="00654ECC">
        <w:rPr>
          <w:rFonts w:asciiTheme="majorHAnsi" w:hAnsiTheme="majorHAnsi"/>
          <w:lang w:val="sl-SI"/>
        </w:rPr>
        <w:t xml:space="preserve">Upoređivanjem sa Nastavnim planom i programom na Farmaceutskom fakultetu </w:t>
      </w:r>
      <w:r>
        <w:rPr>
          <w:rFonts w:asciiTheme="majorHAnsi" w:hAnsiTheme="majorHAnsi"/>
          <w:lang w:val="sl-SI"/>
        </w:rPr>
        <w:t xml:space="preserve">u </w:t>
      </w:r>
      <w:r w:rsidRPr="00654ECC">
        <w:rPr>
          <w:rFonts w:asciiTheme="majorHAnsi" w:hAnsiTheme="majorHAnsi"/>
          <w:lang w:val="sl-SI"/>
        </w:rPr>
        <w:t>Beogradu</w:t>
      </w:r>
      <w:r w:rsidR="00176EB7" w:rsidRPr="00654ECC">
        <w:rPr>
          <w:rFonts w:asciiTheme="majorHAnsi" w:hAnsiTheme="majorHAnsi"/>
          <w:lang w:val="sl-SI"/>
        </w:rPr>
        <w:t xml:space="preserve"> </w:t>
      </w:r>
      <w:r>
        <w:rPr>
          <w:rFonts w:asciiTheme="majorHAnsi" w:hAnsiTheme="majorHAnsi"/>
          <w:lang w:val="sl-SI"/>
        </w:rPr>
        <w:t xml:space="preserve">i </w:t>
      </w:r>
      <w:r w:rsidR="00176EB7" w:rsidRPr="00654ECC">
        <w:rPr>
          <w:rFonts w:asciiTheme="majorHAnsi" w:hAnsiTheme="majorHAnsi"/>
          <w:lang w:val="sl-SI"/>
        </w:rPr>
        <w:t>Ljubljani</w:t>
      </w:r>
      <w:r w:rsidRPr="00654ECC">
        <w:rPr>
          <w:rFonts w:asciiTheme="majorHAnsi" w:hAnsiTheme="majorHAnsi"/>
          <w:lang w:val="sl-SI"/>
        </w:rPr>
        <w:t xml:space="preserve"> može </w:t>
      </w:r>
      <w:r>
        <w:rPr>
          <w:rFonts w:asciiTheme="majorHAnsi" w:hAnsiTheme="majorHAnsi"/>
          <w:lang w:val="sl-SI"/>
        </w:rPr>
        <w:t xml:space="preserve"> </w:t>
      </w:r>
      <w:r w:rsidRPr="00654ECC">
        <w:rPr>
          <w:rFonts w:asciiTheme="majorHAnsi" w:hAnsiTheme="majorHAnsi"/>
          <w:lang w:val="sl-SI"/>
        </w:rPr>
        <w:t>se zaključiti  da  predmet Oksidativni stres u humanoj patologiji nije zastupljen u njihovom Nastavnom planu i programu</w:t>
      </w:r>
      <w:r>
        <w:rPr>
          <w:rFonts w:asciiTheme="majorHAnsi" w:hAnsiTheme="majorHAnsi"/>
          <w:lang w:val="sl-SI"/>
        </w:rPr>
        <w:t>;</w:t>
      </w:r>
    </w:p>
    <w:p w:rsidR="00654ECC" w:rsidRPr="00C51960" w:rsidRDefault="00C51960" w:rsidP="00F260A0">
      <w:pPr>
        <w:tabs>
          <w:tab w:val="left" w:pos="720"/>
        </w:tabs>
        <w:spacing w:line="240" w:lineRule="auto"/>
        <w:ind w:left="630" w:hanging="270"/>
        <w:rPr>
          <w:rFonts w:asciiTheme="majorHAnsi" w:hAnsiTheme="majorHAnsi"/>
          <w:lang w:val="sl-SI"/>
        </w:rPr>
      </w:pPr>
      <w:r>
        <w:rPr>
          <w:rFonts w:asciiTheme="majorHAnsi" w:hAnsiTheme="majorHAnsi"/>
          <w:lang w:val="sl-SI"/>
        </w:rPr>
        <w:t xml:space="preserve">-   </w:t>
      </w:r>
      <w:r w:rsidR="00654ECC" w:rsidRPr="00C51960">
        <w:rPr>
          <w:rFonts w:asciiTheme="majorHAnsi" w:hAnsiTheme="majorHAnsi"/>
          <w:b/>
          <w:lang w:val="sl-SI"/>
        </w:rPr>
        <w:t>Preraspodjela časova i ECTS:</w:t>
      </w:r>
      <w:r w:rsidR="00F260A0">
        <w:rPr>
          <w:rFonts w:asciiTheme="majorHAnsi" w:hAnsiTheme="majorHAnsi"/>
          <w:lang w:val="sl-SI"/>
        </w:rPr>
        <w:t xml:space="preserve"> prikazana u tabeli</w:t>
      </w:r>
      <w:r w:rsidR="00BF638F" w:rsidRPr="006E52C3">
        <w:rPr>
          <w:rFonts w:asciiTheme="majorHAnsi" w:hAnsiTheme="majorHAnsi"/>
          <w:lang w:val="sl-SI"/>
        </w:rPr>
        <w:t>.</w:t>
      </w:r>
      <w:r w:rsidR="00BF638F">
        <w:rPr>
          <w:rFonts w:asciiTheme="majorHAnsi" w:hAnsiTheme="majorHAnsi"/>
          <w:lang w:val="sl-SI"/>
        </w:rPr>
        <w:t xml:space="preserve"> </w:t>
      </w:r>
    </w:p>
    <w:p w:rsidR="004A711C" w:rsidRDefault="004A711C" w:rsidP="004A711C">
      <w:pPr>
        <w:spacing w:line="240" w:lineRule="auto"/>
        <w:rPr>
          <w:rFonts w:asciiTheme="majorHAnsi" w:hAnsiTheme="majorHAnsi"/>
          <w:lang w:val="sl-SI"/>
        </w:rPr>
      </w:pPr>
    </w:p>
    <w:p w:rsidR="008A37F5" w:rsidRPr="00C51960" w:rsidRDefault="004A711C" w:rsidP="004A711C">
      <w:pPr>
        <w:spacing w:line="240" w:lineRule="auto"/>
        <w:rPr>
          <w:rFonts w:asciiTheme="majorHAnsi" w:hAnsiTheme="majorHAnsi"/>
          <w:b/>
          <w:lang w:val="sl-SI"/>
        </w:rPr>
      </w:pPr>
      <w:r w:rsidRPr="00C51960">
        <w:rPr>
          <w:rFonts w:asciiTheme="majorHAnsi" w:hAnsiTheme="majorHAnsi"/>
          <w:b/>
          <w:lang w:val="sl-SI"/>
        </w:rPr>
        <w:t xml:space="preserve">IV – godina: </w:t>
      </w:r>
      <w:r w:rsidR="008A37F5" w:rsidRPr="00C51960">
        <w:rPr>
          <w:rFonts w:asciiTheme="majorHAnsi" w:hAnsiTheme="majorHAnsi"/>
          <w:b/>
          <w:lang w:val="sl-SI"/>
        </w:rPr>
        <w:t>VII semestar</w:t>
      </w:r>
    </w:p>
    <w:p w:rsidR="004A711C" w:rsidRDefault="004A711C" w:rsidP="00C51960">
      <w:pPr>
        <w:pStyle w:val="ListParagraph"/>
        <w:numPr>
          <w:ilvl w:val="0"/>
          <w:numId w:val="2"/>
        </w:numPr>
        <w:spacing w:line="240" w:lineRule="auto"/>
        <w:rPr>
          <w:rFonts w:asciiTheme="majorHAnsi" w:hAnsiTheme="majorHAnsi"/>
          <w:lang w:val="sl-SI"/>
        </w:rPr>
      </w:pPr>
      <w:r w:rsidRPr="008A37F5">
        <w:rPr>
          <w:rFonts w:asciiTheme="majorHAnsi" w:hAnsiTheme="majorHAnsi"/>
          <w:lang w:val="sl-SI"/>
        </w:rPr>
        <w:t xml:space="preserve">Predlaže se ukidanje </w:t>
      </w:r>
      <w:r w:rsidR="008A37F5">
        <w:rPr>
          <w:rFonts w:asciiTheme="majorHAnsi" w:hAnsiTheme="majorHAnsi"/>
          <w:lang w:val="sl-SI"/>
        </w:rPr>
        <w:t xml:space="preserve"> predmeta</w:t>
      </w:r>
      <w:r w:rsidR="00C51960">
        <w:rPr>
          <w:rFonts w:asciiTheme="majorHAnsi" w:hAnsiTheme="majorHAnsi"/>
          <w:lang w:val="sl-SI"/>
        </w:rPr>
        <w:t>:</w:t>
      </w:r>
      <w:r w:rsidR="008A37F5">
        <w:rPr>
          <w:rFonts w:asciiTheme="majorHAnsi" w:hAnsiTheme="majorHAnsi"/>
          <w:lang w:val="sl-SI"/>
        </w:rPr>
        <w:t xml:space="preserve"> </w:t>
      </w:r>
      <w:r w:rsidR="008A37F5" w:rsidRPr="008A37F5">
        <w:rPr>
          <w:rFonts w:asciiTheme="majorHAnsi" w:hAnsiTheme="majorHAnsi"/>
          <w:lang w:val="sl-SI"/>
        </w:rPr>
        <w:t xml:space="preserve"> </w:t>
      </w:r>
      <w:r w:rsidR="008A37F5" w:rsidRPr="00C51960">
        <w:rPr>
          <w:rFonts w:asciiTheme="majorHAnsi" w:hAnsiTheme="majorHAnsi"/>
          <w:b/>
          <w:lang w:val="sl-SI"/>
        </w:rPr>
        <w:t>Neželjena dejstva ljekova (1P+1V; 2 ECTS);</w:t>
      </w:r>
      <w:r w:rsidR="008A37F5">
        <w:rPr>
          <w:rFonts w:asciiTheme="majorHAnsi" w:hAnsiTheme="majorHAnsi"/>
          <w:lang w:val="sl-SI"/>
        </w:rPr>
        <w:t xml:space="preserve">  </w:t>
      </w:r>
    </w:p>
    <w:p w:rsidR="00C51960" w:rsidRPr="00DA32FE" w:rsidRDefault="00C51960" w:rsidP="00C51960">
      <w:pPr>
        <w:pStyle w:val="ListParagraph"/>
        <w:numPr>
          <w:ilvl w:val="0"/>
          <w:numId w:val="2"/>
        </w:numPr>
        <w:spacing w:line="240" w:lineRule="auto"/>
        <w:rPr>
          <w:rFonts w:asciiTheme="majorHAnsi" w:hAnsiTheme="majorHAnsi"/>
          <w:lang w:val="sl-SI"/>
        </w:rPr>
      </w:pPr>
      <w:r w:rsidRPr="00C51960">
        <w:rPr>
          <w:rFonts w:asciiTheme="majorHAnsi" w:hAnsiTheme="majorHAnsi"/>
          <w:b/>
          <w:lang w:val="sl-SI"/>
        </w:rPr>
        <w:t>Obrazloženje</w:t>
      </w:r>
      <w:r>
        <w:rPr>
          <w:rFonts w:asciiTheme="majorHAnsi" w:hAnsiTheme="majorHAnsi"/>
          <w:b/>
          <w:lang w:val="sl-SI"/>
        </w:rPr>
        <w:t xml:space="preserve">: </w:t>
      </w:r>
      <w:r w:rsidRPr="00C51960">
        <w:rPr>
          <w:rFonts w:asciiTheme="majorHAnsi" w:hAnsiTheme="majorHAnsi"/>
          <w:lang w:val="sl-SI"/>
        </w:rPr>
        <w:t>Ovaj</w:t>
      </w:r>
      <w:r>
        <w:rPr>
          <w:rFonts w:asciiTheme="majorHAnsi" w:hAnsiTheme="majorHAnsi"/>
          <w:b/>
          <w:lang w:val="sl-SI"/>
        </w:rPr>
        <w:t xml:space="preserve"> </w:t>
      </w:r>
      <w:r w:rsidRPr="00C51960">
        <w:rPr>
          <w:rFonts w:asciiTheme="majorHAnsi" w:hAnsiTheme="majorHAnsi"/>
          <w:lang w:val="sl-SI"/>
        </w:rPr>
        <w:t xml:space="preserve"> predmet</w:t>
      </w:r>
      <w:r>
        <w:rPr>
          <w:rFonts w:asciiTheme="majorHAnsi" w:hAnsiTheme="majorHAnsi"/>
          <w:lang w:val="sl-SI"/>
        </w:rPr>
        <w:t xml:space="preserve"> je bio predviđen novom akreditacijom, ali smatramo da se nastavni sadržaj ovog  predmeta  izučava kroz ostale stručne predmete predviđene  na IV godini,  tako da njegovo ukidanje ne bi uticalo na kompletna saznanja koje studenti Farmacije treba da imaju, a osim toga to je materija koja je vrlo promjenjiva, tako da se kroz seminare </w:t>
      </w:r>
      <w:r w:rsidR="00DA32FE">
        <w:rPr>
          <w:rFonts w:asciiTheme="majorHAnsi" w:hAnsiTheme="majorHAnsi"/>
          <w:lang w:val="sl-SI"/>
        </w:rPr>
        <w:t xml:space="preserve"> iz drugih predmeta </w:t>
      </w:r>
      <w:r>
        <w:rPr>
          <w:rFonts w:asciiTheme="majorHAnsi" w:hAnsiTheme="majorHAnsi"/>
          <w:lang w:val="sl-SI"/>
        </w:rPr>
        <w:t>može</w:t>
      </w:r>
      <w:r w:rsidR="00DA32FE">
        <w:rPr>
          <w:rFonts w:asciiTheme="majorHAnsi" w:hAnsiTheme="majorHAnsi"/>
          <w:lang w:val="sl-SI"/>
        </w:rPr>
        <w:t xml:space="preserve"> obrađivati.</w:t>
      </w:r>
      <w:r>
        <w:rPr>
          <w:rFonts w:asciiTheme="majorHAnsi" w:hAnsiTheme="majorHAnsi"/>
          <w:lang w:val="sl-SI"/>
        </w:rPr>
        <w:t xml:space="preserve">   </w:t>
      </w:r>
      <w:r>
        <w:rPr>
          <w:rFonts w:asciiTheme="majorHAnsi" w:hAnsiTheme="majorHAnsi"/>
          <w:b/>
          <w:lang w:val="sl-SI"/>
        </w:rPr>
        <w:t xml:space="preserve"> </w:t>
      </w:r>
    </w:p>
    <w:p w:rsidR="00DA32FE" w:rsidRPr="00DA32FE" w:rsidRDefault="00DA32FE" w:rsidP="00C51960">
      <w:pPr>
        <w:pStyle w:val="ListParagraph"/>
        <w:numPr>
          <w:ilvl w:val="0"/>
          <w:numId w:val="2"/>
        </w:numPr>
        <w:spacing w:line="240" w:lineRule="auto"/>
        <w:rPr>
          <w:rFonts w:asciiTheme="majorHAnsi" w:hAnsiTheme="majorHAnsi"/>
          <w:lang w:val="sl-SI"/>
        </w:rPr>
      </w:pPr>
      <w:r w:rsidRPr="00C51960">
        <w:rPr>
          <w:rFonts w:asciiTheme="majorHAnsi" w:hAnsiTheme="majorHAnsi"/>
          <w:b/>
          <w:lang w:val="sl-SI"/>
        </w:rPr>
        <w:t>Preraspodjela časova i ECTS:</w:t>
      </w:r>
      <w:r w:rsidR="00F260A0">
        <w:rPr>
          <w:rFonts w:asciiTheme="majorHAnsi" w:hAnsiTheme="majorHAnsi"/>
          <w:b/>
          <w:lang w:val="sl-SI"/>
        </w:rPr>
        <w:t xml:space="preserve"> prikazana u tabeli</w:t>
      </w:r>
    </w:p>
    <w:p w:rsidR="00E8019B" w:rsidRPr="00DA5FCB" w:rsidRDefault="00E820EF" w:rsidP="00E8019B">
      <w:pPr>
        <w:spacing w:line="240" w:lineRule="auto"/>
        <w:rPr>
          <w:rFonts w:asciiTheme="majorHAnsi" w:hAnsiTheme="majorHAnsi"/>
          <w:b/>
          <w:lang w:val="sl-SI"/>
        </w:rPr>
      </w:pPr>
      <w:r>
        <w:rPr>
          <w:rFonts w:asciiTheme="majorHAnsi" w:hAnsiTheme="majorHAnsi"/>
          <w:b/>
          <w:lang w:val="sl-SI"/>
        </w:rPr>
        <w:t>V- godin</w:t>
      </w:r>
      <w:r w:rsidR="00E8019B" w:rsidRPr="00DA5FCB">
        <w:rPr>
          <w:rFonts w:asciiTheme="majorHAnsi" w:hAnsiTheme="majorHAnsi"/>
          <w:b/>
          <w:lang w:val="sl-SI"/>
        </w:rPr>
        <w:t>a: IX semestar</w:t>
      </w:r>
    </w:p>
    <w:p w:rsidR="00DA32FE" w:rsidRDefault="00E8019B" w:rsidP="00E8019B">
      <w:pPr>
        <w:pStyle w:val="ListParagraph"/>
        <w:numPr>
          <w:ilvl w:val="0"/>
          <w:numId w:val="2"/>
        </w:numPr>
        <w:spacing w:line="240" w:lineRule="auto"/>
        <w:rPr>
          <w:rFonts w:asciiTheme="majorHAnsi" w:hAnsiTheme="majorHAnsi"/>
          <w:lang w:val="sl-SI"/>
        </w:rPr>
      </w:pPr>
      <w:r>
        <w:rPr>
          <w:rFonts w:asciiTheme="majorHAnsi" w:hAnsiTheme="majorHAnsi"/>
          <w:lang w:val="sl-SI"/>
        </w:rPr>
        <w:t xml:space="preserve">Obzirom da su novom akreditacijom na </w:t>
      </w:r>
      <w:r w:rsidR="00F260A0">
        <w:rPr>
          <w:rFonts w:asciiTheme="majorHAnsi" w:hAnsiTheme="majorHAnsi"/>
          <w:lang w:val="sl-SI"/>
        </w:rPr>
        <w:t>studijskom programu Farmacija p</w:t>
      </w:r>
      <w:r>
        <w:rPr>
          <w:rFonts w:asciiTheme="majorHAnsi" w:hAnsiTheme="majorHAnsi"/>
          <w:lang w:val="sl-SI"/>
        </w:rPr>
        <w:t>redviđena 2 modula, predlažemo sledeće:</w:t>
      </w:r>
    </w:p>
    <w:p w:rsidR="00F260A0" w:rsidRDefault="00F260A0" w:rsidP="00E8019B">
      <w:pPr>
        <w:pStyle w:val="ListParagraph"/>
        <w:numPr>
          <w:ilvl w:val="0"/>
          <w:numId w:val="2"/>
        </w:numPr>
        <w:spacing w:line="240" w:lineRule="auto"/>
        <w:rPr>
          <w:rFonts w:asciiTheme="majorHAnsi" w:hAnsiTheme="majorHAnsi"/>
          <w:lang w:val="sl-SI"/>
        </w:rPr>
      </w:pPr>
    </w:p>
    <w:p w:rsidR="00F260A0" w:rsidRDefault="00E8019B" w:rsidP="00F260A0">
      <w:pPr>
        <w:pStyle w:val="ListParagraph"/>
        <w:numPr>
          <w:ilvl w:val="0"/>
          <w:numId w:val="3"/>
        </w:numPr>
        <w:spacing w:line="240" w:lineRule="auto"/>
        <w:rPr>
          <w:rFonts w:asciiTheme="majorHAnsi" w:hAnsiTheme="majorHAnsi"/>
          <w:lang w:val="sl-SI"/>
        </w:rPr>
      </w:pPr>
      <w:r w:rsidRPr="00F260A0">
        <w:rPr>
          <w:rFonts w:asciiTheme="majorHAnsi" w:hAnsiTheme="majorHAnsi"/>
          <w:lang w:val="sl-SI"/>
        </w:rPr>
        <w:t xml:space="preserve">Modul 1 – Apotekarska djelatnost- </w:t>
      </w:r>
      <w:r w:rsidR="00F260A0" w:rsidRPr="00F260A0">
        <w:rPr>
          <w:rFonts w:asciiTheme="majorHAnsi" w:hAnsiTheme="majorHAnsi"/>
          <w:lang w:val="sl-SI"/>
        </w:rPr>
        <w:t>ukidanje</w:t>
      </w:r>
      <w:r w:rsidRPr="00F260A0">
        <w:rPr>
          <w:rFonts w:asciiTheme="majorHAnsi" w:hAnsiTheme="majorHAnsi"/>
          <w:lang w:val="sl-SI"/>
        </w:rPr>
        <w:t xml:space="preserve"> predmeta: </w:t>
      </w:r>
      <w:r w:rsidR="00F260A0" w:rsidRPr="00F260A0">
        <w:rPr>
          <w:rFonts w:asciiTheme="majorHAnsi" w:hAnsiTheme="majorHAnsi"/>
          <w:lang w:val="sl-SI"/>
        </w:rPr>
        <w:t>Savremeni oblici ljekova</w:t>
      </w:r>
      <w:r w:rsidRPr="00F260A0">
        <w:rPr>
          <w:rFonts w:asciiTheme="majorHAnsi" w:hAnsiTheme="majorHAnsi"/>
          <w:lang w:val="sl-SI"/>
        </w:rPr>
        <w:t xml:space="preserve"> </w:t>
      </w:r>
      <w:r w:rsidR="00F260A0">
        <w:rPr>
          <w:rFonts w:asciiTheme="majorHAnsi" w:hAnsiTheme="majorHAnsi"/>
          <w:lang w:val="sl-SI"/>
        </w:rPr>
        <w:t>(2P+1V, 3 ECTS)</w:t>
      </w:r>
    </w:p>
    <w:p w:rsidR="00F260A0" w:rsidRPr="00F260A0" w:rsidRDefault="00F260A0" w:rsidP="00F260A0">
      <w:pPr>
        <w:pStyle w:val="ListParagraph"/>
        <w:spacing w:line="240" w:lineRule="auto"/>
        <w:rPr>
          <w:rFonts w:asciiTheme="majorHAnsi" w:hAnsiTheme="majorHAnsi"/>
          <w:lang w:val="sl-SI"/>
        </w:rPr>
      </w:pPr>
    </w:p>
    <w:p w:rsidR="00E8019B" w:rsidRPr="00F260A0" w:rsidRDefault="00E8019B" w:rsidP="00E8019B">
      <w:pPr>
        <w:pStyle w:val="ListParagraph"/>
        <w:numPr>
          <w:ilvl w:val="0"/>
          <w:numId w:val="2"/>
        </w:numPr>
        <w:spacing w:line="240" w:lineRule="auto"/>
        <w:rPr>
          <w:rFonts w:asciiTheme="majorHAnsi" w:hAnsiTheme="majorHAnsi"/>
          <w:lang w:val="sl-SI"/>
        </w:rPr>
      </w:pPr>
      <w:r w:rsidRPr="00F260A0">
        <w:rPr>
          <w:rFonts w:asciiTheme="majorHAnsi" w:hAnsiTheme="majorHAnsi"/>
          <w:lang w:val="sl-SI"/>
        </w:rPr>
        <w:t xml:space="preserve">Modul 2 – Proizvodnja ljekova i regulativa – </w:t>
      </w:r>
      <w:r w:rsidR="00F260A0">
        <w:rPr>
          <w:rFonts w:asciiTheme="majorHAnsi" w:hAnsiTheme="majorHAnsi"/>
          <w:lang w:val="sl-SI"/>
        </w:rPr>
        <w:t>ukidanje</w:t>
      </w:r>
      <w:r w:rsidRPr="00F260A0">
        <w:rPr>
          <w:rFonts w:asciiTheme="majorHAnsi" w:hAnsiTheme="majorHAnsi"/>
          <w:lang w:val="sl-SI"/>
        </w:rPr>
        <w:t xml:space="preserve"> predmeta:</w:t>
      </w:r>
    </w:p>
    <w:p w:rsidR="00E8019B" w:rsidRDefault="00E8019B" w:rsidP="00E8019B">
      <w:pPr>
        <w:pStyle w:val="ListParagraph"/>
        <w:numPr>
          <w:ilvl w:val="0"/>
          <w:numId w:val="3"/>
        </w:numPr>
        <w:spacing w:line="240" w:lineRule="auto"/>
        <w:rPr>
          <w:rFonts w:asciiTheme="majorHAnsi" w:hAnsiTheme="majorHAnsi"/>
          <w:lang w:val="sl-SI"/>
        </w:rPr>
      </w:pPr>
      <w:r>
        <w:rPr>
          <w:rFonts w:asciiTheme="majorHAnsi" w:hAnsiTheme="majorHAnsi"/>
          <w:lang w:val="sl-SI"/>
        </w:rPr>
        <w:t>Biofarmaceutski pristup u razvoju ljekova ( 2P+1V, 3 ECTS)</w:t>
      </w:r>
    </w:p>
    <w:p w:rsidR="00E8019B" w:rsidRDefault="00E8019B" w:rsidP="00E8019B">
      <w:pPr>
        <w:pStyle w:val="ListParagraph"/>
        <w:numPr>
          <w:ilvl w:val="0"/>
          <w:numId w:val="3"/>
        </w:numPr>
        <w:spacing w:line="240" w:lineRule="auto"/>
        <w:rPr>
          <w:rFonts w:asciiTheme="majorHAnsi" w:hAnsiTheme="majorHAnsi"/>
          <w:lang w:val="sl-SI"/>
        </w:rPr>
      </w:pPr>
      <w:r>
        <w:rPr>
          <w:rFonts w:asciiTheme="majorHAnsi" w:hAnsiTheme="majorHAnsi"/>
          <w:lang w:val="sl-SI"/>
        </w:rPr>
        <w:t>Regulativa u oblasti stavljanja lijeka u promet (2P+1V; 3ECTS)</w:t>
      </w:r>
    </w:p>
    <w:p w:rsidR="00E8019B" w:rsidRDefault="00E8019B" w:rsidP="00E8019B">
      <w:pPr>
        <w:pStyle w:val="ListParagraph"/>
        <w:spacing w:line="240" w:lineRule="auto"/>
        <w:ind w:left="1080"/>
        <w:rPr>
          <w:rFonts w:asciiTheme="majorHAnsi" w:hAnsiTheme="majorHAnsi"/>
          <w:lang w:val="sl-SI"/>
        </w:rPr>
      </w:pPr>
    </w:p>
    <w:p w:rsidR="00654ECC" w:rsidRDefault="00E8019B" w:rsidP="00654ECC">
      <w:pPr>
        <w:pStyle w:val="ListParagraph"/>
        <w:numPr>
          <w:ilvl w:val="0"/>
          <w:numId w:val="2"/>
        </w:numPr>
        <w:tabs>
          <w:tab w:val="left" w:pos="720"/>
        </w:tabs>
        <w:spacing w:line="240" w:lineRule="auto"/>
        <w:ind w:left="630" w:hanging="270"/>
        <w:rPr>
          <w:rFonts w:asciiTheme="majorHAnsi" w:hAnsiTheme="majorHAnsi"/>
          <w:lang w:val="sl-SI"/>
        </w:rPr>
      </w:pPr>
      <w:r w:rsidRPr="00E8019B">
        <w:rPr>
          <w:rFonts w:asciiTheme="majorHAnsi" w:hAnsiTheme="majorHAnsi"/>
          <w:b/>
          <w:lang w:val="sl-SI"/>
        </w:rPr>
        <w:t xml:space="preserve">Obrazloženje: </w:t>
      </w:r>
      <w:r w:rsidRPr="00480B05">
        <w:rPr>
          <w:rFonts w:asciiTheme="majorHAnsi" w:hAnsiTheme="majorHAnsi"/>
          <w:lang w:val="sl-SI"/>
        </w:rPr>
        <w:t xml:space="preserve">Dosta nastavnog sadržaja iz navedenih predmeti koji su predloženi za </w:t>
      </w:r>
      <w:r w:rsidR="00F260A0">
        <w:rPr>
          <w:rFonts w:asciiTheme="majorHAnsi" w:hAnsiTheme="majorHAnsi"/>
          <w:lang w:val="sl-SI"/>
        </w:rPr>
        <w:t>ukidanje</w:t>
      </w:r>
      <w:r w:rsidRPr="00480B05">
        <w:rPr>
          <w:rFonts w:asciiTheme="majorHAnsi" w:hAnsiTheme="majorHAnsi"/>
          <w:lang w:val="sl-SI"/>
        </w:rPr>
        <w:t xml:space="preserve"> se izučava </w:t>
      </w:r>
      <w:r w:rsidR="00480B05" w:rsidRPr="00480B05">
        <w:rPr>
          <w:rFonts w:asciiTheme="majorHAnsi" w:hAnsiTheme="majorHAnsi"/>
          <w:lang w:val="sl-SI"/>
        </w:rPr>
        <w:t>kroz druge stručne predmete</w:t>
      </w:r>
      <w:r w:rsidR="00480B05">
        <w:rPr>
          <w:rFonts w:asciiTheme="majorHAnsi" w:hAnsiTheme="majorHAnsi"/>
          <w:lang w:val="sl-SI"/>
        </w:rPr>
        <w:t>;</w:t>
      </w:r>
    </w:p>
    <w:p w:rsidR="00F260A0" w:rsidRDefault="00F260A0" w:rsidP="007634B2">
      <w:pPr>
        <w:pStyle w:val="ListParagraph"/>
        <w:numPr>
          <w:ilvl w:val="0"/>
          <w:numId w:val="2"/>
        </w:numPr>
        <w:spacing w:line="240" w:lineRule="auto"/>
        <w:rPr>
          <w:rFonts w:asciiTheme="majorHAnsi" w:hAnsiTheme="majorHAnsi"/>
          <w:lang w:val="sl-SI"/>
        </w:rPr>
      </w:pPr>
    </w:p>
    <w:p w:rsidR="007634B2" w:rsidRPr="00541BA9" w:rsidRDefault="007634B2" w:rsidP="007634B2">
      <w:pPr>
        <w:pStyle w:val="ListParagraph"/>
        <w:numPr>
          <w:ilvl w:val="0"/>
          <w:numId w:val="2"/>
        </w:numPr>
        <w:spacing w:line="240" w:lineRule="auto"/>
        <w:rPr>
          <w:rFonts w:asciiTheme="majorHAnsi" w:hAnsiTheme="majorHAnsi"/>
          <w:lang w:val="sl-SI"/>
        </w:rPr>
      </w:pPr>
      <w:r w:rsidRPr="00C51960">
        <w:rPr>
          <w:rFonts w:asciiTheme="majorHAnsi" w:hAnsiTheme="majorHAnsi"/>
          <w:b/>
          <w:lang w:val="sl-SI"/>
        </w:rPr>
        <w:t>Preraspodjela časova i ECTS:</w:t>
      </w:r>
      <w:r w:rsidR="00F260A0">
        <w:rPr>
          <w:rFonts w:asciiTheme="majorHAnsi" w:hAnsiTheme="majorHAnsi"/>
          <w:b/>
          <w:lang w:val="sl-SI"/>
        </w:rPr>
        <w:t xml:space="preserve"> uprikazana u tabeli</w:t>
      </w:r>
    </w:p>
    <w:p w:rsidR="00541BA9" w:rsidRPr="007634B2" w:rsidRDefault="00541BA9" w:rsidP="00541BA9">
      <w:pPr>
        <w:pStyle w:val="ListParagraph"/>
        <w:spacing w:line="240" w:lineRule="auto"/>
        <w:rPr>
          <w:rFonts w:asciiTheme="majorHAnsi" w:hAnsiTheme="majorHAnsi"/>
          <w:lang w:val="sl-SI"/>
        </w:rPr>
      </w:pPr>
    </w:p>
    <w:p w:rsidR="001E7089" w:rsidRPr="001E7089" w:rsidRDefault="001E7089" w:rsidP="001E7089">
      <w:pPr>
        <w:rPr>
          <w:rFonts w:asciiTheme="majorHAnsi" w:hAnsiTheme="majorHAnsi"/>
          <w:lang w:val="sl-SI"/>
        </w:rPr>
      </w:pPr>
    </w:p>
    <w:p w:rsidR="001E7089" w:rsidRPr="001E7089" w:rsidRDefault="001E7089" w:rsidP="001E7089">
      <w:pPr>
        <w:pStyle w:val="ListParagraph"/>
        <w:ind w:left="1080"/>
        <w:rPr>
          <w:rFonts w:asciiTheme="majorHAnsi" w:hAnsiTheme="majorHAnsi"/>
          <w:lang w:val="sl-SI"/>
        </w:rPr>
      </w:pPr>
    </w:p>
    <w:p w:rsidR="001E7089" w:rsidRPr="00D36FCC" w:rsidRDefault="001E7089">
      <w:pPr>
        <w:rPr>
          <w:rFonts w:asciiTheme="majorHAnsi" w:hAnsiTheme="majorHAnsi"/>
        </w:rPr>
      </w:pPr>
      <w:r>
        <w:rPr>
          <w:rFonts w:asciiTheme="majorHAnsi" w:hAnsiTheme="majorHAnsi"/>
          <w:lang w:val="sl-SI"/>
        </w:rPr>
        <w:t xml:space="preserve"> </w:t>
      </w:r>
    </w:p>
    <w:sectPr w:rsidR="001E7089" w:rsidRPr="00D36FCC" w:rsidSect="00606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5EEB"/>
    <w:multiLevelType w:val="hybridMultilevel"/>
    <w:tmpl w:val="F8B4976C"/>
    <w:lvl w:ilvl="0" w:tplc="B79457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40DD0"/>
    <w:multiLevelType w:val="hybridMultilevel"/>
    <w:tmpl w:val="5898505A"/>
    <w:lvl w:ilvl="0" w:tplc="36D6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0B3D31"/>
    <w:multiLevelType w:val="hybridMultilevel"/>
    <w:tmpl w:val="FF060F1E"/>
    <w:lvl w:ilvl="0" w:tplc="D53E3184">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CC"/>
    <w:rsid w:val="00164167"/>
    <w:rsid w:val="00176EB7"/>
    <w:rsid w:val="00190621"/>
    <w:rsid w:val="001E7089"/>
    <w:rsid w:val="00287D1F"/>
    <w:rsid w:val="00304B52"/>
    <w:rsid w:val="00334F80"/>
    <w:rsid w:val="003B20C8"/>
    <w:rsid w:val="00480B05"/>
    <w:rsid w:val="004A711C"/>
    <w:rsid w:val="004B29BD"/>
    <w:rsid w:val="004C262C"/>
    <w:rsid w:val="004E6CA2"/>
    <w:rsid w:val="005101FD"/>
    <w:rsid w:val="00541BA9"/>
    <w:rsid w:val="00552E8D"/>
    <w:rsid w:val="00573FF5"/>
    <w:rsid w:val="005B3DCA"/>
    <w:rsid w:val="005F7DB4"/>
    <w:rsid w:val="00606E78"/>
    <w:rsid w:val="00620273"/>
    <w:rsid w:val="00654ECC"/>
    <w:rsid w:val="006849F2"/>
    <w:rsid w:val="006E52C3"/>
    <w:rsid w:val="006F5A80"/>
    <w:rsid w:val="007634B2"/>
    <w:rsid w:val="007B4C2F"/>
    <w:rsid w:val="00884725"/>
    <w:rsid w:val="008A37F5"/>
    <w:rsid w:val="008E0F15"/>
    <w:rsid w:val="009C086B"/>
    <w:rsid w:val="00A25EF3"/>
    <w:rsid w:val="00B215EA"/>
    <w:rsid w:val="00BA0479"/>
    <w:rsid w:val="00BA6498"/>
    <w:rsid w:val="00BF464D"/>
    <w:rsid w:val="00BF638F"/>
    <w:rsid w:val="00C07701"/>
    <w:rsid w:val="00C17AC6"/>
    <w:rsid w:val="00C51960"/>
    <w:rsid w:val="00CC0702"/>
    <w:rsid w:val="00D06DFB"/>
    <w:rsid w:val="00D36FCC"/>
    <w:rsid w:val="00D9674C"/>
    <w:rsid w:val="00DA32FE"/>
    <w:rsid w:val="00DA5FCB"/>
    <w:rsid w:val="00E24176"/>
    <w:rsid w:val="00E61326"/>
    <w:rsid w:val="00E8019B"/>
    <w:rsid w:val="00E820EF"/>
    <w:rsid w:val="00EE3A16"/>
    <w:rsid w:val="00F260A0"/>
    <w:rsid w:val="00F86535"/>
    <w:rsid w:val="00FD1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0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dc:creator>
  <cp:lastModifiedBy>User1</cp:lastModifiedBy>
  <cp:revision>2</cp:revision>
  <dcterms:created xsi:type="dcterms:W3CDTF">2020-05-08T09:58:00Z</dcterms:created>
  <dcterms:modified xsi:type="dcterms:W3CDTF">2020-05-08T09:58:00Z</dcterms:modified>
</cp:coreProperties>
</file>