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13EBB">
        <w:rPr>
          <w:rFonts w:ascii="Times New Roman Bold" w:hAnsi="Times New Roman Bold"/>
          <w:b/>
          <w:caps/>
          <w:sz w:val="32"/>
          <w:szCs w:val="32"/>
        </w:rPr>
        <w:t>IVANA AŠANIN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13EBB">
        <w:rPr>
          <w:b/>
          <w:sz w:val="32"/>
          <w:szCs w:val="32"/>
          <w:lang w:val="sl-SI"/>
        </w:rPr>
        <w:t>21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B13EBB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13EB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13EBB">
        <w:rPr>
          <w:b/>
          <w:bCs/>
          <w:sz w:val="32"/>
          <w:szCs w:val="32"/>
        </w:rPr>
        <w:t>METODOLOGIJE PROJEKTNOG MENADŽMENTA U BANKARSKOM SEKTORU CRNE GORE-ANALIZA SLUČAJA CRNOGORSKA KOMERCIJALNA BANKA-CKB OTP GROUP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B13EBB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13EBB">
        <w:rPr>
          <w:b/>
          <w:sz w:val="28"/>
          <w:szCs w:val="28"/>
          <w:lang w:val="sl-SI"/>
        </w:rPr>
        <w:t>Zdenka Dragašević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9257A">
        <w:rPr>
          <w:rFonts w:ascii="Times New Roman" w:hAnsi="Times New Roman"/>
          <w:sz w:val="28"/>
          <w:szCs w:val="28"/>
          <w:lang w:val="sl-SI"/>
        </w:rPr>
        <w:t>05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9257A">
        <w:rPr>
          <w:rFonts w:ascii="Times New Roman" w:hAnsi="Times New Roman"/>
          <w:sz w:val="28"/>
          <w:szCs w:val="28"/>
          <w:lang w:val="sl-SI"/>
        </w:rPr>
        <w:t>7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2670D"/>
    <w:rsid w:val="00AD4694"/>
    <w:rsid w:val="00AF3456"/>
    <w:rsid w:val="00AF49A9"/>
    <w:rsid w:val="00B00A35"/>
    <w:rsid w:val="00B13EBB"/>
    <w:rsid w:val="00B25ABC"/>
    <w:rsid w:val="00B31677"/>
    <w:rsid w:val="00B82D77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2021-07-05T08:44:00Z</cp:lastPrinted>
  <dcterms:created xsi:type="dcterms:W3CDTF">2021-07-05T08:45:00Z</dcterms:created>
  <dcterms:modified xsi:type="dcterms:W3CDTF">2021-07-05T08:45:00Z</dcterms:modified>
</cp:coreProperties>
</file>