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237E7">
        <w:rPr>
          <w:rFonts w:ascii="Times New Roman Bold" w:hAnsi="Times New Roman Bold"/>
          <w:b/>
          <w:caps/>
          <w:sz w:val="32"/>
          <w:szCs w:val="32"/>
        </w:rPr>
        <w:t>MARINA MARAŠ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237E7">
        <w:rPr>
          <w:b/>
          <w:sz w:val="32"/>
          <w:szCs w:val="32"/>
          <w:lang w:val="sl-SI"/>
        </w:rPr>
        <w:t>100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</w:t>
      </w:r>
      <w:r w:rsidR="00A65565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237E7">
        <w:rPr>
          <w:b/>
          <w:bCs/>
          <w:sz w:val="32"/>
          <w:szCs w:val="32"/>
        </w:rPr>
        <w:t>ANALIZA UTICAJA MAKROEKONOMSKIH FAKTORA I POKAZATELJA GENERISANIH IZ AGREGATNIH FINANSIJSKIH IZVJEŠTAJA BANAKA NA NEKVALITETNE KREDITE U BANKARSKOM SEKTORU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F237E7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237E7">
        <w:rPr>
          <w:b/>
          <w:sz w:val="28"/>
          <w:szCs w:val="28"/>
          <w:lang w:val="sl-SI"/>
        </w:rPr>
        <w:t>Saša Vujošević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237E7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2022-05-09T10:10:00Z</cp:lastPrinted>
  <dcterms:created xsi:type="dcterms:W3CDTF">2022-05-09T10:10:00Z</dcterms:created>
  <dcterms:modified xsi:type="dcterms:W3CDTF">2022-05-09T10:10:00Z</dcterms:modified>
</cp:coreProperties>
</file>