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E7467">
        <w:rPr>
          <w:rFonts w:ascii="Times New Roman Bold" w:hAnsi="Times New Roman Bold"/>
          <w:b/>
          <w:caps/>
          <w:sz w:val="32"/>
          <w:szCs w:val="32"/>
        </w:rPr>
        <w:t>TAMARA JOVOVIĆ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E7467">
        <w:rPr>
          <w:b/>
          <w:sz w:val="32"/>
          <w:szCs w:val="32"/>
          <w:lang w:val="sl-SI"/>
        </w:rPr>
        <w:t>315</w:t>
      </w:r>
      <w:r w:rsidR="009326A2">
        <w:rPr>
          <w:b/>
          <w:sz w:val="32"/>
          <w:szCs w:val="32"/>
          <w:lang w:val="sl-SI"/>
        </w:rPr>
        <w:t>/</w:t>
      </w:r>
      <w:r w:rsidR="00CE7467">
        <w:rPr>
          <w:b/>
          <w:sz w:val="32"/>
          <w:szCs w:val="32"/>
          <w:lang w:val="sl-SI"/>
        </w:rPr>
        <w:t>07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CE7467">
        <w:rPr>
          <w:b/>
          <w:bCs/>
          <w:sz w:val="32"/>
          <w:szCs w:val="32"/>
        </w:rPr>
        <w:t>PREDUSLOVI ZA USPJEŠNO POZICIONIRANJE CRNOGORSKOG TURIZMA NA MEĐUNARODNOM TRŽIŠTU-POREĐENJE SA MODELOM AUSTRIJE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72E63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E7467">
        <w:rPr>
          <w:b/>
          <w:sz w:val="28"/>
          <w:szCs w:val="28"/>
          <w:lang w:val="sl-SI"/>
        </w:rPr>
        <w:t>Veselin Pavićević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CE7467">
        <w:rPr>
          <w:rFonts w:ascii="Times New Roman" w:hAnsi="Times New Roman"/>
          <w:sz w:val="28"/>
          <w:szCs w:val="28"/>
          <w:lang w:val="sl-SI"/>
        </w:rPr>
        <w:t>28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ED6008">
        <w:rPr>
          <w:rFonts w:ascii="Times New Roman" w:hAnsi="Times New Roman"/>
          <w:sz w:val="28"/>
          <w:szCs w:val="28"/>
          <w:lang w:val="sl-SI"/>
        </w:rPr>
        <w:t>6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259AA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E7467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2022-06-27T09:46:00Z</cp:lastPrinted>
  <dcterms:created xsi:type="dcterms:W3CDTF">2022-06-27T09:48:00Z</dcterms:created>
  <dcterms:modified xsi:type="dcterms:W3CDTF">2022-06-27T09:48:00Z</dcterms:modified>
</cp:coreProperties>
</file>