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A4" w:rsidRPr="00CE20F3" w:rsidRDefault="000802A4" w:rsidP="000802A4">
      <w:pPr>
        <w:rPr>
          <w:b/>
          <w:bCs/>
          <w:lang w:val="pl-PL"/>
        </w:rPr>
      </w:pPr>
      <w:r w:rsidRPr="00CE20F3">
        <w:rPr>
          <w:bCs/>
          <w:lang w:val="pl-PL"/>
        </w:rPr>
        <w:t>STUDIJSKI PROGRAM:</w:t>
      </w:r>
      <w:r w:rsidRPr="00CE20F3">
        <w:rPr>
          <w:b/>
          <w:bCs/>
          <w:lang w:val="pl-PL"/>
        </w:rPr>
        <w:t xml:space="preserve"> </w:t>
      </w:r>
    </w:p>
    <w:p w:rsidR="000802A4" w:rsidRPr="00CE20F3" w:rsidRDefault="000802A4" w:rsidP="000802A4">
      <w:pPr>
        <w:rPr>
          <w:b/>
          <w:bCs/>
          <w:lang w:val="sr-Latn-ME"/>
        </w:rPr>
      </w:pPr>
      <w:r w:rsidRPr="00CE20F3">
        <w:rPr>
          <w:b/>
          <w:bCs/>
          <w:lang w:val="sv-SE"/>
        </w:rPr>
        <w:t>NASTAVNI PLAN MASTER STUDIJA PRED</w:t>
      </w:r>
      <w:r w:rsidRPr="00CE20F3">
        <w:rPr>
          <w:b/>
          <w:bCs/>
          <w:lang w:val="sr-Latn-ME"/>
        </w:rPr>
        <w:t>ŠKOLSKOG</w:t>
      </w:r>
      <w:r w:rsidRPr="00CE20F3">
        <w:rPr>
          <w:b/>
          <w:bCs/>
          <w:lang w:val="sv-SE"/>
        </w:rPr>
        <w:t xml:space="preserve"> VASPITANjA I OBRAZOVANjA</w:t>
      </w:r>
    </w:p>
    <w:p w:rsidR="000802A4" w:rsidRPr="00CE20F3" w:rsidRDefault="000802A4" w:rsidP="000802A4">
      <w:pPr>
        <w:rPr>
          <w:b/>
          <w:lang w:val="sr-Latn-CS"/>
        </w:rPr>
      </w:pPr>
      <w:r w:rsidRPr="00CE20F3">
        <w:rPr>
          <w:b/>
          <w:lang w:val="sr-Latn-CS"/>
        </w:rPr>
        <w:t>I godina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708"/>
        <w:gridCol w:w="5106"/>
        <w:gridCol w:w="709"/>
        <w:gridCol w:w="737"/>
        <w:gridCol w:w="709"/>
        <w:gridCol w:w="816"/>
      </w:tblGrid>
      <w:tr w:rsidR="000802A4" w:rsidRPr="00CE20F3" w:rsidTr="008D2C8D">
        <w:trPr>
          <w:cantSplit/>
          <w:tblHeader/>
        </w:trPr>
        <w:tc>
          <w:tcPr>
            <w:tcW w:w="9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802A4" w:rsidRPr="00CE20F3" w:rsidRDefault="000802A4" w:rsidP="008D2C8D">
            <w:r w:rsidRPr="00CE20F3">
              <w:t>Semestar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802A4" w:rsidRPr="00CE20F3" w:rsidRDefault="000802A4" w:rsidP="008D2C8D">
            <w:r w:rsidRPr="00CE20F3">
              <w:t>R.b. predm.</w:t>
            </w:r>
          </w:p>
        </w:tc>
        <w:tc>
          <w:tcPr>
            <w:tcW w:w="51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802A4" w:rsidRPr="00CE20F3" w:rsidRDefault="000802A4" w:rsidP="008D2C8D">
            <w:r w:rsidRPr="00CE20F3">
              <w:t>Naziv predmeta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802A4" w:rsidRPr="00CE20F3" w:rsidRDefault="000802A4" w:rsidP="008D2C8D">
            <w:r w:rsidRPr="00CE20F3">
              <w:t>Predavanja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0802A4" w:rsidRPr="00CE20F3" w:rsidRDefault="000802A4" w:rsidP="008D2C8D">
            <w:pPr>
              <w:rPr>
                <w:lang w:val="sr-Latn-CS"/>
              </w:rPr>
            </w:pPr>
            <w:r w:rsidRPr="00CE20F3">
              <w:t>Vje</w:t>
            </w:r>
            <w:r w:rsidRPr="00CE20F3">
              <w:rPr>
                <w:lang w:val="sr-Latn-CS"/>
              </w:rPr>
              <w:t>žbe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0802A4" w:rsidRPr="00CE20F3" w:rsidRDefault="000802A4" w:rsidP="008D2C8D">
            <w:r w:rsidRPr="00CE20F3">
              <w:t>ECTS</w:t>
            </w:r>
          </w:p>
        </w:tc>
      </w:tr>
      <w:tr w:rsidR="000802A4" w:rsidRPr="00CE20F3" w:rsidTr="008D2C8D">
        <w:trPr>
          <w:cantSplit/>
          <w:tblHeader/>
        </w:trPr>
        <w:tc>
          <w:tcPr>
            <w:tcW w:w="9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A4" w:rsidRPr="00CE20F3" w:rsidRDefault="000802A4" w:rsidP="008D2C8D"/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A4" w:rsidRPr="00CE20F3" w:rsidRDefault="000802A4" w:rsidP="008D2C8D"/>
        </w:tc>
        <w:tc>
          <w:tcPr>
            <w:tcW w:w="510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A4" w:rsidRPr="00CE20F3" w:rsidRDefault="000802A4" w:rsidP="008D2C8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802A4" w:rsidRPr="00CE20F3" w:rsidRDefault="000802A4" w:rsidP="008D2C8D">
            <w:r w:rsidRPr="00CE20F3">
              <w:t>Teor.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802A4" w:rsidRPr="00CE20F3" w:rsidRDefault="000802A4" w:rsidP="008D2C8D">
            <w:r w:rsidRPr="00CE20F3">
              <w:t>Prakt.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A4" w:rsidRPr="00CE20F3" w:rsidRDefault="000802A4" w:rsidP="008D2C8D">
            <w:pPr>
              <w:rPr>
                <w:lang w:val="sr-Latn-CS"/>
              </w:rPr>
            </w:pPr>
          </w:p>
        </w:tc>
        <w:tc>
          <w:tcPr>
            <w:tcW w:w="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802A4" w:rsidRPr="00CE20F3" w:rsidRDefault="000802A4" w:rsidP="008D2C8D"/>
        </w:tc>
      </w:tr>
      <w:tr w:rsidR="000802A4" w:rsidRPr="00CE20F3" w:rsidTr="008D2C8D">
        <w:trPr>
          <w:cantSplit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02A4" w:rsidRPr="00CE20F3" w:rsidRDefault="000802A4" w:rsidP="008D2C8D">
            <w:r w:rsidRPr="00CE20F3">
              <w:t>I semestar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numPr>
                <w:ilvl w:val="0"/>
                <w:numId w:val="22"/>
              </w:num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rPr>
                <w:lang w:val="pl-PL"/>
              </w:rPr>
            </w:pPr>
            <w:r w:rsidRPr="00CE20F3">
              <w:t xml:space="preserve">Statistička analiza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rPr>
                <w:lang w:val="es-ES"/>
              </w:rPr>
            </w:pPr>
            <w:r w:rsidRPr="00CE20F3">
              <w:rPr>
                <w:lang w:val="es-E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pPr>
              <w:rPr>
                <w:lang w:val="es-ES"/>
              </w:rPr>
            </w:pPr>
            <w:r w:rsidRPr="00CE20F3">
              <w:rPr>
                <w:lang w:val="es-E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rPr>
                <w:lang w:val="es-ES"/>
              </w:rPr>
            </w:pPr>
            <w:r w:rsidRPr="00CE20F3">
              <w:rPr>
                <w:lang w:val="es-E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02A4" w:rsidRPr="00CE20F3" w:rsidRDefault="000802A4" w:rsidP="008D2C8D">
            <w:r w:rsidRPr="00CE20F3">
              <w:rPr>
                <w:lang w:val="es-ES"/>
              </w:rPr>
              <w:t>5</w:t>
            </w:r>
          </w:p>
        </w:tc>
      </w:tr>
      <w:tr w:rsidR="000802A4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02A4" w:rsidRPr="00CE20F3" w:rsidRDefault="000802A4" w:rsidP="008D2C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numPr>
                <w:ilvl w:val="0"/>
                <w:numId w:val="22"/>
              </w:num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rPr>
                <w:bCs/>
                <w:lang w:val="hr-HR"/>
              </w:rPr>
            </w:pPr>
            <w:r w:rsidRPr="00CE20F3">
              <w:rPr>
                <w:bCs/>
                <w:lang w:val="es-ES"/>
              </w:rPr>
              <w:t xml:space="preserve">Organizacija slobodnog vremena i medijska cultura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rPr>
                <w:bCs/>
              </w:rPr>
            </w:pPr>
            <w:r w:rsidRPr="00CE20F3">
              <w:rPr>
                <w:bCs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r w:rsidRPr="00CE20F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rPr>
                <w:bCs/>
              </w:rPr>
            </w:pPr>
            <w:r w:rsidRPr="00CE20F3">
              <w:rPr>
                <w:bCs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02A4" w:rsidRPr="00CE20F3" w:rsidRDefault="000802A4" w:rsidP="008D2C8D">
            <w:r w:rsidRPr="00CE20F3">
              <w:rPr>
                <w:lang w:val="es-ES"/>
              </w:rPr>
              <w:t>5</w:t>
            </w:r>
          </w:p>
        </w:tc>
      </w:tr>
      <w:tr w:rsidR="000802A4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02A4" w:rsidRPr="00CE20F3" w:rsidRDefault="000802A4" w:rsidP="008D2C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numPr>
                <w:ilvl w:val="0"/>
                <w:numId w:val="22"/>
              </w:num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rPr>
                <w:lang w:val="sl-SI"/>
              </w:rPr>
            </w:pPr>
            <w:r w:rsidRPr="00CE20F3">
              <w:rPr>
                <w:lang w:val="pl-PL"/>
              </w:rPr>
              <w:t xml:space="preserve">Uvod u metodologiju pedagoških istraživanja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rPr>
                <w:bCs/>
              </w:rPr>
            </w:pPr>
            <w:r w:rsidRPr="00CE20F3">
              <w:rPr>
                <w:bCs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r w:rsidRPr="00CE20F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r w:rsidRPr="00CE20F3"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02A4" w:rsidRPr="00CE20F3" w:rsidRDefault="000802A4" w:rsidP="008D2C8D">
            <w:r w:rsidRPr="00CE20F3">
              <w:rPr>
                <w:lang w:val="es-ES"/>
              </w:rPr>
              <w:t>5</w:t>
            </w:r>
          </w:p>
        </w:tc>
      </w:tr>
      <w:tr w:rsidR="000802A4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02A4" w:rsidRPr="00CE20F3" w:rsidRDefault="000802A4" w:rsidP="008D2C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numPr>
                <w:ilvl w:val="0"/>
                <w:numId w:val="22"/>
              </w:num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r w:rsidRPr="00CE20F3">
              <w:rPr>
                <w:lang w:val="it-IT"/>
              </w:rPr>
              <w:t>Pedagogija ranog djetinjstva</w:t>
            </w:r>
            <w:r w:rsidRPr="00CE20F3">
              <w:rPr>
                <w:bCs/>
                <w:lang w:val="it-IT"/>
              </w:rPr>
              <w:t xml:space="preserve"> </w:t>
            </w:r>
            <w:r w:rsidRPr="00CE20F3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r w:rsidRPr="00CE20F3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r w:rsidRPr="00CE20F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r w:rsidRPr="00CE20F3"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02A4" w:rsidRPr="00CE20F3" w:rsidRDefault="000802A4" w:rsidP="008D2C8D">
            <w:r w:rsidRPr="00CE20F3">
              <w:rPr>
                <w:lang w:val="es-ES"/>
              </w:rPr>
              <w:t>5</w:t>
            </w:r>
          </w:p>
        </w:tc>
      </w:tr>
      <w:tr w:rsidR="000802A4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02A4" w:rsidRPr="00CE20F3" w:rsidRDefault="000802A4" w:rsidP="008D2C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numPr>
                <w:ilvl w:val="0"/>
                <w:numId w:val="22"/>
              </w:num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r w:rsidRPr="00CE20F3">
              <w:rPr>
                <w:lang w:val="sl-SI"/>
              </w:rPr>
              <w:t>Interakcija i komunikologija</w:t>
            </w:r>
            <w:r w:rsidRPr="00CE20F3">
              <w:rPr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r w:rsidRPr="00CE20F3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r w:rsidRPr="00CE20F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r w:rsidRPr="00CE20F3"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02A4" w:rsidRPr="00CE20F3" w:rsidRDefault="000802A4" w:rsidP="008D2C8D">
            <w:r w:rsidRPr="00CE20F3">
              <w:rPr>
                <w:lang w:val="es-ES"/>
              </w:rPr>
              <w:t>5</w:t>
            </w:r>
          </w:p>
        </w:tc>
      </w:tr>
      <w:tr w:rsidR="000802A4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numPr>
                <w:ilvl w:val="0"/>
                <w:numId w:val="22"/>
              </w:num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 xml:space="preserve">Partnerstvo vrtića, porodice i škole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r w:rsidRPr="00CE20F3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r w:rsidRPr="00CE20F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r w:rsidRPr="00CE20F3"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02A4" w:rsidRPr="00CE20F3" w:rsidRDefault="000802A4" w:rsidP="008D2C8D">
            <w:r w:rsidRPr="00CE20F3">
              <w:rPr>
                <w:lang w:val="es-ES"/>
              </w:rPr>
              <w:t>5</w:t>
            </w:r>
          </w:p>
        </w:tc>
      </w:tr>
      <w:tr w:rsidR="000802A4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02A4" w:rsidRPr="00CE20F3" w:rsidRDefault="000802A4" w:rsidP="008D2C8D"/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802A4" w:rsidRPr="00CE20F3" w:rsidRDefault="000802A4" w:rsidP="008D2C8D">
            <w:r w:rsidRPr="00CE20F3">
              <w:t>UKUPNO: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0802A4" w:rsidRPr="00CE20F3" w:rsidRDefault="000802A4" w:rsidP="008D2C8D">
            <w:pPr>
              <w:rPr>
                <w:b/>
                <w:bCs/>
              </w:rPr>
            </w:pPr>
            <w:r w:rsidRPr="00CE20F3">
              <w:rPr>
                <w:b/>
                <w:bCs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0802A4" w:rsidRPr="00CE20F3" w:rsidRDefault="000802A4" w:rsidP="008D2C8D">
            <w:pPr>
              <w:rPr>
                <w:b/>
              </w:rPr>
            </w:pPr>
            <w:r w:rsidRPr="00CE20F3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0802A4" w:rsidRPr="00CE20F3" w:rsidRDefault="000802A4" w:rsidP="008D2C8D">
            <w:pPr>
              <w:rPr>
                <w:b/>
                <w:bCs/>
              </w:rPr>
            </w:pPr>
            <w:r w:rsidRPr="00CE20F3">
              <w:rPr>
                <w:b/>
                <w:bCs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0802A4" w:rsidRPr="00CE20F3" w:rsidRDefault="000802A4" w:rsidP="008D2C8D">
            <w:pPr>
              <w:rPr>
                <w:b/>
              </w:rPr>
            </w:pPr>
            <w:r w:rsidRPr="00CE20F3">
              <w:rPr>
                <w:b/>
              </w:rPr>
              <w:t>30</w:t>
            </w:r>
          </w:p>
        </w:tc>
      </w:tr>
      <w:tr w:rsidR="000802A4" w:rsidRPr="00CE20F3" w:rsidTr="008D2C8D">
        <w:trPr>
          <w:cantSplit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02A4" w:rsidRPr="00CE20F3" w:rsidRDefault="000802A4" w:rsidP="008D2C8D">
            <w:r w:rsidRPr="00CE20F3">
              <w:t>II semestar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numPr>
                <w:ilvl w:val="0"/>
                <w:numId w:val="23"/>
              </w:num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r w:rsidRPr="00CE20F3">
              <w:rPr>
                <w:lang w:val="pl-PL"/>
              </w:rPr>
              <w:t>Kvantitativno</w:t>
            </w:r>
            <w:r w:rsidRPr="00CE20F3">
              <w:t xml:space="preserve">-kvalitativna proučavanja vaspitanja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r w:rsidRPr="00CE20F3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r w:rsidRPr="00CE20F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r w:rsidRPr="00CE20F3"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02A4" w:rsidRPr="00CE20F3" w:rsidRDefault="000802A4" w:rsidP="008D2C8D">
            <w:r w:rsidRPr="00CE20F3">
              <w:rPr>
                <w:lang w:val="es-ES"/>
              </w:rPr>
              <w:t>5</w:t>
            </w:r>
          </w:p>
        </w:tc>
      </w:tr>
      <w:tr w:rsidR="000802A4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02A4" w:rsidRPr="00CE20F3" w:rsidRDefault="000802A4" w:rsidP="008D2C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numPr>
                <w:ilvl w:val="0"/>
                <w:numId w:val="23"/>
              </w:num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rPr>
                <w:lang w:val="pl-PL"/>
              </w:rPr>
            </w:pPr>
            <w:r w:rsidRPr="00CE20F3">
              <w:rPr>
                <w:lang w:val="pl-PL"/>
              </w:rPr>
              <w:t xml:space="preserve">Teorija igre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r w:rsidRPr="00CE20F3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r w:rsidRPr="00CE20F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r w:rsidRPr="00CE20F3"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02A4" w:rsidRPr="00CE20F3" w:rsidRDefault="000802A4" w:rsidP="008D2C8D">
            <w:r w:rsidRPr="00CE20F3">
              <w:rPr>
                <w:lang w:val="es-ES"/>
              </w:rPr>
              <w:t>5</w:t>
            </w:r>
          </w:p>
        </w:tc>
      </w:tr>
      <w:tr w:rsidR="000802A4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02A4" w:rsidRPr="00CE20F3" w:rsidRDefault="000802A4" w:rsidP="008D2C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numPr>
                <w:ilvl w:val="0"/>
                <w:numId w:val="23"/>
              </w:num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rPr>
                <w:b/>
              </w:rPr>
            </w:pPr>
            <w:r w:rsidRPr="00CE20F3">
              <w:t>Pedagoški menadžment</w:t>
            </w:r>
            <w:r w:rsidRPr="00CE20F3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r w:rsidRPr="00CE20F3">
              <w:rPr>
                <w:bCs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pPr>
              <w:rPr>
                <w:bCs/>
              </w:rPr>
            </w:pPr>
            <w:r w:rsidRPr="00CE20F3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rPr>
                <w:bCs/>
              </w:rPr>
            </w:pPr>
            <w:r w:rsidRPr="00CE20F3">
              <w:rPr>
                <w:bCs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02A4" w:rsidRPr="00CE20F3" w:rsidRDefault="000802A4" w:rsidP="008D2C8D">
            <w:r w:rsidRPr="00CE20F3">
              <w:rPr>
                <w:lang w:val="es-ES"/>
              </w:rPr>
              <w:t>5</w:t>
            </w:r>
          </w:p>
        </w:tc>
      </w:tr>
      <w:tr w:rsidR="000802A4" w:rsidRPr="00CE20F3" w:rsidTr="008D2C8D">
        <w:trPr>
          <w:cantSplit/>
          <w:trHeight w:val="50"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02A4" w:rsidRPr="00CE20F3" w:rsidRDefault="000802A4" w:rsidP="008D2C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numPr>
                <w:ilvl w:val="0"/>
                <w:numId w:val="23"/>
              </w:num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rPr>
                <w:bCs/>
              </w:rPr>
            </w:pPr>
            <w:r w:rsidRPr="00CE20F3">
              <w:rPr>
                <w:bCs/>
              </w:rPr>
              <w:t xml:space="preserve">Interaktivne metode u nastavi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r w:rsidRPr="00CE20F3">
              <w:rPr>
                <w:bCs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pPr>
              <w:rPr>
                <w:bCs/>
              </w:rPr>
            </w:pPr>
            <w:r w:rsidRPr="00CE20F3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rPr>
                <w:bCs/>
              </w:rPr>
            </w:pPr>
            <w:r w:rsidRPr="00CE20F3">
              <w:rPr>
                <w:bCs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02A4" w:rsidRPr="00CE20F3" w:rsidRDefault="000802A4" w:rsidP="008D2C8D">
            <w:r w:rsidRPr="00CE20F3">
              <w:rPr>
                <w:lang w:val="es-ES"/>
              </w:rPr>
              <w:t>5</w:t>
            </w:r>
          </w:p>
        </w:tc>
      </w:tr>
      <w:tr w:rsidR="000802A4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02A4" w:rsidRPr="00CE20F3" w:rsidRDefault="000802A4" w:rsidP="008D2C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numPr>
                <w:ilvl w:val="0"/>
                <w:numId w:val="23"/>
              </w:num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460EB8" w:rsidRDefault="000802A4" w:rsidP="008D2C8D">
            <w:pPr>
              <w:rPr>
                <w:bCs/>
              </w:rPr>
            </w:pPr>
            <w:r w:rsidRPr="00460EB8">
              <w:t xml:space="preserve">Stručno-pedagoška praksa u predškolskoj ustanovi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r w:rsidRPr="00CE20F3">
              <w:rPr>
                <w:bCs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pPr>
              <w:rPr>
                <w:bCs/>
              </w:rPr>
            </w:pPr>
            <w:r w:rsidRPr="00CE20F3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rPr>
                <w:bCs/>
              </w:rPr>
            </w:pPr>
            <w:r w:rsidRPr="00CE20F3">
              <w:rPr>
                <w:bCs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02A4" w:rsidRPr="00CE20F3" w:rsidRDefault="000802A4" w:rsidP="008D2C8D">
            <w:r w:rsidRPr="00CE20F3">
              <w:rPr>
                <w:lang w:val="es-ES"/>
              </w:rPr>
              <w:t>5</w:t>
            </w:r>
          </w:p>
        </w:tc>
      </w:tr>
      <w:tr w:rsidR="000802A4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numPr>
                <w:ilvl w:val="0"/>
                <w:numId w:val="23"/>
              </w:num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pPr>
              <w:rPr>
                <w:bCs/>
              </w:rPr>
            </w:pPr>
            <w:r w:rsidRPr="00CE20F3">
              <w:rPr>
                <w:bCs/>
              </w:rPr>
              <w:t>Vaspitanje za održivi razvoj na predškolskom uzrastu</w:t>
            </w:r>
            <w:r w:rsidRPr="00CE20F3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r w:rsidRPr="00CE20F3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r w:rsidRPr="00CE20F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r w:rsidRPr="00CE20F3"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02A4" w:rsidRPr="00CE20F3" w:rsidRDefault="000802A4" w:rsidP="008D2C8D">
            <w:r w:rsidRPr="00CE20F3">
              <w:rPr>
                <w:lang w:val="es-ES"/>
              </w:rPr>
              <w:t>5</w:t>
            </w:r>
          </w:p>
        </w:tc>
      </w:tr>
      <w:tr w:rsidR="000802A4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02A4" w:rsidRPr="00CE20F3" w:rsidRDefault="000802A4" w:rsidP="008D2C8D"/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802A4" w:rsidRPr="00CE20F3" w:rsidRDefault="000802A4" w:rsidP="008D2C8D">
            <w:r w:rsidRPr="00CE20F3">
              <w:t>UKUPNO: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0802A4" w:rsidRPr="00CE20F3" w:rsidRDefault="000802A4" w:rsidP="008D2C8D">
            <w:pPr>
              <w:rPr>
                <w:b/>
                <w:bCs/>
              </w:rPr>
            </w:pPr>
            <w:r w:rsidRPr="00CE20F3">
              <w:rPr>
                <w:b/>
                <w:bCs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0802A4" w:rsidRPr="00CE20F3" w:rsidRDefault="000802A4" w:rsidP="008D2C8D">
            <w:pPr>
              <w:rPr>
                <w:b/>
                <w:bCs/>
              </w:rPr>
            </w:pPr>
            <w:r w:rsidRPr="00CE20F3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0802A4" w:rsidRPr="00CE20F3" w:rsidRDefault="000802A4" w:rsidP="008D2C8D">
            <w:pPr>
              <w:rPr>
                <w:b/>
                <w:bCs/>
              </w:rPr>
            </w:pPr>
            <w:r w:rsidRPr="00CE20F3">
              <w:rPr>
                <w:b/>
                <w:bCs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0802A4" w:rsidRPr="00CE20F3" w:rsidRDefault="000802A4" w:rsidP="008D2C8D">
            <w:r w:rsidRPr="00CE20F3">
              <w:t>30</w:t>
            </w:r>
          </w:p>
        </w:tc>
      </w:tr>
      <w:tr w:rsidR="000802A4" w:rsidRPr="00CE20F3" w:rsidTr="008D2C8D">
        <w:trPr>
          <w:cantSplit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02A4" w:rsidRPr="00CE20F3" w:rsidRDefault="000802A4" w:rsidP="008D2C8D">
            <w:r w:rsidRPr="00CE20F3">
              <w:t>III semestar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r w:rsidRPr="00CE20F3"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rPr>
                <w:lang w:val="es-ES_tradnl"/>
              </w:rPr>
            </w:pPr>
            <w:r w:rsidRPr="00CE20F3">
              <w:rPr>
                <w:lang w:val="sl-SI"/>
              </w:rPr>
              <w:t>Komparativna obra</w:t>
            </w:r>
            <w:r w:rsidRPr="00CE20F3">
              <w:rPr>
                <w:lang w:val="sr-Latn-CS"/>
              </w:rPr>
              <w:t xml:space="preserve">zovna </w:t>
            </w:r>
            <w:r w:rsidRPr="00CE20F3">
              <w:rPr>
                <w:lang w:val="sl-SI"/>
              </w:rPr>
              <w:t xml:space="preserve">politika u predškolstvu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r w:rsidRPr="00CE20F3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r w:rsidRPr="00CE20F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r w:rsidRPr="00CE20F3"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02A4" w:rsidRPr="00CE20F3" w:rsidRDefault="000802A4" w:rsidP="008D2C8D">
            <w:r w:rsidRPr="00CE20F3">
              <w:rPr>
                <w:lang w:val="es-ES"/>
              </w:rPr>
              <w:t>5</w:t>
            </w:r>
          </w:p>
        </w:tc>
      </w:tr>
      <w:tr w:rsidR="000802A4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02A4" w:rsidRPr="00CE20F3" w:rsidRDefault="000802A4" w:rsidP="008D2C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r w:rsidRPr="00CE20F3"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rPr>
                <w:lang w:val="pl-PL"/>
              </w:rPr>
            </w:pPr>
            <w:r w:rsidRPr="00CE20F3">
              <w:t xml:space="preserve">Evaluacija predškolske ustanove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r w:rsidRPr="00CE20F3">
              <w:rPr>
                <w:bCs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pPr>
              <w:rPr>
                <w:bCs/>
              </w:rPr>
            </w:pPr>
            <w:r w:rsidRPr="00CE20F3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rPr>
                <w:bCs/>
              </w:rPr>
            </w:pPr>
            <w:r w:rsidRPr="00CE20F3">
              <w:rPr>
                <w:bCs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02A4" w:rsidRPr="00CE20F3" w:rsidRDefault="000802A4" w:rsidP="008D2C8D">
            <w:r w:rsidRPr="00CE20F3">
              <w:rPr>
                <w:lang w:val="es-ES"/>
              </w:rPr>
              <w:t>5</w:t>
            </w:r>
          </w:p>
        </w:tc>
      </w:tr>
      <w:tr w:rsidR="000802A4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02A4" w:rsidRPr="00CE20F3" w:rsidRDefault="000802A4" w:rsidP="008D2C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r w:rsidRPr="00CE20F3"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rPr>
                <w:bCs/>
                <w:lang w:val="it-IT"/>
              </w:rPr>
            </w:pPr>
            <w:r w:rsidRPr="00CE20F3">
              <w:t xml:space="preserve">Matematičke igre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r w:rsidRPr="00CE20F3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r w:rsidRPr="00CE20F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r w:rsidRPr="00CE20F3"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02A4" w:rsidRPr="00CE20F3" w:rsidRDefault="000802A4" w:rsidP="008D2C8D">
            <w:r w:rsidRPr="00CE20F3">
              <w:rPr>
                <w:lang w:val="es-ES"/>
              </w:rPr>
              <w:t>5</w:t>
            </w:r>
          </w:p>
        </w:tc>
      </w:tr>
      <w:tr w:rsidR="000802A4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02A4" w:rsidRPr="00CE20F3" w:rsidRDefault="000802A4" w:rsidP="008D2C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r w:rsidRPr="00CE20F3">
              <w:t>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rPr>
                <w:bCs/>
              </w:rPr>
            </w:pPr>
            <w:r w:rsidRPr="00CE20F3">
              <w:t xml:space="preserve">Slikovnica i ilustrovana knjiga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r w:rsidRPr="00CE20F3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r w:rsidRPr="00CE20F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r w:rsidRPr="00CE20F3"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02A4" w:rsidRPr="00CE20F3" w:rsidRDefault="000802A4" w:rsidP="008D2C8D">
            <w:r w:rsidRPr="00CE20F3">
              <w:rPr>
                <w:lang w:val="es-ES"/>
              </w:rPr>
              <w:t>5</w:t>
            </w:r>
          </w:p>
        </w:tc>
      </w:tr>
      <w:tr w:rsidR="000802A4" w:rsidRPr="00CE20F3" w:rsidTr="008D2C8D">
        <w:trPr>
          <w:cantSplit/>
          <w:trHeight w:val="287"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02A4" w:rsidRPr="00CE20F3" w:rsidRDefault="000802A4" w:rsidP="008D2C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r w:rsidRPr="00CE20F3">
              <w:t>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75"/>
            </w:tblGrid>
            <w:tr w:rsidR="000802A4" w:rsidRPr="00CE20F3" w:rsidTr="008D2C8D">
              <w:trPr>
                <w:trHeight w:val="119"/>
              </w:trPr>
              <w:tc>
                <w:tcPr>
                  <w:tcW w:w="3775" w:type="dxa"/>
                </w:tcPr>
                <w:p w:rsidR="000802A4" w:rsidRPr="00CE20F3" w:rsidRDefault="000802A4" w:rsidP="008D2C8D">
                  <w:pPr>
                    <w:rPr>
                      <w:bCs/>
                    </w:rPr>
                  </w:pPr>
                  <w:r w:rsidRPr="00CE20F3">
                    <w:t xml:space="preserve">Scenska i lutkarska umjetnost </w:t>
                  </w:r>
                </w:p>
              </w:tc>
            </w:tr>
          </w:tbl>
          <w:p w:rsidR="000802A4" w:rsidRPr="00CE20F3" w:rsidRDefault="000802A4" w:rsidP="008D2C8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r w:rsidRPr="00CE20F3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r w:rsidRPr="00CE20F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r w:rsidRPr="00CE20F3"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0802A4" w:rsidRPr="00CE20F3" w:rsidRDefault="000802A4" w:rsidP="008D2C8D">
            <w:r w:rsidRPr="00CE20F3">
              <w:rPr>
                <w:lang w:val="es-ES"/>
              </w:rPr>
              <w:t>5</w:t>
            </w:r>
          </w:p>
        </w:tc>
      </w:tr>
      <w:tr w:rsidR="000802A4" w:rsidRPr="00CE20F3" w:rsidTr="008D2C8D">
        <w:trPr>
          <w:cantSplit/>
          <w:trHeight w:val="287"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r w:rsidRPr="00CE20F3">
              <w:t>6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2A4" w:rsidRPr="00460EB8" w:rsidRDefault="000802A4" w:rsidP="008D2C8D">
            <w:pPr>
              <w:rPr>
                <w:bCs/>
              </w:rPr>
            </w:pPr>
            <w:r w:rsidRPr="00460EB8">
              <w:t>Stručno-pedagoška praksa u školi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r w:rsidRPr="00CE20F3">
              <w:rPr>
                <w:bCs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pPr>
              <w:rPr>
                <w:bCs/>
              </w:rPr>
            </w:pPr>
            <w:r w:rsidRPr="00CE20F3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pPr>
              <w:rPr>
                <w:bCs/>
              </w:rPr>
            </w:pPr>
            <w:r w:rsidRPr="00CE20F3">
              <w:rPr>
                <w:bCs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802A4" w:rsidRPr="00CE20F3" w:rsidRDefault="000802A4" w:rsidP="008D2C8D">
            <w:pPr>
              <w:rPr>
                <w:bCs/>
              </w:rPr>
            </w:pPr>
            <w:r w:rsidRPr="00CE20F3">
              <w:rPr>
                <w:bCs/>
              </w:rPr>
              <w:t>5</w:t>
            </w:r>
          </w:p>
        </w:tc>
      </w:tr>
      <w:tr w:rsidR="000802A4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02A4" w:rsidRPr="00CE20F3" w:rsidRDefault="000802A4" w:rsidP="008D2C8D"/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802A4" w:rsidRPr="00CE20F3" w:rsidRDefault="000802A4" w:rsidP="008D2C8D">
            <w:r w:rsidRPr="00CE20F3">
              <w:t>UKUPNO: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0802A4" w:rsidRPr="00CE20F3" w:rsidRDefault="000802A4" w:rsidP="008D2C8D">
            <w:pPr>
              <w:rPr>
                <w:b/>
                <w:bCs/>
              </w:rPr>
            </w:pPr>
            <w:r w:rsidRPr="00CE20F3">
              <w:rPr>
                <w:b/>
                <w:bCs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0802A4" w:rsidRPr="00CE20F3" w:rsidRDefault="000802A4" w:rsidP="008D2C8D">
            <w:pPr>
              <w:rPr>
                <w:b/>
                <w:bCs/>
              </w:rPr>
            </w:pPr>
            <w:r w:rsidRPr="00CE20F3"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0802A4" w:rsidRPr="00CE20F3" w:rsidRDefault="000802A4" w:rsidP="008D2C8D">
            <w:pPr>
              <w:rPr>
                <w:b/>
                <w:bCs/>
              </w:rPr>
            </w:pPr>
            <w:r w:rsidRPr="00CE20F3">
              <w:rPr>
                <w:b/>
                <w:bCs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0802A4" w:rsidRPr="00CE20F3" w:rsidRDefault="000802A4" w:rsidP="008D2C8D">
            <w:pPr>
              <w:rPr>
                <w:b/>
              </w:rPr>
            </w:pPr>
            <w:r w:rsidRPr="00CE20F3">
              <w:rPr>
                <w:b/>
              </w:rPr>
              <w:t>30</w:t>
            </w:r>
          </w:p>
        </w:tc>
      </w:tr>
      <w:tr w:rsidR="000802A4" w:rsidRPr="00CE20F3" w:rsidTr="008D2C8D">
        <w:trPr>
          <w:cantSplit/>
          <w:trHeight w:val="422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02A4" w:rsidRPr="00CE20F3" w:rsidRDefault="000802A4" w:rsidP="008D2C8D">
            <w:r w:rsidRPr="00CE20F3">
              <w:t>IV semestar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r w:rsidRPr="00CE20F3"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rPr>
                <w:b/>
              </w:rPr>
            </w:pPr>
            <w:r w:rsidRPr="00CE20F3">
              <w:t>Master rad (završni rad)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2A4" w:rsidRPr="00CE20F3" w:rsidRDefault="000802A4" w:rsidP="008D2C8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2A4" w:rsidRPr="00CE20F3" w:rsidRDefault="000802A4" w:rsidP="008D2C8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2A4" w:rsidRPr="00CE20F3" w:rsidRDefault="000802A4" w:rsidP="008D2C8D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0802A4" w:rsidRPr="00CE20F3" w:rsidRDefault="000802A4" w:rsidP="008D2C8D">
            <w:r w:rsidRPr="00CE20F3">
              <w:t>30</w:t>
            </w:r>
          </w:p>
        </w:tc>
      </w:tr>
      <w:tr w:rsidR="000802A4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02A4" w:rsidRPr="00CE20F3" w:rsidRDefault="000802A4" w:rsidP="008D2C8D"/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802A4" w:rsidRPr="00CE20F3" w:rsidRDefault="000802A4" w:rsidP="008D2C8D">
            <w:r w:rsidRPr="00CE20F3">
              <w:t>UKUPNO: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0802A4" w:rsidRPr="00CE20F3" w:rsidRDefault="000802A4" w:rsidP="008D2C8D">
            <w:pPr>
              <w:rPr>
                <w:b/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0802A4" w:rsidRPr="00CE20F3" w:rsidRDefault="000802A4" w:rsidP="008D2C8D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0802A4" w:rsidRPr="00CE20F3" w:rsidRDefault="000802A4" w:rsidP="008D2C8D">
            <w:pPr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0802A4" w:rsidRPr="00CE20F3" w:rsidRDefault="000802A4" w:rsidP="008D2C8D">
            <w:pPr>
              <w:rPr>
                <w:b/>
              </w:rPr>
            </w:pPr>
            <w:r w:rsidRPr="00CE20F3">
              <w:rPr>
                <w:b/>
              </w:rPr>
              <w:t>30</w:t>
            </w:r>
          </w:p>
        </w:tc>
      </w:tr>
    </w:tbl>
    <w:p w:rsidR="000802A4" w:rsidRPr="00CE20F3" w:rsidRDefault="000802A4" w:rsidP="000802A4">
      <w:pPr>
        <w:rPr>
          <w:b/>
          <w:bCs/>
          <w:lang w:val="pl-PL"/>
        </w:rPr>
      </w:pPr>
    </w:p>
    <w:p w:rsidR="000802A4" w:rsidRPr="00CE20F3" w:rsidRDefault="000802A4" w:rsidP="000802A4">
      <w:pPr>
        <w:rPr>
          <w:b/>
          <w:bCs/>
          <w:lang w:val="pl-PL"/>
        </w:rPr>
      </w:pPr>
    </w:p>
    <w:p w:rsidR="000802A4" w:rsidRPr="00CE20F3" w:rsidRDefault="000802A4" w:rsidP="000802A4">
      <w:pPr>
        <w:rPr>
          <w:b/>
          <w:bCs/>
          <w:lang w:val="pl-PL"/>
        </w:rPr>
      </w:pPr>
    </w:p>
    <w:p w:rsidR="000802A4" w:rsidRPr="00CE20F3" w:rsidRDefault="000802A4" w:rsidP="000802A4">
      <w:pPr>
        <w:rPr>
          <w:b/>
          <w:bCs/>
          <w:lang w:val="pl-PL"/>
        </w:rPr>
      </w:pPr>
    </w:p>
    <w:p w:rsidR="000802A4" w:rsidRPr="00CE20F3" w:rsidRDefault="000802A4" w:rsidP="000802A4">
      <w:pPr>
        <w:tabs>
          <w:tab w:val="left" w:pos="1110"/>
        </w:tabs>
        <w:rPr>
          <w:sz w:val="20"/>
          <w:szCs w:val="20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20"/>
          <w:szCs w:val="20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20"/>
          <w:szCs w:val="20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20"/>
          <w:szCs w:val="20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20"/>
          <w:szCs w:val="20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20"/>
          <w:szCs w:val="20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20"/>
          <w:szCs w:val="20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20"/>
          <w:szCs w:val="20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20"/>
          <w:szCs w:val="20"/>
          <w:lang w:val="sr-Latn-CS"/>
        </w:rPr>
      </w:pPr>
    </w:p>
    <w:p w:rsidR="000802A4" w:rsidRPr="00CE20F3" w:rsidRDefault="000802A4" w:rsidP="000802A4">
      <w:pPr>
        <w:spacing w:after="200" w:line="276" w:lineRule="auto"/>
        <w:rPr>
          <w:sz w:val="20"/>
          <w:szCs w:val="20"/>
          <w:lang w:val="sr-Latn-CS"/>
        </w:rPr>
      </w:pPr>
      <w:r w:rsidRPr="00CE20F3">
        <w:rPr>
          <w:sz w:val="20"/>
          <w:szCs w:val="20"/>
          <w:lang w:val="sr-Latn-CS"/>
        </w:rPr>
        <w:br w:type="page"/>
      </w:r>
    </w:p>
    <w:p w:rsidR="000802A4" w:rsidRPr="00CE20F3" w:rsidRDefault="000802A4" w:rsidP="000802A4">
      <w:pPr>
        <w:tabs>
          <w:tab w:val="left" w:pos="1110"/>
        </w:tabs>
        <w:rPr>
          <w:sz w:val="20"/>
          <w:szCs w:val="20"/>
          <w:lang w:val="sr-Latn-CS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0802A4" w:rsidRPr="00CE20F3" w:rsidTr="008D2C8D">
        <w:trPr>
          <w:gridBefore w:val="1"/>
          <w:wBefore w:w="1091" w:type="pct"/>
          <w:trHeight w:val="19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i/>
                <w:sz w:val="24"/>
              </w:rPr>
              <w:t>STATISTIČKA ANALIZA</w:t>
            </w:r>
          </w:p>
        </w:tc>
      </w:tr>
      <w:tr w:rsidR="000802A4" w:rsidRPr="00CE20F3" w:rsidTr="008D2C8D">
        <w:trPr>
          <w:trHeight w:val="100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802A4" w:rsidRPr="00CE20F3" w:rsidTr="008D2C8D">
        <w:trPr>
          <w:trHeight w:val="76"/>
          <w:jc w:val="center"/>
        </w:trPr>
        <w:tc>
          <w:tcPr>
            <w:tcW w:w="1091" w:type="pct"/>
            <w:vAlign w:val="center"/>
          </w:tcPr>
          <w:p w:rsidR="000802A4" w:rsidRPr="00CE20F3" w:rsidRDefault="000802A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2P+2V</w:t>
            </w:r>
          </w:p>
        </w:tc>
      </w:tr>
    </w:tbl>
    <w:p w:rsidR="000802A4" w:rsidRPr="00CE20F3" w:rsidRDefault="000802A4" w:rsidP="000802A4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0802A4" w:rsidRPr="00CE20F3" w:rsidTr="008D2C8D">
        <w:trPr>
          <w:trHeight w:val="20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Master studije predškolskog vaspitanja i obrazovanja</w:t>
            </w:r>
          </w:p>
        </w:tc>
      </w:tr>
      <w:tr w:rsidR="000802A4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0802A4" w:rsidRPr="00CE20F3" w:rsidTr="008D2C8D">
        <w:trPr>
          <w:trHeight w:val="35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</w:rPr>
              <w:t>Cilj ovog predmeta je upoznavanje studenata sa osnovnim statističkim pojmovima,  postupcima za obradu podataka, kao i sa pravilnim tumačenjem rezultata.</w:t>
            </w:r>
          </w:p>
        </w:tc>
      </w:tr>
      <w:tr w:rsidR="000802A4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>čenja:</w:t>
            </w:r>
            <w:r w:rsidRPr="00CE20F3">
              <w:rPr>
                <w:sz w:val="18"/>
                <w:szCs w:val="18"/>
                <w:shd w:val="clear" w:color="auto" w:fill="FFFFFF"/>
              </w:rPr>
              <w:t xml:space="preserve"> Po položenom predmetu student će znati da organizuje podatke prikupljene istraživanjem kao i da ih pripremi  za statističku obradu podataka. Moći će samostalno da opiše skup podataka koristeći osnovne metode deskriptivne statistike. Moći će da objasni neophodne uslove za primjenu odgovarajućih metoda inferencijalne statistike.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Student će moći samostalno da usporedi dva skupa prikupljenih rezultata i da da interpretaciju rezultata.</w:t>
            </w:r>
          </w:p>
        </w:tc>
      </w:tr>
      <w:tr w:rsidR="000802A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Božidar V. Popović</w:t>
            </w:r>
          </w:p>
        </w:tc>
      </w:tr>
      <w:tr w:rsidR="000802A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konsultacije, samostalni rad</w:t>
            </w:r>
          </w:p>
        </w:tc>
      </w:tr>
      <w:tr w:rsidR="000802A4" w:rsidRPr="00CE20F3" w:rsidTr="008D2C8D">
        <w:trPr>
          <w:trHeight w:val="161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802A4" w:rsidRPr="005374FE" w:rsidTr="008D2C8D">
        <w:trPr>
          <w:cantSplit/>
          <w:trHeight w:val="3221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statistike. Osnovni pojmovi u statistici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Tipovi uzoraka i njihova primjena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Grafička reprezentacija kvantitaivnih i kategorijskih obilježja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aritmetičke sredine i medijane. Osobine i izračunavanje (grupisani i negrupisani podaci)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varijanse i standardne devijacije. Osobine i izračunavanje (grupisani i negrupisani podaci)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raspodjele. Normalna raspodjela. Standardizovana normalna raspodjela. Z skor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statističkog testa i hipoteze. Osnovni pojmovi. Z i Studentov test za jedan uzorak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Z  i Studentov test za dva nezavisna uzorka. 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korelacije. Pearsonov koeficijent korelacije. Kolokvijum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Studentov test za dva zavisna uzorka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Neparametarska statistika. Mann Whitney test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Wilcoxonov test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Spearmanov koeficijent korelacije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Hi kvadrat test. Tablice kontigencije,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Koeficijent kontigencije i Cramerovo fi</w:t>
            </w:r>
          </w:p>
        </w:tc>
      </w:tr>
      <w:tr w:rsidR="000802A4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802A4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Nedjeljno  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5 kredita x 40/30 = 6 sati i 40 minuta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ab/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Struktura: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teorijskog predavanja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sata 40 minuta samostalnog rada, 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uključujući i konsultacije.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U toku semestra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(6 sati i 40 minuta) x 16 = 106 sati i 40 minuta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Neophodne pripreme prije početka semestra (administracija, upis, ovjera)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x (6 sati i 40 minuta) = 13 sati i 20 minuta.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Ukupno opterećenje za predmet: 5 x 30 = 150 sati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Dopunski rad za pripremu ispita u popravnom ispitnom roku, uključujući i polaganje popravnog ispita od 0 do 30 sati (preostalo vrijeme od prve dvije stavke do ukupnog opterećenja za predmet)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 opterećenja: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106 sati i 40 minuta (Nastava) + 13 sati i 20 minuta (Priprema) + 30 sati (Dopunski rad).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0802A4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nastavu, vježbe, kolokvijum, završni ispit, kao i da predaju seminarski rad.</w:t>
            </w:r>
          </w:p>
        </w:tc>
      </w:tr>
      <w:tr w:rsidR="000802A4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Po dogovoru sa predmetnim nastavnikom ili saradnikom.</w:t>
            </w:r>
          </w:p>
        </w:tc>
      </w:tr>
      <w:tr w:rsidR="000802A4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1. M.A. Shayib, Applied Statistics, </w:t>
            </w:r>
            <w:hyperlink r:id="rId9" w:history="1">
              <w:r w:rsidRPr="00CE20F3">
                <w:rPr>
                  <w:rStyle w:val="Hyperlink"/>
                  <w:bCs/>
                  <w:iCs/>
                  <w:color w:val="auto"/>
                  <w:sz w:val="18"/>
                  <w:szCs w:val="18"/>
                  <w:lang w:val="sr-Latn-CS"/>
                </w:rPr>
                <w:t>www.bookboon.com</w:t>
              </w:r>
            </w:hyperlink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(ISBN 978-87-403-0493-0) – na engleskom</w:t>
            </w:r>
          </w:p>
          <w:p w:rsidR="000802A4" w:rsidRPr="00CE20F3" w:rsidRDefault="000802A4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2. </w:t>
            </w:r>
            <w:r w:rsidRPr="00CE20F3">
              <w:rPr>
                <w:sz w:val="18"/>
                <w:szCs w:val="18"/>
              </w:rPr>
              <w:t>Spiegel, M. R. &amp; Stephens, L. J. (1999) Theory and Problems of Statistics. Schaum's Outline Series. New York – Toronto: McGraw-Hill.</w:t>
            </w:r>
          </w:p>
        </w:tc>
      </w:tr>
      <w:tr w:rsidR="000802A4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it-IT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 xml:space="preserve">1. Kolokvijum (do 25 poena) i završni ispit (do 45 poena). 2. Seminarski rad (do 20 poena).  3. Nagradni poeni za posebno zalaganje (do 10 poena). </w:t>
            </w:r>
          </w:p>
        </w:tc>
      </w:tr>
      <w:tr w:rsidR="000802A4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F (ispod 51 poena), E (51-60 poena), D (61-70), C (71-80), B (81-90), A (91-100)</w:t>
            </w:r>
          </w:p>
        </w:tc>
      </w:tr>
      <w:tr w:rsidR="000802A4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Božidar V. Popović</w:t>
            </w:r>
          </w:p>
        </w:tc>
      </w:tr>
      <w:tr w:rsidR="000802A4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rFonts w:ascii="Arial" w:hAnsi="Arial" w:cs="Arial"/>
                <w:bCs/>
                <w:i/>
                <w:iCs/>
                <w:sz w:val="18"/>
                <w:lang w:val="sr-Latn-CS"/>
              </w:rPr>
              <w:t>Plan realizacije nastavnog programa studenti će dobiti početkom semestra</w:t>
            </w:r>
          </w:p>
        </w:tc>
      </w:tr>
    </w:tbl>
    <w:p w:rsidR="000802A4" w:rsidRPr="00CE20F3" w:rsidRDefault="000802A4" w:rsidP="000802A4">
      <w:pPr>
        <w:rPr>
          <w:sz w:val="2"/>
          <w:szCs w:val="2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20"/>
          <w:szCs w:val="20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20"/>
          <w:szCs w:val="20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20"/>
          <w:szCs w:val="20"/>
          <w:lang w:val="sr-Latn-CS"/>
        </w:rPr>
      </w:pPr>
    </w:p>
    <w:p w:rsidR="000802A4" w:rsidRPr="00CE20F3" w:rsidRDefault="000802A4" w:rsidP="000802A4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0802A4" w:rsidRPr="00CE20F3" w:rsidTr="008D2C8D">
        <w:trPr>
          <w:gridBefore w:val="1"/>
          <w:wBefore w:w="1091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E20F3">
              <w:rPr>
                <w:rFonts w:ascii="Times New Roman" w:hAnsi="Times New Roman"/>
                <w:i/>
                <w:sz w:val="20"/>
                <w:szCs w:val="20"/>
              </w:rPr>
              <w:t>ORGANIZACIJA SLOBODNOG VREMENA I MEDIJSKA KULTURA</w:t>
            </w:r>
          </w:p>
        </w:tc>
      </w:tr>
      <w:tr w:rsidR="000802A4" w:rsidRPr="00CE20F3" w:rsidTr="008D2C8D">
        <w:trPr>
          <w:trHeight w:val="84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802A4" w:rsidRPr="00CE20F3" w:rsidTr="008D2C8D">
        <w:trPr>
          <w:trHeight w:val="118"/>
          <w:jc w:val="center"/>
        </w:trPr>
        <w:tc>
          <w:tcPr>
            <w:tcW w:w="1091" w:type="pct"/>
            <w:vAlign w:val="center"/>
          </w:tcPr>
          <w:p w:rsidR="000802A4" w:rsidRPr="00CE20F3" w:rsidRDefault="000802A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2P+2V</w:t>
            </w:r>
          </w:p>
        </w:tc>
      </w:tr>
    </w:tbl>
    <w:p w:rsidR="000802A4" w:rsidRPr="00CE20F3" w:rsidRDefault="000802A4" w:rsidP="000802A4">
      <w:pPr>
        <w:rPr>
          <w:sz w:val="6"/>
          <w:szCs w:val="6"/>
          <w:lang w:val="sr-Latn-CS"/>
        </w:rPr>
      </w:pPr>
    </w:p>
    <w:tbl>
      <w:tblPr>
        <w:tblW w:w="5161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914"/>
        <w:gridCol w:w="251"/>
        <w:gridCol w:w="1484"/>
        <w:gridCol w:w="1733"/>
        <w:gridCol w:w="1733"/>
        <w:gridCol w:w="1733"/>
        <w:gridCol w:w="1144"/>
      </w:tblGrid>
      <w:tr w:rsidR="000802A4" w:rsidRPr="005374FE" w:rsidTr="008D2C8D">
        <w:trPr>
          <w:trHeight w:val="485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20"/>
                <w:lang w:val="hr-HR"/>
              </w:rPr>
              <w:t>Predškolsko vaspitanje i obrazovanje. Akademski master studijski programi FILOZOFSKOG FAKULTETA (studije traju 4 semestara, 120 ECTS kredita)</w:t>
            </w:r>
          </w:p>
        </w:tc>
      </w:tr>
      <w:tr w:rsidR="000802A4" w:rsidRPr="005374FE" w:rsidTr="008D2C8D">
        <w:trPr>
          <w:trHeight w:val="17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20"/>
                <w:lang w:val="hr-HR"/>
              </w:rPr>
              <w:t>Nema uslova za prijavljivanje i slušanje predmeta</w:t>
            </w:r>
          </w:p>
        </w:tc>
      </w:tr>
      <w:tr w:rsidR="000802A4" w:rsidRPr="005374FE" w:rsidTr="008D2C8D">
        <w:trPr>
          <w:trHeight w:val="442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shd w:val="clear" w:color="auto" w:fill="FFFFFF"/>
              <w:rPr>
                <w:rFonts w:eastAsia="Calibri"/>
                <w:sz w:val="21"/>
                <w:szCs w:val="21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  <w:r w:rsidRPr="00CE20F3">
              <w:rPr>
                <w:lang w:val="sr-Latn-CS"/>
              </w:rPr>
              <w:t>.</w:t>
            </w:r>
            <w:r w:rsidRPr="00CE20F3">
              <w:rPr>
                <w:rFonts w:ascii="Arial" w:hAnsi="Arial" w:cs="Arial"/>
                <w:sz w:val="16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Upoznavanje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studenata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sa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efikasnim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i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kreativnim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na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>č</w:t>
            </w:r>
            <w:r w:rsidRPr="00CE20F3">
              <w:rPr>
                <w:rFonts w:eastAsia="Calibri"/>
                <w:sz w:val="20"/>
                <w:szCs w:val="20"/>
              </w:rPr>
              <w:t>inima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provo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>đ</w:t>
            </w:r>
            <w:r w:rsidRPr="00CE20F3">
              <w:rPr>
                <w:rFonts w:eastAsia="Calibri"/>
                <w:sz w:val="20"/>
                <w:szCs w:val="20"/>
              </w:rPr>
              <w:t>enja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slobodnog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vremena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kao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i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njegove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potentnosti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u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obrazovnim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i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razvojnim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 </w:t>
            </w:r>
            <w:r w:rsidRPr="00CE20F3">
              <w:rPr>
                <w:rFonts w:eastAsia="Calibri"/>
                <w:sz w:val="20"/>
                <w:szCs w:val="20"/>
              </w:rPr>
              <w:t>funkcijama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. </w:t>
            </w:r>
            <w:r w:rsidRPr="00CE20F3">
              <w:rPr>
                <w:rFonts w:eastAsia="Calibri"/>
                <w:sz w:val="20"/>
                <w:szCs w:val="20"/>
              </w:rPr>
              <w:t>Upoznavanje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 </w:t>
            </w:r>
            <w:r w:rsidRPr="00CE20F3">
              <w:rPr>
                <w:rFonts w:eastAsia="Calibri"/>
                <w:sz w:val="20"/>
                <w:szCs w:val="20"/>
              </w:rPr>
              <w:t>sa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ulogama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medija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u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vaspitanju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i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obrazovanju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rFonts w:eastAsia="Calibri"/>
                <w:sz w:val="20"/>
                <w:szCs w:val="20"/>
              </w:rPr>
              <w:t>njihovoj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ulozi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u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konstruktu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djetinjstva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i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posmodernosti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,  </w:t>
            </w:r>
            <w:r w:rsidRPr="00CE20F3">
              <w:rPr>
                <w:rFonts w:eastAsia="Calibri"/>
                <w:sz w:val="20"/>
                <w:szCs w:val="20"/>
              </w:rPr>
              <w:t>elementima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medijske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pisemnosti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unutar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specifi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>č</w:t>
            </w:r>
            <w:r w:rsidRPr="00CE20F3">
              <w:rPr>
                <w:rFonts w:eastAsia="Calibri"/>
                <w:sz w:val="20"/>
                <w:szCs w:val="20"/>
              </w:rPr>
              <w:t>nih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subktura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kao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š</w:t>
            </w:r>
            <w:r w:rsidRPr="00CE20F3">
              <w:rPr>
                <w:rFonts w:eastAsia="Calibri"/>
                <w:sz w:val="20"/>
                <w:szCs w:val="20"/>
              </w:rPr>
              <w:t>to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su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 </w:t>
            </w:r>
            <w:r w:rsidRPr="00CE20F3">
              <w:rPr>
                <w:rFonts w:eastAsia="Calibri"/>
                <w:sz w:val="20"/>
                <w:szCs w:val="20"/>
              </w:rPr>
              <w:t>rod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rFonts w:eastAsia="Calibri"/>
                <w:sz w:val="20"/>
                <w:szCs w:val="20"/>
              </w:rPr>
              <w:t>etnicitet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i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dru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>š</w:t>
            </w:r>
            <w:r w:rsidRPr="00CE20F3">
              <w:rPr>
                <w:rFonts w:eastAsia="Calibri"/>
                <w:sz w:val="20"/>
                <w:szCs w:val="20"/>
              </w:rPr>
              <w:t>tvene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klase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>.</w:t>
            </w:r>
          </w:p>
        </w:tc>
      </w:tr>
      <w:tr w:rsidR="000802A4" w:rsidRPr="005374FE" w:rsidTr="008D2C8D">
        <w:trPr>
          <w:trHeight w:val="457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Osposobljavanje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studenata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za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kriti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>č</w:t>
            </w:r>
            <w:r w:rsidRPr="00CE20F3">
              <w:rPr>
                <w:rFonts w:eastAsia="Calibri"/>
                <w:sz w:val="20"/>
                <w:szCs w:val="20"/>
              </w:rPr>
              <w:t>ko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promi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>š</w:t>
            </w:r>
            <w:r w:rsidRPr="00CE20F3">
              <w:rPr>
                <w:rFonts w:eastAsia="Calibri"/>
                <w:sz w:val="20"/>
                <w:szCs w:val="20"/>
              </w:rPr>
              <w:t>ljanje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rFonts w:eastAsia="Calibri"/>
                <w:sz w:val="20"/>
                <w:szCs w:val="20"/>
              </w:rPr>
              <w:t>kvalitetan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vaspitni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rad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sa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djecom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i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mladima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u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slobodnom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vremenu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i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vannastavnim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aktivnostima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u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funkciji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razvoja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autonomnosti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i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samoaktualizacije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dje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>č</w:t>
            </w:r>
            <w:r w:rsidRPr="00CE20F3">
              <w:rPr>
                <w:rFonts w:eastAsia="Calibri"/>
                <w:sz w:val="20"/>
                <w:szCs w:val="20"/>
              </w:rPr>
              <w:t>ijeg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razvoja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; </w:t>
            </w:r>
            <w:r w:rsidRPr="00CE20F3">
              <w:rPr>
                <w:rFonts w:eastAsia="Calibri"/>
                <w:sz w:val="20"/>
                <w:szCs w:val="20"/>
              </w:rPr>
              <w:t>osposobljavanje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studenata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za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planiranje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rFonts w:eastAsia="Calibri"/>
                <w:sz w:val="20"/>
                <w:szCs w:val="20"/>
              </w:rPr>
              <w:t>primenu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rFonts w:eastAsia="Calibri"/>
                <w:sz w:val="20"/>
                <w:szCs w:val="20"/>
              </w:rPr>
              <w:t>procjenjivanje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i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unaprje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>đ</w:t>
            </w:r>
            <w:r w:rsidRPr="00CE20F3">
              <w:rPr>
                <w:rFonts w:eastAsia="Calibri"/>
                <w:sz w:val="20"/>
                <w:szCs w:val="20"/>
              </w:rPr>
              <w:t>ivanje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efekata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vannastavnih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eastAsia="Calibri"/>
                <w:sz w:val="20"/>
                <w:szCs w:val="20"/>
              </w:rPr>
              <w:t>aktivnosti</w:t>
            </w:r>
            <w:r w:rsidRPr="00CE20F3">
              <w:rPr>
                <w:rFonts w:eastAsia="Calibri"/>
                <w:sz w:val="20"/>
                <w:szCs w:val="20"/>
                <w:lang w:val="sr-Latn-CS"/>
              </w:rPr>
              <w:t>.</w:t>
            </w:r>
          </w:p>
        </w:tc>
      </w:tr>
      <w:tr w:rsidR="000802A4" w:rsidRPr="005374FE" w:rsidTr="008D2C8D">
        <w:trPr>
          <w:trHeight w:val="7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rFonts w:eastAsia="Calibri"/>
                <w:sz w:val="20"/>
                <w:szCs w:val="20"/>
                <w:lang w:val="it-IT"/>
              </w:rPr>
            </w:pPr>
            <w:r w:rsidRPr="00CE20F3">
              <w:rPr>
                <w:rFonts w:eastAsia="Calibri"/>
                <w:sz w:val="20"/>
                <w:szCs w:val="20"/>
                <w:lang w:val="it-IT"/>
              </w:rPr>
              <w:t>Ime i prezime nastavnika i saradnika:  doc.dr Biljana Maslovarić</w:t>
            </w:r>
          </w:p>
        </w:tc>
      </w:tr>
      <w:tr w:rsidR="000802A4" w:rsidRPr="005374FE" w:rsidTr="008D2C8D">
        <w:trPr>
          <w:trHeight w:val="17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0802A4" w:rsidRPr="00460EB8" w:rsidRDefault="000802A4" w:rsidP="008D2C8D">
            <w:pPr>
              <w:rPr>
                <w:rFonts w:eastAsia="Calibri"/>
                <w:sz w:val="20"/>
                <w:szCs w:val="20"/>
                <w:lang w:val="it-IT"/>
              </w:rPr>
            </w:pPr>
            <w:r w:rsidRPr="00460EB8">
              <w:rPr>
                <w:rFonts w:eastAsia="Calibri"/>
                <w:sz w:val="20"/>
                <w:szCs w:val="20"/>
                <w:lang w:val="it-IT"/>
              </w:rPr>
              <w:t xml:space="preserve">Metod nastave i savladanja gradiva:  Predavanja, debate, simulacije, radionice, studije slučaja </w:t>
            </w:r>
          </w:p>
        </w:tc>
      </w:tr>
      <w:tr w:rsidR="000802A4" w:rsidRPr="00CE20F3" w:rsidTr="008D2C8D">
        <w:trPr>
          <w:trHeight w:val="75"/>
        </w:trPr>
        <w:tc>
          <w:tcPr>
            <w:tcW w:w="5000" w:type="pct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rFonts w:eastAsia="Calibri"/>
                <w:sz w:val="21"/>
                <w:szCs w:val="21"/>
              </w:rPr>
            </w:pPr>
            <w:r w:rsidRPr="00CE20F3">
              <w:rPr>
                <w:rFonts w:eastAsia="Calibri"/>
                <w:sz w:val="21"/>
                <w:szCs w:val="21"/>
              </w:rPr>
              <w:t>Plan i program rada:</w:t>
            </w:r>
          </w:p>
        </w:tc>
      </w:tr>
      <w:tr w:rsidR="000802A4" w:rsidRPr="00CE20F3" w:rsidTr="008D2C8D">
        <w:trPr>
          <w:cantSplit/>
          <w:trHeight w:val="3947"/>
        </w:trPr>
        <w:tc>
          <w:tcPr>
            <w:tcW w:w="1107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Pripremne nedjelje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IV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VI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VII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VIII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IX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X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XI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XII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XIII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XIV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XV nedjelja</w:t>
            </w:r>
          </w:p>
        </w:tc>
        <w:tc>
          <w:tcPr>
            <w:tcW w:w="3893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</w:rPr>
            </w:pP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</w:rPr>
              <w:t>Predmet i zadaci pedagogije slobodnog vremena;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Metodika vannastavnog rada: pedagoška naučna disciplina, njeni ciljevi, zadaci i značaj: temeljna polazišta 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Metodika vannastavnog rada: ciljevi i zadaci vannastavnih aktivnosti  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Uloga vaspitača i njegove kompetencije- pedagoško  vođenje kao stvaralački proces  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Vannastavne aktivnosti usmjerene na interesovanje djece/učenika: naučne, kulturno- umjetničke, sportske, radno-proizvodne i ostale rekreativne aktivnosti 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>Planiranje i programiranje vannastavnog rada: sposobnosti, interesovanja, resursi,  izazovi i primjena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>Kolokvijum I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Planiranje i programiranje vannastavnog rada: oblici, metode i sadržaji rada,  interdisciplinarnost u vannastavnom radu </w:t>
            </w:r>
          </w:p>
          <w:p w:rsidR="000802A4" w:rsidRPr="00CE20F3" w:rsidRDefault="000802A4" w:rsidP="008D2C8D">
            <w:pPr>
              <w:pStyle w:val="BodyText2"/>
              <w:spacing w:after="0" w:line="240" w:lineRule="auto"/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>Porodica u ekološkoj sistemskoj teoriji: roditelji i slobodno vrijeme djece/učenika, roditelji kao partneri u vannastavnom radu, edukacija roditelja.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  <w:lang w:val="es-ES_tradnl"/>
              </w:rPr>
            </w:pPr>
            <w:r w:rsidRPr="00CE20F3">
              <w:rPr>
                <w:rFonts w:eastAsia="Calibri"/>
                <w:sz w:val="18"/>
                <w:szCs w:val="18"/>
                <w:lang w:val="es-ES_tradnl"/>
              </w:rPr>
              <w:t>Uloga mas-medija u kreiranju slobodnog vremena djece i mladih</w:t>
            </w:r>
          </w:p>
          <w:p w:rsidR="000802A4" w:rsidRPr="00CE20F3" w:rsidRDefault="000802A4" w:rsidP="008D2C8D">
            <w:pPr>
              <w:pStyle w:val="BodyText2"/>
              <w:spacing w:after="0" w:line="240" w:lineRule="auto"/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Slobodno vrijeme i subkulturni identitet; </w:t>
            </w:r>
          </w:p>
          <w:p w:rsidR="000802A4" w:rsidRPr="00CE20F3" w:rsidRDefault="000802A4" w:rsidP="008D2C8D">
            <w:pPr>
              <w:pStyle w:val="BodyText2"/>
              <w:spacing w:after="0" w:line="240" w:lineRule="auto"/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Slobodno vrijeme i životni stilovi djece i mladih; </w:t>
            </w:r>
          </w:p>
          <w:p w:rsidR="000802A4" w:rsidRPr="00CE20F3" w:rsidRDefault="000802A4" w:rsidP="008D2C8D">
            <w:pPr>
              <w:pStyle w:val="BodyText2"/>
              <w:spacing w:after="0" w:line="240" w:lineRule="auto"/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>Kolokvijum II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>Metodološka složenost proučavanja vannastavnih aktivnosti - istraživanja u vannastavnim aktivnostima.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</w:rPr>
              <w:t>Završni ispit</w:t>
            </w:r>
          </w:p>
        </w:tc>
      </w:tr>
      <w:tr w:rsidR="000802A4" w:rsidRPr="00CE20F3" w:rsidTr="008D2C8D">
        <w:trPr>
          <w:trHeight w:val="80"/>
        </w:trPr>
        <w:tc>
          <w:tcPr>
            <w:tcW w:w="5000" w:type="pct"/>
            <w:gridSpan w:val="8"/>
            <w:tcBorders>
              <w:bottom w:val="dotted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802A4" w:rsidRPr="005374FE" w:rsidTr="008D2C8D">
        <w:trPr>
          <w:cantSplit/>
          <w:trHeight w:val="1700"/>
        </w:trPr>
        <w:tc>
          <w:tcPr>
            <w:tcW w:w="1845" w:type="pct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0802A4" w:rsidRPr="00CE20F3" w:rsidRDefault="000802A4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</w:p>
          <w:p w:rsidR="000802A4" w:rsidRPr="00CE20F3" w:rsidRDefault="000802A4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</w:rPr>
              <w:t>5 kredita x 40/30  =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 6 sati i 40 minuta</w:t>
            </w:r>
          </w:p>
          <w:p w:rsidR="000802A4" w:rsidRPr="00CE20F3" w:rsidRDefault="000802A4" w:rsidP="008D2C8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      Struktura:</w:t>
            </w:r>
          </w:p>
          <w:p w:rsidR="000802A4" w:rsidRPr="00CE20F3" w:rsidRDefault="000802A4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2</w:t>
            </w:r>
            <w:r w:rsidRPr="00CE20F3">
              <w:rPr>
                <w:color w:val="auto"/>
                <w:sz w:val="16"/>
              </w:rPr>
              <w:t xml:space="preserve"> sata predavanja</w:t>
            </w:r>
          </w:p>
          <w:p w:rsidR="000802A4" w:rsidRPr="00CE20F3" w:rsidRDefault="000802A4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2 </w:t>
            </w:r>
            <w:r w:rsidRPr="00CE20F3">
              <w:rPr>
                <w:color w:val="auto"/>
                <w:sz w:val="16"/>
              </w:rPr>
              <w:t>sata vježbi</w:t>
            </w:r>
          </w:p>
          <w:p w:rsidR="000802A4" w:rsidRPr="00CE20F3" w:rsidRDefault="000802A4" w:rsidP="008D2C8D">
            <w:pPr>
              <w:pStyle w:val="BodyText3"/>
              <w:ind w:left="720"/>
              <w:rPr>
                <w:color w:val="auto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2 </w:t>
            </w:r>
            <w:r w:rsidRPr="00CE20F3">
              <w:rPr>
                <w:color w:val="auto"/>
                <w:sz w:val="16"/>
              </w:rPr>
              <w:t xml:space="preserve">sata i </w:t>
            </w:r>
            <w:r w:rsidRPr="00CE20F3">
              <w:rPr>
                <w:b/>
                <w:bCs/>
                <w:color w:val="auto"/>
                <w:sz w:val="16"/>
              </w:rPr>
              <w:t>40</w:t>
            </w:r>
            <w:r w:rsidRPr="00CE20F3">
              <w:rPr>
                <w:color w:val="auto"/>
                <w:sz w:val="16"/>
              </w:rPr>
              <w:t xml:space="preserve"> minuta samostalnog rada, uključujući konsultacije</w:t>
            </w:r>
          </w:p>
        </w:tc>
        <w:tc>
          <w:tcPr>
            <w:tcW w:w="3155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 xml:space="preserve">: (6 sati i 40 minuta) x 16 = </w:t>
            </w:r>
            <w:r w:rsidRPr="00CE20F3">
              <w:rPr>
                <w:color w:val="auto"/>
                <w:sz w:val="14"/>
                <w:u w:val="single"/>
              </w:rPr>
              <w:t>10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>6 sati i 40 minuta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 (6 sati i 40 minuta) = </w:t>
            </w:r>
            <w:r w:rsidRPr="00CE20F3">
              <w:rPr>
                <w:color w:val="auto"/>
                <w:sz w:val="14"/>
                <w:u w:val="single"/>
              </w:rPr>
              <w:t>13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 xml:space="preserve"> sati i 20 minuta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5x30  = 150 sati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</w:t>
            </w:r>
            <w:r w:rsidRPr="00CE20F3">
              <w:rPr>
                <w:color w:val="auto"/>
                <w:sz w:val="14"/>
                <w:u w:val="single"/>
              </w:rPr>
              <w:t xml:space="preserve">od 0 do 30 sati </w:t>
            </w:r>
            <w:r w:rsidRPr="00CE20F3">
              <w:rPr>
                <w:color w:val="auto"/>
                <w:sz w:val="14"/>
              </w:rPr>
              <w:t xml:space="preserve">  (preostalo vrijeme od prve dvije stavke do ukupnog opterećenja za predmeti)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Struktura opterećenja</w:t>
            </w:r>
            <w:r w:rsidRPr="00CE20F3">
              <w:rPr>
                <w:color w:val="auto"/>
                <w:sz w:val="14"/>
              </w:rPr>
              <w:t xml:space="preserve">: 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color w:val="auto"/>
                <w:sz w:val="14"/>
              </w:rPr>
              <w:t>106 sati i 40 min.(Nastava)+13 sati i 20 min.(Priprema) + 30 sati (Dopunski rad)</w:t>
            </w:r>
          </w:p>
        </w:tc>
      </w:tr>
      <w:tr w:rsidR="000802A4" w:rsidRPr="005374FE" w:rsidTr="008D2C8D">
        <w:trPr>
          <w:cantSplit/>
          <w:trHeight w:val="349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Studenti su obavezni da  pohađaju nastavu, učestvuju u debatama i rade dva testa. Studenti su obavezni da pripreme i pre</w:t>
            </w:r>
            <w:r w:rsidRPr="00CE20F3">
              <w:rPr>
                <w:sz w:val="18"/>
                <w:szCs w:val="18"/>
                <w:lang w:val="sr-Latn-ME"/>
              </w:rPr>
              <w:t>z</w:t>
            </w:r>
            <w:r w:rsidRPr="00CE20F3">
              <w:rPr>
                <w:sz w:val="18"/>
                <w:szCs w:val="18"/>
                <w:lang w:val="sl-SI"/>
              </w:rPr>
              <w:t>entuju po jedan esej i učestvuju u debati nakon prezentacije eseja</w:t>
            </w:r>
          </w:p>
        </w:tc>
      </w:tr>
      <w:tr w:rsidR="000802A4" w:rsidRPr="00CE20F3" w:rsidTr="008D2C8D">
        <w:trPr>
          <w:cantSplit/>
          <w:trHeight w:val="7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hr-HR"/>
              </w:rPr>
              <w:t>srijeda  11.00 – 12.30 h (336)</w:t>
            </w:r>
          </w:p>
        </w:tc>
      </w:tr>
      <w:tr w:rsidR="000802A4" w:rsidRPr="00CE20F3" w:rsidTr="008D2C8D">
        <w:trPr>
          <w:cantSplit/>
          <w:trHeight w:val="758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rFonts w:eastAsia="Calibri"/>
                <w:sz w:val="21"/>
                <w:szCs w:val="21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Literatura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: </w:t>
            </w:r>
          </w:p>
          <w:p w:rsidR="000802A4" w:rsidRPr="00CE20F3" w:rsidRDefault="000802A4" w:rsidP="008D2C8D">
            <w:pPr>
              <w:jc w:val="both"/>
              <w:rPr>
                <w:rFonts w:eastAsia="Calibri"/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</w:rPr>
              <w:t>Maslovaric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B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. (2010) </w:t>
            </w:r>
            <w:r w:rsidRPr="00CE20F3">
              <w:rPr>
                <w:rFonts w:eastAsia="Calibri"/>
                <w:i/>
                <w:sz w:val="18"/>
                <w:szCs w:val="18"/>
              </w:rPr>
              <w:t>Menad</w:t>
            </w:r>
            <w:r w:rsidRPr="00CE20F3">
              <w:rPr>
                <w:rFonts w:eastAsia="Calibri"/>
                <w:i/>
                <w:sz w:val="18"/>
                <w:szCs w:val="18"/>
                <w:lang w:val="sr-Latn-CS"/>
              </w:rPr>
              <w:t>ž</w:t>
            </w:r>
            <w:r w:rsidRPr="00CE20F3">
              <w:rPr>
                <w:rFonts w:eastAsia="Calibri"/>
                <w:i/>
                <w:sz w:val="18"/>
                <w:szCs w:val="18"/>
              </w:rPr>
              <w:t>ment</w:t>
            </w:r>
            <w:r w:rsidRPr="00CE20F3">
              <w:rPr>
                <w:rFonts w:eastAsia="Calibri"/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i/>
                <w:sz w:val="18"/>
                <w:szCs w:val="18"/>
              </w:rPr>
              <w:t>slobodnog</w:t>
            </w:r>
            <w:r w:rsidRPr="00CE20F3">
              <w:rPr>
                <w:rFonts w:eastAsia="Calibri"/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i/>
                <w:sz w:val="18"/>
                <w:szCs w:val="18"/>
              </w:rPr>
              <w:t>vremena</w:t>
            </w:r>
            <w:r w:rsidRPr="00CE20F3">
              <w:rPr>
                <w:rFonts w:eastAsia="Calibri"/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i/>
                <w:sz w:val="18"/>
                <w:szCs w:val="18"/>
              </w:rPr>
              <w:t>kao</w:t>
            </w:r>
            <w:r w:rsidRPr="00CE20F3">
              <w:rPr>
                <w:rFonts w:eastAsia="Calibri"/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i/>
                <w:sz w:val="18"/>
                <w:szCs w:val="18"/>
              </w:rPr>
              <w:t>faktor</w:t>
            </w:r>
            <w:r w:rsidRPr="00CE20F3">
              <w:rPr>
                <w:rFonts w:eastAsia="Calibri"/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i/>
                <w:sz w:val="18"/>
                <w:szCs w:val="18"/>
              </w:rPr>
              <w:t>razvoja</w:t>
            </w:r>
            <w:r w:rsidRPr="00CE20F3">
              <w:rPr>
                <w:rFonts w:eastAsia="Calibri"/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i/>
                <w:sz w:val="18"/>
                <w:szCs w:val="18"/>
              </w:rPr>
              <w:t>li</w:t>
            </w:r>
            <w:r w:rsidRPr="00CE20F3">
              <w:rPr>
                <w:rFonts w:eastAsia="Calibri"/>
                <w:i/>
                <w:sz w:val="18"/>
                <w:szCs w:val="18"/>
                <w:lang w:val="sr-Latn-CS"/>
              </w:rPr>
              <w:t>č</w:t>
            </w:r>
            <w:r w:rsidRPr="00CE20F3">
              <w:rPr>
                <w:rFonts w:eastAsia="Calibri"/>
                <w:i/>
                <w:sz w:val="18"/>
                <w:szCs w:val="18"/>
              </w:rPr>
              <w:t>nosti</w:t>
            </w:r>
            <w:r w:rsidRPr="00CE20F3">
              <w:rPr>
                <w:rFonts w:eastAsia="Calibri"/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i/>
                <w:sz w:val="18"/>
                <w:szCs w:val="18"/>
              </w:rPr>
              <w:t>odraslih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rFonts w:eastAsia="Calibri"/>
                <w:sz w:val="18"/>
                <w:szCs w:val="18"/>
              </w:rPr>
              <w:t>Biblioteka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Korak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po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korak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rFonts w:eastAsia="Calibri"/>
                <w:sz w:val="18"/>
                <w:szCs w:val="18"/>
              </w:rPr>
              <w:t>Pedago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š</w:t>
            </w:r>
            <w:r w:rsidRPr="00CE20F3">
              <w:rPr>
                <w:rFonts w:eastAsia="Calibri"/>
                <w:sz w:val="18"/>
                <w:szCs w:val="18"/>
              </w:rPr>
              <w:t>ki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centar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Crne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Gore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rFonts w:eastAsia="Calibri"/>
                <w:sz w:val="18"/>
                <w:szCs w:val="18"/>
              </w:rPr>
              <w:t>Podgorica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</w:p>
          <w:p w:rsidR="000802A4" w:rsidRPr="00CE20F3" w:rsidRDefault="000802A4" w:rsidP="008D2C8D">
            <w:pPr>
              <w:jc w:val="both"/>
              <w:rPr>
                <w:rFonts w:eastAsia="Calibri"/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</w:rPr>
              <w:t>J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.</w:t>
            </w:r>
            <w:r w:rsidRPr="00CE20F3">
              <w:rPr>
                <w:rFonts w:eastAsia="Calibri"/>
                <w:sz w:val="18"/>
                <w:szCs w:val="18"/>
              </w:rPr>
              <w:t>Valsiner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(1997), </w:t>
            </w:r>
            <w:r w:rsidRPr="00CE20F3">
              <w:rPr>
                <w:rFonts w:eastAsia="Calibri"/>
                <w:i/>
                <w:sz w:val="18"/>
                <w:szCs w:val="18"/>
                <w:lang w:val="sr-Latn-CS"/>
              </w:rPr>
              <w:t>Č</w:t>
            </w:r>
            <w:r w:rsidRPr="00CE20F3">
              <w:rPr>
                <w:rFonts w:eastAsia="Calibri"/>
                <w:i/>
                <w:sz w:val="18"/>
                <w:szCs w:val="18"/>
              </w:rPr>
              <w:t>ovekov</w:t>
            </w:r>
            <w:r w:rsidRPr="00CE20F3">
              <w:rPr>
                <w:rFonts w:eastAsia="Calibri"/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i/>
                <w:sz w:val="18"/>
                <w:szCs w:val="18"/>
              </w:rPr>
              <w:t>raz</w:t>
            </w:r>
            <w:r w:rsidRPr="00CE20F3">
              <w:rPr>
                <w:rFonts w:eastAsia="Calibri"/>
                <w:sz w:val="18"/>
                <w:szCs w:val="18"/>
              </w:rPr>
              <w:t>vo</w:t>
            </w:r>
            <w:r w:rsidRPr="00CE20F3">
              <w:rPr>
                <w:rFonts w:eastAsia="Calibri"/>
                <w:i/>
                <w:sz w:val="18"/>
                <w:szCs w:val="18"/>
              </w:rPr>
              <w:t>j</w:t>
            </w:r>
            <w:r w:rsidRPr="00CE20F3">
              <w:rPr>
                <w:rFonts w:eastAsia="Calibri"/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i/>
                <w:sz w:val="18"/>
                <w:szCs w:val="18"/>
              </w:rPr>
              <w:t>i</w:t>
            </w:r>
            <w:r w:rsidRPr="00CE20F3">
              <w:rPr>
                <w:rFonts w:eastAsia="Calibri"/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i/>
                <w:sz w:val="18"/>
                <w:szCs w:val="18"/>
              </w:rPr>
              <w:t>kultura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rFonts w:eastAsia="Calibri"/>
                <w:sz w:val="18"/>
                <w:szCs w:val="18"/>
              </w:rPr>
              <w:t>Zavod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za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ud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ž</w:t>
            </w:r>
            <w:r w:rsidRPr="00CE20F3">
              <w:rPr>
                <w:rFonts w:eastAsia="Calibri"/>
                <w:sz w:val="18"/>
                <w:szCs w:val="18"/>
              </w:rPr>
              <w:t>benike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i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nastavna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sredstva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rFonts w:eastAsia="Calibri"/>
                <w:sz w:val="18"/>
                <w:szCs w:val="18"/>
              </w:rPr>
              <w:t>Beograd</w:t>
            </w:r>
          </w:p>
          <w:p w:rsidR="000802A4" w:rsidRPr="00CE20F3" w:rsidRDefault="000802A4" w:rsidP="008D2C8D">
            <w:pPr>
              <w:jc w:val="both"/>
              <w:rPr>
                <w:rFonts w:eastAsia="Calibri"/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</w:rPr>
              <w:t>Jankovi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ć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rFonts w:eastAsia="Calibri"/>
                <w:i/>
                <w:sz w:val="18"/>
                <w:szCs w:val="18"/>
              </w:rPr>
              <w:t>V</w:t>
            </w:r>
            <w:r w:rsidRPr="00CE20F3">
              <w:rPr>
                <w:rFonts w:eastAsia="Calibri"/>
                <w:i/>
                <w:sz w:val="18"/>
                <w:szCs w:val="18"/>
                <w:lang w:val="sr-Latn-CS"/>
              </w:rPr>
              <w:t xml:space="preserve">.(1976): </w:t>
            </w:r>
            <w:r w:rsidRPr="00CE20F3">
              <w:rPr>
                <w:rFonts w:eastAsia="Calibri"/>
                <w:i/>
                <w:sz w:val="18"/>
                <w:szCs w:val="18"/>
              </w:rPr>
              <w:t>Slobodno</w:t>
            </w:r>
            <w:r w:rsidRPr="00CE20F3">
              <w:rPr>
                <w:rFonts w:eastAsia="Calibri"/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i/>
                <w:sz w:val="18"/>
                <w:szCs w:val="18"/>
              </w:rPr>
              <w:t>vrijeme</w:t>
            </w:r>
            <w:r w:rsidRPr="00CE20F3">
              <w:rPr>
                <w:rFonts w:eastAsia="Calibri"/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i/>
                <w:sz w:val="18"/>
                <w:szCs w:val="18"/>
              </w:rPr>
              <w:t>u</w:t>
            </w:r>
            <w:r w:rsidRPr="00CE20F3">
              <w:rPr>
                <w:rFonts w:eastAsia="Calibri"/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i/>
                <w:sz w:val="18"/>
                <w:szCs w:val="18"/>
              </w:rPr>
              <w:t>suvremenoj</w:t>
            </w:r>
            <w:r w:rsidRPr="00CE20F3">
              <w:rPr>
                <w:rFonts w:eastAsia="Calibri"/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i/>
                <w:sz w:val="18"/>
                <w:szCs w:val="18"/>
              </w:rPr>
              <w:t>pedago</w:t>
            </w:r>
            <w:r w:rsidRPr="00CE20F3">
              <w:rPr>
                <w:rFonts w:eastAsia="Calibri"/>
                <w:i/>
                <w:sz w:val="18"/>
                <w:szCs w:val="18"/>
                <w:lang w:val="sr-Latn-CS"/>
              </w:rPr>
              <w:t>š</w:t>
            </w:r>
            <w:r w:rsidRPr="00CE20F3">
              <w:rPr>
                <w:rFonts w:eastAsia="Calibri"/>
                <w:i/>
                <w:sz w:val="18"/>
                <w:szCs w:val="18"/>
              </w:rPr>
              <w:t>koj</w:t>
            </w:r>
            <w:r w:rsidRPr="00CE20F3">
              <w:rPr>
                <w:rFonts w:eastAsia="Calibri"/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i/>
                <w:sz w:val="18"/>
                <w:szCs w:val="18"/>
              </w:rPr>
              <w:t>teoriji</w:t>
            </w:r>
            <w:r w:rsidRPr="00CE20F3">
              <w:rPr>
                <w:rFonts w:eastAsia="Calibri"/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i/>
                <w:sz w:val="18"/>
                <w:szCs w:val="18"/>
              </w:rPr>
              <w:t>i</w:t>
            </w:r>
            <w:r w:rsidRPr="00CE20F3">
              <w:rPr>
                <w:rFonts w:eastAsia="Calibri"/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i/>
                <w:sz w:val="18"/>
                <w:szCs w:val="18"/>
              </w:rPr>
              <w:t>praksi</w:t>
            </w:r>
            <w:r w:rsidRPr="00CE20F3">
              <w:rPr>
                <w:rFonts w:eastAsia="Calibri"/>
                <w:i/>
                <w:sz w:val="18"/>
                <w:szCs w:val="18"/>
                <w:lang w:val="sr-Latn-CS"/>
              </w:rPr>
              <w:t>,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Pedago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š</w:t>
            </w:r>
            <w:r w:rsidRPr="00CE20F3">
              <w:rPr>
                <w:rFonts w:eastAsia="Calibri"/>
                <w:sz w:val="18"/>
                <w:szCs w:val="18"/>
              </w:rPr>
              <w:t>ko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-</w:t>
            </w:r>
            <w:r w:rsidRPr="00CE20F3">
              <w:rPr>
                <w:rFonts w:eastAsia="Calibri"/>
                <w:sz w:val="18"/>
                <w:szCs w:val="18"/>
              </w:rPr>
              <w:t>knji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ž</w:t>
            </w:r>
            <w:r w:rsidRPr="00CE20F3">
              <w:rPr>
                <w:rFonts w:eastAsia="Calibri"/>
                <w:sz w:val="18"/>
                <w:szCs w:val="18"/>
              </w:rPr>
              <w:t>evni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zbor</w:t>
            </w:r>
          </w:p>
          <w:p w:rsidR="000802A4" w:rsidRPr="00CE20F3" w:rsidRDefault="000802A4" w:rsidP="008D2C8D">
            <w:pPr>
              <w:jc w:val="both"/>
              <w:rPr>
                <w:rFonts w:eastAsia="Calibri"/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</w:rPr>
              <w:t>Zagreb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. </w:t>
            </w:r>
          </w:p>
          <w:p w:rsidR="000802A4" w:rsidRPr="00CE20F3" w:rsidRDefault="000802A4" w:rsidP="008D2C8D">
            <w:pPr>
              <w:jc w:val="both"/>
              <w:rPr>
                <w:rFonts w:eastAsia="Calibri"/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</w:rPr>
              <w:t>S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.</w:t>
            </w:r>
            <w:r w:rsidRPr="00CE20F3">
              <w:rPr>
                <w:rFonts w:eastAsia="Calibri"/>
                <w:sz w:val="18"/>
                <w:szCs w:val="18"/>
              </w:rPr>
              <w:t>Tomanovi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ć (2004) </w:t>
            </w:r>
            <w:r w:rsidRPr="00CE20F3">
              <w:rPr>
                <w:rFonts w:eastAsia="Calibri"/>
                <w:i/>
                <w:sz w:val="18"/>
                <w:szCs w:val="18"/>
              </w:rPr>
              <w:t>Socilogija</w:t>
            </w:r>
            <w:r w:rsidRPr="00CE20F3">
              <w:rPr>
                <w:rFonts w:eastAsia="Calibri"/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i/>
                <w:sz w:val="18"/>
                <w:szCs w:val="18"/>
              </w:rPr>
              <w:t>detinjstva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rFonts w:eastAsia="Calibri"/>
                <w:sz w:val="18"/>
                <w:szCs w:val="18"/>
              </w:rPr>
              <w:t>hrestomatija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), </w:t>
            </w:r>
            <w:r w:rsidRPr="00CE20F3">
              <w:rPr>
                <w:rFonts w:eastAsia="Calibri"/>
                <w:sz w:val="18"/>
                <w:szCs w:val="18"/>
              </w:rPr>
              <w:t>Zavod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za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ud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ž</w:t>
            </w:r>
            <w:r w:rsidRPr="00CE20F3">
              <w:rPr>
                <w:rFonts w:eastAsia="Calibri"/>
                <w:sz w:val="18"/>
                <w:szCs w:val="18"/>
              </w:rPr>
              <w:t>benike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i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nastavna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sredstva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rFonts w:eastAsia="Calibri"/>
                <w:sz w:val="18"/>
                <w:szCs w:val="18"/>
              </w:rPr>
              <w:t>Beograd</w:t>
            </w:r>
          </w:p>
          <w:p w:rsidR="000802A4" w:rsidRPr="00CE20F3" w:rsidRDefault="000802A4" w:rsidP="008D2C8D">
            <w:pPr>
              <w:jc w:val="both"/>
              <w:rPr>
                <w:rFonts w:eastAsia="Calibri"/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</w:rPr>
              <w:t>N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.</w:t>
            </w:r>
            <w:r w:rsidRPr="00CE20F3">
              <w:rPr>
                <w:rFonts w:eastAsia="Calibri"/>
                <w:sz w:val="18"/>
                <w:szCs w:val="18"/>
              </w:rPr>
              <w:t>Hrvatic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.</w:t>
            </w:r>
            <w:r w:rsidRPr="00CE20F3">
              <w:rPr>
                <w:rFonts w:eastAsia="Calibri"/>
                <w:sz w:val="18"/>
                <w:szCs w:val="18"/>
              </w:rPr>
              <w:t>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.</w:t>
            </w:r>
            <w:r w:rsidRPr="00CE20F3">
              <w:rPr>
                <w:rFonts w:eastAsia="Calibri"/>
                <w:sz w:val="18"/>
                <w:szCs w:val="18"/>
              </w:rPr>
              <w:t>Klapan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rFonts w:eastAsia="Calibri"/>
                <w:sz w:val="18"/>
                <w:szCs w:val="18"/>
              </w:rPr>
              <w:t>M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.</w:t>
            </w:r>
            <w:r w:rsidRPr="00CE20F3">
              <w:rPr>
                <w:rFonts w:eastAsia="Calibri"/>
                <w:sz w:val="18"/>
                <w:szCs w:val="18"/>
              </w:rPr>
              <w:t>Ljubeti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ć, </w:t>
            </w:r>
            <w:r w:rsidRPr="00CE20F3">
              <w:rPr>
                <w:rFonts w:eastAsia="Calibri"/>
                <w:sz w:val="18"/>
                <w:szCs w:val="18"/>
              </w:rPr>
              <w:t>S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.</w:t>
            </w:r>
            <w:r w:rsidRPr="00CE20F3">
              <w:rPr>
                <w:rFonts w:eastAsia="Calibri"/>
                <w:sz w:val="18"/>
                <w:szCs w:val="18"/>
              </w:rPr>
              <w:t>Zrili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ć (2013) </w:t>
            </w:r>
            <w:r w:rsidRPr="00CE20F3">
              <w:rPr>
                <w:rFonts w:eastAsia="Calibri"/>
                <w:i/>
                <w:sz w:val="18"/>
                <w:szCs w:val="18"/>
              </w:rPr>
              <w:t>Pedagogija</w:t>
            </w:r>
            <w:r w:rsidRPr="00CE20F3">
              <w:rPr>
                <w:rFonts w:eastAsia="Calibri"/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i/>
                <w:sz w:val="18"/>
                <w:szCs w:val="18"/>
              </w:rPr>
              <w:t>i</w:t>
            </w:r>
            <w:r w:rsidRPr="00CE20F3">
              <w:rPr>
                <w:rFonts w:eastAsia="Calibri"/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i/>
                <w:sz w:val="18"/>
                <w:szCs w:val="18"/>
              </w:rPr>
              <w:t>kultura</w:t>
            </w:r>
            <w:r w:rsidRPr="00CE20F3">
              <w:rPr>
                <w:rFonts w:eastAsia="Calibri"/>
                <w:i/>
                <w:sz w:val="18"/>
                <w:szCs w:val="18"/>
                <w:lang w:val="sr-Latn-CS"/>
              </w:rPr>
              <w:t xml:space="preserve"> 1. </w:t>
            </w:r>
            <w:r w:rsidRPr="00CE20F3">
              <w:rPr>
                <w:rFonts w:eastAsia="Calibri"/>
                <w:i/>
                <w:sz w:val="18"/>
                <w:szCs w:val="18"/>
              </w:rPr>
              <w:t>i</w:t>
            </w:r>
            <w:r w:rsidRPr="00CE20F3">
              <w:rPr>
                <w:rFonts w:eastAsia="Calibri"/>
                <w:i/>
                <w:sz w:val="18"/>
                <w:szCs w:val="18"/>
                <w:lang w:val="sr-Latn-CS"/>
              </w:rPr>
              <w:t xml:space="preserve"> 2, </w:t>
            </w:r>
            <w:r w:rsidRPr="00CE20F3">
              <w:rPr>
                <w:rFonts w:eastAsia="Calibri"/>
                <w:sz w:val="18"/>
                <w:szCs w:val="18"/>
              </w:rPr>
              <w:t>Hrvatsko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pedago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š</w:t>
            </w:r>
            <w:r w:rsidRPr="00CE20F3">
              <w:rPr>
                <w:rFonts w:eastAsia="Calibri"/>
                <w:sz w:val="18"/>
                <w:szCs w:val="18"/>
              </w:rPr>
              <w:t>ko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dru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š</w:t>
            </w:r>
            <w:r w:rsidRPr="00CE20F3">
              <w:rPr>
                <w:rFonts w:eastAsia="Calibri"/>
                <w:sz w:val="18"/>
                <w:szCs w:val="18"/>
              </w:rPr>
              <w:t>tvo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rFonts w:eastAsia="Calibri"/>
                <w:sz w:val="18"/>
                <w:szCs w:val="18"/>
              </w:rPr>
              <w:t>Zagreb</w:t>
            </w:r>
          </w:p>
          <w:p w:rsidR="000802A4" w:rsidRPr="00CE20F3" w:rsidRDefault="000802A4" w:rsidP="008D2C8D">
            <w:pPr>
              <w:jc w:val="both"/>
              <w:rPr>
                <w:rFonts w:eastAsia="Calibri"/>
                <w:sz w:val="21"/>
                <w:szCs w:val="21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Previšić,V. (1987), </w:t>
            </w:r>
            <w:r w:rsidRPr="00CE20F3">
              <w:rPr>
                <w:rFonts w:eastAsia="Calibri"/>
                <w:i/>
                <w:sz w:val="18"/>
                <w:szCs w:val="18"/>
                <w:lang w:val="it-IT"/>
              </w:rPr>
              <w:t>Izvannastravne aktivnosti i stvaralaštvo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. </w:t>
            </w:r>
            <w:r w:rsidRPr="00CE20F3">
              <w:rPr>
                <w:rFonts w:eastAsia="Calibri"/>
                <w:sz w:val="18"/>
                <w:szCs w:val="18"/>
              </w:rPr>
              <w:t>Zagreb: Školske novine</w:t>
            </w:r>
          </w:p>
        </w:tc>
      </w:tr>
      <w:tr w:rsidR="000802A4" w:rsidRPr="005374FE" w:rsidTr="008D2C8D">
        <w:trPr>
          <w:trHeight w:val="826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(pismeno, usmeno, vrednovanje domaćih zadataka i eseja)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Dva testa sa po 15 poena (Ukupno 30 poena), Domaći zadatak sa 5 poena,</w:t>
            </w:r>
            <w:r w:rsidRPr="00CE20F3">
              <w:rPr>
                <w:sz w:val="16"/>
                <w:szCs w:val="16"/>
                <w:lang w:val="sl-SI"/>
              </w:rPr>
              <w:t xml:space="preserve"> 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Priprema i prezentacija eseja sa 10 poena,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Prisustvo nastavi, isticanje u toku predavanja i učešće u debatama 5 poena</w:t>
            </w:r>
            <w:r w:rsidRPr="00CE20F3">
              <w:rPr>
                <w:sz w:val="16"/>
                <w:szCs w:val="16"/>
                <w:lang w:val="sl-SI"/>
              </w:rPr>
              <w:t xml:space="preserve"> 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Završni ispit sa 50 poena.</w:t>
            </w:r>
          </w:p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Prelazna ocjena se dobija ako se kumulativno sakupi najmanje 51 poen</w:t>
            </w:r>
          </w:p>
        </w:tc>
      </w:tr>
      <w:tr w:rsidR="000802A4" w:rsidRPr="00CE20F3" w:rsidTr="008D2C8D">
        <w:trPr>
          <w:trHeight w:val="79"/>
        </w:trPr>
        <w:tc>
          <w:tcPr>
            <w:tcW w:w="982" w:type="pct"/>
            <w:gridSpan w:val="2"/>
          </w:tcPr>
          <w:p w:rsidR="000802A4" w:rsidRPr="00CE20F3" w:rsidRDefault="000802A4" w:rsidP="008D2C8D">
            <w:pPr>
              <w:pStyle w:val="Heading7"/>
              <w:spacing w:before="0" w:after="0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Ocjena</w:t>
            </w:r>
          </w:p>
        </w:tc>
        <w:tc>
          <w:tcPr>
            <w:tcW w:w="863" w:type="pct"/>
            <w:gridSpan w:val="2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E</w:t>
            </w:r>
          </w:p>
        </w:tc>
        <w:tc>
          <w:tcPr>
            <w:tcW w:w="862" w:type="pct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D</w:t>
            </w:r>
          </w:p>
        </w:tc>
        <w:tc>
          <w:tcPr>
            <w:tcW w:w="862" w:type="pct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C</w:t>
            </w:r>
          </w:p>
        </w:tc>
        <w:tc>
          <w:tcPr>
            <w:tcW w:w="862" w:type="pct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B</w:t>
            </w:r>
          </w:p>
        </w:tc>
        <w:tc>
          <w:tcPr>
            <w:tcW w:w="570" w:type="pct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A</w:t>
            </w:r>
          </w:p>
        </w:tc>
      </w:tr>
      <w:tr w:rsidR="000802A4" w:rsidRPr="00CE20F3" w:rsidTr="008D2C8D">
        <w:trPr>
          <w:trHeight w:val="70"/>
        </w:trPr>
        <w:tc>
          <w:tcPr>
            <w:tcW w:w="982" w:type="pct"/>
            <w:gridSpan w:val="2"/>
          </w:tcPr>
          <w:p w:rsidR="000802A4" w:rsidRPr="00CE20F3" w:rsidRDefault="000802A4" w:rsidP="008D2C8D">
            <w:pPr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Broj poena</w:t>
            </w:r>
          </w:p>
        </w:tc>
        <w:tc>
          <w:tcPr>
            <w:tcW w:w="863" w:type="pct"/>
            <w:gridSpan w:val="2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51 - 60</w:t>
            </w:r>
          </w:p>
        </w:tc>
        <w:tc>
          <w:tcPr>
            <w:tcW w:w="862" w:type="pct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61 - 70</w:t>
            </w:r>
          </w:p>
        </w:tc>
        <w:tc>
          <w:tcPr>
            <w:tcW w:w="862" w:type="pct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71 - 80</w:t>
            </w:r>
          </w:p>
        </w:tc>
        <w:tc>
          <w:tcPr>
            <w:tcW w:w="862" w:type="pct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81- 90</w:t>
            </w:r>
          </w:p>
        </w:tc>
        <w:tc>
          <w:tcPr>
            <w:tcW w:w="570" w:type="pct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91 - 100</w:t>
            </w:r>
          </w:p>
        </w:tc>
      </w:tr>
      <w:tr w:rsidR="000802A4" w:rsidRPr="005374FE" w:rsidTr="008D2C8D">
        <w:trPr>
          <w:gridBefore w:val="1"/>
          <w:wBefore w:w="528" w:type="pct"/>
          <w:trHeight w:val="70"/>
        </w:trPr>
        <w:tc>
          <w:tcPr>
            <w:tcW w:w="4472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doc.dr Biljana Maslovarić</w:t>
            </w:r>
          </w:p>
        </w:tc>
      </w:tr>
      <w:tr w:rsidR="000802A4" w:rsidRPr="005374FE" w:rsidTr="008D2C8D">
        <w:trPr>
          <w:gridBefore w:val="1"/>
          <w:wBefore w:w="528" w:type="pct"/>
          <w:trHeight w:val="113"/>
        </w:trPr>
        <w:tc>
          <w:tcPr>
            <w:tcW w:w="4472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rFonts w:ascii="Arial" w:hAnsi="Arial" w:cs="Arial"/>
                <w:bCs/>
                <w:i/>
                <w:iCs/>
                <w:sz w:val="18"/>
                <w:lang w:val="sr-Latn-CS"/>
              </w:rPr>
              <w:t>Plan realizacije nastavnog programa studenti će dobiti početkom semestra.</w:t>
            </w:r>
          </w:p>
        </w:tc>
      </w:tr>
    </w:tbl>
    <w:p w:rsidR="000802A4" w:rsidRPr="00CE20F3" w:rsidRDefault="000802A4" w:rsidP="000802A4">
      <w:pPr>
        <w:rPr>
          <w:sz w:val="2"/>
          <w:szCs w:val="2"/>
          <w:lang w:val="sr-Latn-CS"/>
        </w:rPr>
      </w:pPr>
    </w:p>
    <w:p w:rsidR="000802A4" w:rsidRPr="00CE20F3" w:rsidRDefault="000802A4" w:rsidP="000802A4">
      <w:pPr>
        <w:rPr>
          <w:sz w:val="2"/>
          <w:szCs w:val="2"/>
          <w:lang w:val="sr-Latn-CS"/>
        </w:rPr>
      </w:pPr>
    </w:p>
    <w:p w:rsidR="000802A4" w:rsidRPr="00CE20F3" w:rsidRDefault="000802A4" w:rsidP="000802A4">
      <w:pPr>
        <w:rPr>
          <w:b/>
          <w:sz w:val="2"/>
          <w:szCs w:val="2"/>
          <w:lang w:val="sr-Latn-CS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0802A4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i/>
                <w:sz w:val="24"/>
              </w:rPr>
              <w:t>UVOD U METODOLOGIJU PEDAGOŠKIH ISTRAŽIVANjA</w:t>
            </w:r>
          </w:p>
        </w:tc>
      </w:tr>
      <w:tr w:rsidR="000802A4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802A4" w:rsidRPr="00CE20F3" w:rsidTr="008D2C8D">
        <w:trPr>
          <w:trHeight w:val="215"/>
          <w:jc w:val="center"/>
        </w:trPr>
        <w:tc>
          <w:tcPr>
            <w:tcW w:w="1091" w:type="pct"/>
            <w:vAlign w:val="center"/>
          </w:tcPr>
          <w:p w:rsidR="000802A4" w:rsidRPr="00CE20F3" w:rsidRDefault="000802A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ind w:left="12"/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/>
                <w:sz w:val="18"/>
                <w:szCs w:val="18"/>
              </w:rPr>
              <w:t>2P+2V</w:t>
            </w:r>
          </w:p>
        </w:tc>
      </w:tr>
    </w:tbl>
    <w:p w:rsidR="000802A4" w:rsidRPr="00CE20F3" w:rsidRDefault="000802A4" w:rsidP="000802A4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171"/>
        <w:gridCol w:w="6650"/>
      </w:tblGrid>
      <w:tr w:rsidR="000802A4" w:rsidRPr="005374FE" w:rsidTr="008D2C8D">
        <w:trPr>
          <w:trHeight w:val="36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20"/>
                <w:lang w:val="hr-HR"/>
              </w:rPr>
              <w:t>Predškolsko vaspitanje i obrazovanje. Akademski master studijski programi FILOZOFSKOG FAKULTETA (studije traju 4 semestara, 120 ECTS kredita)</w:t>
            </w:r>
          </w:p>
        </w:tc>
      </w:tr>
      <w:tr w:rsidR="000802A4" w:rsidRPr="005374FE" w:rsidTr="008D2C8D">
        <w:trPr>
          <w:trHeight w:val="1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Nema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uslova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prijavljivanje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slu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predmeta</w:t>
            </w:r>
          </w:p>
        </w:tc>
      </w:tr>
      <w:tr w:rsidR="000802A4" w:rsidRPr="005374FE" w:rsidTr="008D2C8D">
        <w:trPr>
          <w:trHeight w:val="39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</w:rPr>
              <w:t>Da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studenti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upoznaju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shvate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zna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aj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ulogu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metodologije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pedago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kih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istra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iCs/>
                <w:sz w:val="18"/>
                <w:szCs w:val="18"/>
              </w:rPr>
              <w:t>ivanja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procesu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prou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avanja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slo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iCs/>
                <w:sz w:val="18"/>
                <w:szCs w:val="18"/>
              </w:rPr>
              <w:t>enih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vaspitno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-</w:t>
            </w:r>
            <w:r w:rsidRPr="00CE20F3">
              <w:rPr>
                <w:bCs/>
                <w:iCs/>
                <w:sz w:val="18"/>
                <w:szCs w:val="18"/>
              </w:rPr>
              <w:t>obrazovnih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problema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bCs/>
                <w:iCs/>
                <w:sz w:val="18"/>
                <w:szCs w:val="18"/>
              </w:rPr>
              <w:t>da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savladaju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osnovne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metodolo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pojmove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pristupe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te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teorijsko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-</w:t>
            </w:r>
            <w:r w:rsidRPr="00CE20F3">
              <w:rPr>
                <w:bCs/>
                <w:iCs/>
                <w:sz w:val="18"/>
                <w:szCs w:val="18"/>
              </w:rPr>
              <w:t>metodolo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ku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logiku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.</w:t>
            </w:r>
          </w:p>
        </w:tc>
      </w:tr>
      <w:tr w:rsidR="000802A4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ab/>
            </w:r>
          </w:p>
          <w:p w:rsidR="000802A4" w:rsidRPr="00CE20F3" w:rsidRDefault="000802A4" w:rsidP="008D2C8D">
            <w:p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-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objašnjava osnovne metodološke pojmove i pristupe;</w:t>
            </w:r>
          </w:p>
          <w:p w:rsidR="000802A4" w:rsidRPr="00CE20F3" w:rsidRDefault="000802A4" w:rsidP="008D2C8D">
            <w:p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>-opisuje istorijski razvoj metodologije;</w:t>
            </w:r>
          </w:p>
          <w:p w:rsidR="000802A4" w:rsidRPr="00CE20F3" w:rsidRDefault="000802A4" w:rsidP="008D2C8D">
            <w:p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>-razlikuje epistemološko-logičke postupke;</w:t>
            </w:r>
          </w:p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>-klasifukuje pedagoška istraživanja po vrstama.</w:t>
            </w:r>
          </w:p>
        </w:tc>
      </w:tr>
      <w:tr w:rsidR="000802A4" w:rsidRPr="005374FE" w:rsidTr="008D2C8D">
        <w:trPr>
          <w:trHeight w:val="1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it-IT"/>
              </w:rPr>
              <w:t>prof</w:t>
            </w:r>
            <w:r w:rsidRPr="00460EB8">
              <w:rPr>
                <w:sz w:val="18"/>
                <w:szCs w:val="18"/>
                <w:lang w:val="sr-Latn-ME"/>
              </w:rPr>
              <w:t xml:space="preserve">. </w:t>
            </w:r>
            <w:r w:rsidRPr="00CE20F3">
              <w:rPr>
                <w:sz w:val="18"/>
                <w:szCs w:val="18"/>
                <w:lang w:val="it-IT"/>
              </w:rPr>
              <w:t>dr</w:t>
            </w:r>
            <w:r w:rsidRPr="00460EB8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Nikola</w:t>
            </w:r>
            <w:r w:rsidRPr="00460EB8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Mijanovi</w:t>
            </w:r>
            <w:r w:rsidRPr="00460EB8">
              <w:rPr>
                <w:sz w:val="18"/>
                <w:szCs w:val="18"/>
                <w:lang w:val="sr-Latn-ME"/>
              </w:rPr>
              <w:t xml:space="preserve">ć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460EB8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mr</w:t>
            </w:r>
            <w:r w:rsidRPr="00460EB8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Sanja</w:t>
            </w:r>
            <w:r w:rsidRPr="00460EB8">
              <w:rPr>
                <w:sz w:val="18"/>
                <w:szCs w:val="18"/>
                <w:lang w:val="sr-Latn-ME"/>
              </w:rPr>
              <w:t xml:space="preserve"> Č</w:t>
            </w:r>
            <w:r w:rsidRPr="00CE20F3">
              <w:rPr>
                <w:sz w:val="18"/>
                <w:szCs w:val="18"/>
                <w:lang w:val="it-IT"/>
              </w:rPr>
              <w:t>alovi</w:t>
            </w:r>
            <w:r w:rsidRPr="00460EB8">
              <w:rPr>
                <w:sz w:val="18"/>
                <w:szCs w:val="18"/>
                <w:lang w:val="sr-Latn-ME"/>
              </w:rPr>
              <w:t>ć-</w:t>
            </w:r>
            <w:r w:rsidRPr="00CE20F3">
              <w:rPr>
                <w:sz w:val="18"/>
                <w:szCs w:val="18"/>
                <w:lang w:val="it-IT"/>
              </w:rPr>
              <w:t>Nenezi</w:t>
            </w:r>
            <w:r w:rsidRPr="00460EB8">
              <w:rPr>
                <w:sz w:val="18"/>
                <w:szCs w:val="18"/>
                <w:lang w:val="sr-Latn-ME"/>
              </w:rPr>
              <w:t>ć</w:t>
            </w:r>
          </w:p>
        </w:tc>
      </w:tr>
      <w:tr w:rsidR="000802A4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it-IT"/>
              </w:rPr>
              <w:t xml:space="preserve">Predavanja i debate. Priprema po jednog domaćeg rada na zadatu temu iz jedne od oblasti sadržaja predmeta. </w:t>
            </w:r>
            <w:r w:rsidRPr="00CE20F3">
              <w:rPr>
                <w:sz w:val="18"/>
                <w:szCs w:val="18"/>
              </w:rPr>
              <w:t>Učenje za testove i završni ispit. Konsultacije.</w:t>
            </w:r>
          </w:p>
        </w:tc>
      </w:tr>
      <w:tr w:rsidR="000802A4" w:rsidRPr="00CE20F3" w:rsidTr="008D2C8D">
        <w:trPr>
          <w:trHeight w:val="71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802A4" w:rsidRPr="00CE20F3" w:rsidTr="008D2C8D">
        <w:trPr>
          <w:cantSplit/>
          <w:trHeight w:val="3005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Shvatanje pojma metodologija pedagoških istraživanja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Predmet i zadaci metodologije pedagoških istraživanja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Retrospektiva razvoja metodologije pedagoških istraživanja 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Međuzavisnost metodologije, logike, gnoseologije i epistemologije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Utemeljenje metodologije pedagoških istraživanja posle konstituisanja metodologije kao nauke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Pozitivističko-empiristička paradigma metodologije pedagoških istraživanja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Osnovne karakteristike pedagoških istraživanja </w:t>
            </w:r>
            <w:r w:rsidRPr="00CE20F3">
              <w:rPr>
                <w:b/>
                <w:sz w:val="18"/>
                <w:szCs w:val="18"/>
                <w:lang w:val="sr-Latn-CS"/>
              </w:rPr>
              <w:t>u vaspitno-obrazovnim institucijama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Indukcija i dedukcija u metodologiji pedagoških istraživanja</w:t>
            </w:r>
          </w:p>
          <w:p w:rsidR="000802A4" w:rsidRPr="00CE20F3" w:rsidRDefault="000802A4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I Kolokvijum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Specifičnosti naučno-pedagoških saznanja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Zakoni i zakonitosti u oblasti vaspitanja</w:t>
            </w:r>
          </w:p>
          <w:p w:rsidR="000802A4" w:rsidRPr="00CE20F3" w:rsidRDefault="000802A4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Osnovne vrste pedagoških istraživanja </w:t>
            </w:r>
            <w:r w:rsidRPr="00CE20F3">
              <w:rPr>
                <w:b/>
                <w:sz w:val="18"/>
                <w:szCs w:val="18"/>
                <w:lang w:val="sr-Latn-CS"/>
              </w:rPr>
              <w:t>u ranom i predškolskom vaspitanju i obrazovanju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Osnovni naučno-istraživački pristupi</w:t>
            </w:r>
          </w:p>
          <w:p w:rsidR="000802A4" w:rsidRPr="00CE20F3" w:rsidRDefault="000802A4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Varijable i hipoteze pedagoških istraživanja; </w:t>
            </w:r>
            <w:r w:rsidRPr="00CE20F3">
              <w:rPr>
                <w:b/>
                <w:sz w:val="18"/>
                <w:szCs w:val="18"/>
                <w:lang w:val="sr-Latn-CS"/>
              </w:rPr>
              <w:t>odabir uzorka</w:t>
            </w:r>
          </w:p>
          <w:p w:rsidR="000802A4" w:rsidRPr="00CE20F3" w:rsidRDefault="000802A4" w:rsidP="008D2C8D">
            <w:pPr>
              <w:rPr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II kolokvijum</w:t>
            </w:r>
          </w:p>
        </w:tc>
      </w:tr>
      <w:tr w:rsidR="000802A4" w:rsidRPr="00CE20F3" w:rsidTr="008D2C8D">
        <w:trPr>
          <w:trHeight w:val="143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802A4" w:rsidRPr="005374FE" w:rsidTr="008D2C8D">
        <w:trPr>
          <w:cantSplit/>
          <w:trHeight w:val="1700"/>
        </w:trPr>
        <w:tc>
          <w:tcPr>
            <w:tcW w:w="1690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3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  <w:p w:rsidR="000802A4" w:rsidRPr="00CE20F3" w:rsidRDefault="000802A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0802A4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Studenti su obavezni da redovno pohađaju nastavu i rade dva testa. Studenti pripremaju po jedan domaći (pismeni) rad i učestvuju u diskusiji nakon njegove prezentacije.</w:t>
            </w:r>
          </w:p>
        </w:tc>
      </w:tr>
      <w:tr w:rsidR="000802A4" w:rsidRPr="00CE20F3" w:rsidTr="008D2C8D">
        <w:trPr>
          <w:cantSplit/>
          <w:trHeight w:val="26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t xml:space="preserve"> </w:t>
            </w:r>
            <w:r w:rsidRPr="00CE20F3">
              <w:rPr>
                <w:b/>
                <w:sz w:val="18"/>
                <w:szCs w:val="18"/>
              </w:rPr>
              <w:t>Utorak, 14h</w:t>
            </w:r>
          </w:p>
        </w:tc>
      </w:tr>
      <w:tr w:rsidR="000802A4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Ban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đ</w:t>
            </w:r>
            <w:r w:rsidRPr="00CE20F3">
              <w:rPr>
                <w:bCs/>
                <w:iCs/>
                <w:sz w:val="18"/>
                <w:szCs w:val="18"/>
              </w:rPr>
              <w:t>ur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bCs/>
                <w:iCs/>
                <w:sz w:val="18"/>
                <w:szCs w:val="18"/>
              </w:rPr>
              <w:t>V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Potkonjak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bCs/>
                <w:iCs/>
                <w:sz w:val="18"/>
                <w:szCs w:val="18"/>
              </w:rPr>
              <w:t>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(1999): </w:t>
            </w:r>
            <w:r w:rsidRPr="00CE20F3">
              <w:rPr>
                <w:bCs/>
                <w:iCs/>
                <w:sz w:val="18"/>
                <w:szCs w:val="18"/>
              </w:rPr>
              <w:t>Metodologija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pedagogije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 „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iteljski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fakultet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“, </w:t>
            </w:r>
            <w:r w:rsidRPr="00CE20F3">
              <w:rPr>
                <w:bCs/>
                <w:iCs/>
                <w:sz w:val="18"/>
                <w:szCs w:val="18"/>
              </w:rPr>
              <w:t>Beograd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• </w:t>
            </w:r>
            <w:r w:rsidRPr="00CE20F3">
              <w:rPr>
                <w:bCs/>
                <w:iCs/>
                <w:sz w:val="18"/>
                <w:szCs w:val="18"/>
              </w:rPr>
              <w:t>Halmi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bCs/>
                <w:iCs/>
                <w:sz w:val="18"/>
                <w:szCs w:val="18"/>
              </w:rPr>
              <w:t>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(2003): </w:t>
            </w:r>
            <w:r w:rsidRPr="00CE20F3">
              <w:rPr>
                <w:bCs/>
                <w:iCs/>
                <w:sz w:val="18"/>
                <w:szCs w:val="18"/>
              </w:rPr>
              <w:t>Strategija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kvalitativnih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istra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iCs/>
                <w:sz w:val="18"/>
                <w:szCs w:val="18"/>
              </w:rPr>
              <w:t>ivanja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primijenjenim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dru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tvenim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znanostima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 „</w:t>
            </w:r>
            <w:r w:rsidRPr="00CE20F3">
              <w:rPr>
                <w:bCs/>
                <w:iCs/>
                <w:sz w:val="18"/>
                <w:szCs w:val="18"/>
              </w:rPr>
              <w:t>Naklada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Slap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“, </w:t>
            </w:r>
            <w:r w:rsidRPr="00CE20F3">
              <w:rPr>
                <w:bCs/>
                <w:iCs/>
                <w:sz w:val="18"/>
                <w:szCs w:val="18"/>
              </w:rPr>
              <w:t>Zagreb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• </w:t>
            </w:r>
            <w:r w:rsidRPr="00CE20F3">
              <w:rPr>
                <w:bCs/>
                <w:iCs/>
                <w:sz w:val="18"/>
                <w:szCs w:val="18"/>
              </w:rPr>
              <w:t>Cohen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L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., </w:t>
            </w:r>
            <w:r w:rsidRPr="00CE20F3">
              <w:rPr>
                <w:bCs/>
                <w:iCs/>
                <w:sz w:val="18"/>
                <w:szCs w:val="18"/>
              </w:rPr>
              <w:t>Manion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L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Morrison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K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(2007): </w:t>
            </w:r>
            <w:r w:rsidRPr="00CE20F3">
              <w:rPr>
                <w:bCs/>
                <w:iCs/>
                <w:sz w:val="18"/>
                <w:szCs w:val="18"/>
              </w:rPr>
              <w:t>Metode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istra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iCs/>
                <w:sz w:val="18"/>
                <w:szCs w:val="18"/>
              </w:rPr>
              <w:t>ivanja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obrazovanju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 „</w:t>
            </w:r>
            <w:r w:rsidRPr="00CE20F3">
              <w:rPr>
                <w:bCs/>
                <w:iCs/>
                <w:sz w:val="18"/>
                <w:szCs w:val="18"/>
              </w:rPr>
              <w:t>Naklada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Slap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“, </w:t>
            </w:r>
            <w:r w:rsidRPr="00CE20F3">
              <w:rPr>
                <w:bCs/>
                <w:iCs/>
                <w:sz w:val="18"/>
                <w:szCs w:val="18"/>
              </w:rPr>
              <w:t>Zagreb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• </w:t>
            </w:r>
            <w:r w:rsidRPr="00CE20F3">
              <w:rPr>
                <w:bCs/>
                <w:iCs/>
                <w:sz w:val="18"/>
                <w:szCs w:val="18"/>
              </w:rPr>
              <w:t>Mejov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ek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, </w:t>
            </w:r>
            <w:r w:rsidRPr="00CE20F3">
              <w:rPr>
                <w:bCs/>
                <w:iCs/>
                <w:sz w:val="18"/>
                <w:szCs w:val="18"/>
              </w:rPr>
              <w:t>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(2003): </w:t>
            </w:r>
            <w:r w:rsidRPr="00CE20F3">
              <w:rPr>
                <w:bCs/>
                <w:iCs/>
                <w:sz w:val="18"/>
                <w:szCs w:val="18"/>
              </w:rPr>
              <w:t>Uvod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metode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znanstvenog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istra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iCs/>
                <w:sz w:val="18"/>
                <w:szCs w:val="18"/>
              </w:rPr>
              <w:t>ivanja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 „</w:t>
            </w:r>
            <w:r w:rsidRPr="00CE20F3">
              <w:rPr>
                <w:bCs/>
                <w:iCs/>
                <w:sz w:val="18"/>
                <w:szCs w:val="18"/>
              </w:rPr>
              <w:t>Naklada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Slap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“, </w:t>
            </w:r>
            <w:r w:rsidRPr="00CE20F3">
              <w:rPr>
                <w:bCs/>
                <w:iCs/>
                <w:sz w:val="18"/>
                <w:szCs w:val="18"/>
              </w:rPr>
              <w:t>Zagreb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• </w:t>
            </w:r>
            <w:r w:rsidRPr="00CE20F3">
              <w:rPr>
                <w:bCs/>
                <w:iCs/>
                <w:sz w:val="18"/>
                <w:szCs w:val="18"/>
              </w:rPr>
              <w:t>Mu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ć, </w:t>
            </w:r>
            <w:r w:rsidRPr="00CE20F3">
              <w:rPr>
                <w:bCs/>
                <w:iCs/>
                <w:sz w:val="18"/>
                <w:szCs w:val="18"/>
              </w:rPr>
              <w:t>V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(1986): </w:t>
            </w:r>
            <w:r w:rsidRPr="00CE20F3">
              <w:rPr>
                <w:bCs/>
                <w:iCs/>
                <w:sz w:val="18"/>
                <w:szCs w:val="18"/>
              </w:rPr>
              <w:t>Metodologija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pedago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kih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istra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iCs/>
                <w:sz w:val="18"/>
                <w:szCs w:val="18"/>
              </w:rPr>
              <w:t>ivanja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 „</w:t>
            </w:r>
            <w:r w:rsidRPr="00CE20F3">
              <w:rPr>
                <w:bCs/>
                <w:iCs/>
                <w:sz w:val="18"/>
                <w:szCs w:val="18"/>
              </w:rPr>
              <w:t>Zavod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za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izdavanje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ud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iCs/>
                <w:sz w:val="18"/>
                <w:szCs w:val="18"/>
              </w:rPr>
              <w:t>benika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“, </w:t>
            </w:r>
            <w:r w:rsidRPr="00CE20F3">
              <w:rPr>
                <w:bCs/>
                <w:iCs/>
                <w:sz w:val="18"/>
                <w:szCs w:val="18"/>
              </w:rPr>
              <w:t>Sarajevo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• </w:t>
            </w:r>
            <w:r w:rsidRPr="00CE20F3">
              <w:rPr>
                <w:bCs/>
                <w:iCs/>
                <w:sz w:val="18"/>
                <w:szCs w:val="18"/>
              </w:rPr>
              <w:t>Potkonjak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(1982): </w:t>
            </w:r>
            <w:r w:rsidRPr="00CE20F3">
              <w:rPr>
                <w:bCs/>
                <w:iCs/>
                <w:sz w:val="18"/>
                <w:szCs w:val="18"/>
              </w:rPr>
              <w:t>Metodolo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ki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problemi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sistemnih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prou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avanja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pedagogiji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 „</w:t>
            </w:r>
            <w:r w:rsidRPr="00CE20F3">
              <w:rPr>
                <w:bCs/>
                <w:iCs/>
                <w:sz w:val="18"/>
                <w:szCs w:val="18"/>
              </w:rPr>
              <w:t>Prosveta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“, </w:t>
            </w:r>
            <w:r w:rsidRPr="00CE20F3">
              <w:rPr>
                <w:bCs/>
                <w:iCs/>
                <w:sz w:val="18"/>
                <w:szCs w:val="18"/>
              </w:rPr>
              <w:t>Beograd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• </w:t>
            </w:r>
            <w:r w:rsidRPr="00CE20F3">
              <w:rPr>
                <w:bCs/>
                <w:iCs/>
                <w:sz w:val="18"/>
                <w:szCs w:val="18"/>
              </w:rPr>
              <w:t>Mandi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ć, </w:t>
            </w:r>
            <w:r w:rsidRPr="00CE20F3">
              <w:rPr>
                <w:bCs/>
                <w:iCs/>
                <w:sz w:val="18"/>
                <w:szCs w:val="18"/>
              </w:rPr>
              <w:t>P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(2004): </w:t>
            </w:r>
            <w:r w:rsidRPr="00CE20F3">
              <w:rPr>
                <w:bCs/>
                <w:iCs/>
                <w:sz w:val="18"/>
                <w:szCs w:val="18"/>
              </w:rPr>
              <w:t>Metodologija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nau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nog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rada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 „</w:t>
            </w:r>
            <w:r w:rsidRPr="00CE20F3">
              <w:rPr>
                <w:bCs/>
                <w:iCs/>
                <w:sz w:val="18"/>
                <w:szCs w:val="18"/>
              </w:rPr>
              <w:t>Akademija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nauka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umjetnosti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Republike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Srpske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“, </w:t>
            </w:r>
            <w:r w:rsidRPr="00CE20F3">
              <w:rPr>
                <w:bCs/>
                <w:iCs/>
                <w:sz w:val="18"/>
                <w:szCs w:val="18"/>
              </w:rPr>
              <w:t>Banja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Luka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• </w:t>
            </w:r>
            <w:r w:rsidRPr="00CE20F3">
              <w:rPr>
                <w:bCs/>
                <w:iCs/>
                <w:sz w:val="18"/>
                <w:szCs w:val="18"/>
              </w:rPr>
              <w:t>Petz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B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(2007): </w:t>
            </w:r>
            <w:r w:rsidRPr="00CE20F3">
              <w:rPr>
                <w:bCs/>
                <w:iCs/>
                <w:sz w:val="18"/>
                <w:szCs w:val="18"/>
              </w:rPr>
              <w:t>Osnovne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statisti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metode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za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nematemati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are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 „</w:t>
            </w:r>
            <w:r w:rsidRPr="00CE20F3">
              <w:rPr>
                <w:bCs/>
                <w:iCs/>
                <w:sz w:val="18"/>
                <w:szCs w:val="18"/>
              </w:rPr>
              <w:t>Naklada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Slap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“, </w:t>
            </w:r>
            <w:r w:rsidRPr="00CE20F3">
              <w:rPr>
                <w:bCs/>
                <w:iCs/>
                <w:sz w:val="18"/>
                <w:szCs w:val="18"/>
              </w:rPr>
              <w:t>Zagreb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.</w:t>
            </w:r>
          </w:p>
        </w:tc>
      </w:tr>
      <w:tr w:rsidR="000802A4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- </w:t>
            </w:r>
            <w:r w:rsidRPr="00CE20F3">
              <w:rPr>
                <w:sz w:val="18"/>
                <w:szCs w:val="18"/>
              </w:rPr>
              <w:t>Dva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kolokvijuma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</w:t>
            </w:r>
            <w:r w:rsidRPr="00CE20F3">
              <w:rPr>
                <w:sz w:val="18"/>
                <w:szCs w:val="18"/>
                <w:lang w:val="sr-Latn-CS"/>
              </w:rPr>
              <w:t xml:space="preserve"> 20 </w:t>
            </w:r>
            <w:r w:rsidRPr="00CE20F3">
              <w:rPr>
                <w:sz w:val="18"/>
                <w:szCs w:val="18"/>
              </w:rPr>
              <w:t>poena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</w:rPr>
              <w:t>Ukupno</w:t>
            </w:r>
            <w:r w:rsidRPr="00CE20F3">
              <w:rPr>
                <w:sz w:val="18"/>
                <w:szCs w:val="18"/>
                <w:lang w:val="sr-Latn-CS"/>
              </w:rPr>
              <w:t xml:space="preserve"> 40 </w:t>
            </w:r>
            <w:r w:rsidRPr="00CE20F3">
              <w:rPr>
                <w:sz w:val="18"/>
                <w:szCs w:val="18"/>
              </w:rPr>
              <w:t>poena</w:t>
            </w:r>
            <w:r w:rsidRPr="00CE20F3">
              <w:rPr>
                <w:sz w:val="18"/>
                <w:szCs w:val="18"/>
                <w:lang w:val="sr-Latn-CS"/>
              </w:rPr>
              <w:t xml:space="preserve">), - </w:t>
            </w:r>
            <w:r w:rsidRPr="00CE20F3">
              <w:rPr>
                <w:sz w:val="18"/>
                <w:szCs w:val="18"/>
              </w:rPr>
              <w:t>Prisustvo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nastavi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isticanje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njoj</w:t>
            </w:r>
            <w:r w:rsidRPr="00CE20F3">
              <w:rPr>
                <w:sz w:val="18"/>
                <w:szCs w:val="18"/>
                <w:lang w:val="sr-Latn-CS"/>
              </w:rPr>
              <w:t xml:space="preserve"> 4 </w:t>
            </w:r>
            <w:r w:rsidRPr="00CE20F3">
              <w:rPr>
                <w:sz w:val="18"/>
                <w:szCs w:val="18"/>
              </w:rPr>
              <w:t>poena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</w:rPr>
              <w:t>Doma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rad</w:t>
            </w:r>
            <w:r w:rsidRPr="00CE20F3">
              <w:rPr>
                <w:sz w:val="18"/>
                <w:szCs w:val="18"/>
                <w:lang w:val="sr-Latn-CS"/>
              </w:rPr>
              <w:t xml:space="preserve"> 6 </w:t>
            </w:r>
            <w:r w:rsidRPr="00CE20F3">
              <w:rPr>
                <w:sz w:val="18"/>
                <w:szCs w:val="18"/>
              </w:rPr>
              <w:t>poena</w:t>
            </w:r>
            <w:r w:rsidRPr="00CE20F3">
              <w:rPr>
                <w:sz w:val="18"/>
                <w:szCs w:val="18"/>
                <w:lang w:val="sr-Latn-CS"/>
              </w:rPr>
              <w:t xml:space="preserve">, - </w:t>
            </w:r>
            <w:r w:rsidRPr="00CE20F3">
              <w:rPr>
                <w:sz w:val="18"/>
                <w:szCs w:val="18"/>
              </w:rPr>
              <w:t>Zavr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ispit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</w:t>
            </w:r>
            <w:r w:rsidRPr="00CE20F3">
              <w:rPr>
                <w:sz w:val="18"/>
                <w:szCs w:val="18"/>
                <w:lang w:val="sr-Latn-CS"/>
              </w:rPr>
              <w:t xml:space="preserve"> 50 </w:t>
            </w:r>
            <w:r w:rsidRPr="00CE20F3">
              <w:rPr>
                <w:sz w:val="18"/>
                <w:szCs w:val="18"/>
              </w:rPr>
              <w:t>poena</w:t>
            </w:r>
            <w:r w:rsidRPr="00CE20F3">
              <w:rPr>
                <w:sz w:val="18"/>
                <w:szCs w:val="18"/>
                <w:lang w:val="sr-Latn-CS"/>
              </w:rPr>
              <w:t xml:space="preserve">. - </w:t>
            </w:r>
            <w:r w:rsidRPr="00CE20F3">
              <w:rPr>
                <w:sz w:val="18"/>
                <w:szCs w:val="18"/>
              </w:rPr>
              <w:t>Prelazna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ocjena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dobija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ako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kumulativno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sakupi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najmanje</w:t>
            </w:r>
            <w:r w:rsidRPr="00CE20F3">
              <w:rPr>
                <w:sz w:val="18"/>
                <w:szCs w:val="18"/>
                <w:lang w:val="sr-Latn-CS"/>
              </w:rPr>
              <w:t xml:space="preserve"> 51 </w:t>
            </w:r>
            <w:r w:rsidRPr="00CE20F3">
              <w:rPr>
                <w:sz w:val="18"/>
                <w:szCs w:val="18"/>
              </w:rPr>
              <w:t>poen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0802A4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(51-60).</w:t>
            </w:r>
          </w:p>
        </w:tc>
      </w:tr>
      <w:tr w:rsidR="000802A4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Nikola Mijanović</w:t>
            </w:r>
          </w:p>
        </w:tc>
      </w:tr>
      <w:tr w:rsidR="000802A4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0802A4" w:rsidRPr="00CE20F3" w:rsidRDefault="000802A4" w:rsidP="000802A4">
      <w:pPr>
        <w:rPr>
          <w:sz w:val="2"/>
          <w:szCs w:val="2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20"/>
          <w:szCs w:val="20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20"/>
          <w:szCs w:val="20"/>
          <w:lang w:val="sr-Latn-CS"/>
        </w:rPr>
      </w:pPr>
    </w:p>
    <w:p w:rsidR="000802A4" w:rsidRPr="00CE20F3" w:rsidRDefault="000802A4" w:rsidP="000802A4">
      <w:r w:rsidRPr="00CE20F3">
        <w:br w:type="page"/>
      </w:r>
    </w:p>
    <w:tbl>
      <w:tblPr>
        <w:tblW w:w="4297" w:type="pct"/>
        <w:jc w:val="center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7"/>
        <w:gridCol w:w="1765"/>
        <w:gridCol w:w="1210"/>
        <w:gridCol w:w="1863"/>
        <w:gridCol w:w="1776"/>
      </w:tblGrid>
      <w:tr w:rsidR="000802A4" w:rsidRPr="00CE20F3" w:rsidTr="008D2C8D">
        <w:trPr>
          <w:gridBefore w:val="1"/>
          <w:wBefore w:w="1049" w:type="pct"/>
          <w:trHeight w:val="359"/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i/>
                <w:sz w:val="24"/>
                <w:lang w:val="it-IT"/>
              </w:rPr>
              <w:t>PEDAGOGIJA RANOG DJETINJSTVA</w:t>
            </w:r>
          </w:p>
        </w:tc>
      </w:tr>
      <w:tr w:rsidR="000802A4" w:rsidRPr="00CE20F3" w:rsidTr="008D2C8D">
        <w:trPr>
          <w:trHeight w:val="291"/>
          <w:jc w:val="center"/>
        </w:trPr>
        <w:tc>
          <w:tcPr>
            <w:tcW w:w="1049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54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1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802A4" w:rsidRPr="00CE20F3" w:rsidTr="008D2C8D">
        <w:trPr>
          <w:trHeight w:val="350"/>
          <w:jc w:val="center"/>
        </w:trPr>
        <w:tc>
          <w:tcPr>
            <w:tcW w:w="1049" w:type="pct"/>
            <w:vAlign w:val="center"/>
          </w:tcPr>
          <w:p w:rsidR="000802A4" w:rsidRPr="00CE20F3" w:rsidRDefault="000802A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54" w:type="pct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23" w:type="pct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13" w:type="pct"/>
            <w:tcBorders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2+1</w:t>
            </w:r>
          </w:p>
        </w:tc>
      </w:tr>
    </w:tbl>
    <w:p w:rsidR="000802A4" w:rsidRPr="00CE20F3" w:rsidRDefault="000802A4" w:rsidP="000802A4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0802A4" w:rsidRPr="005374FE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40"/>
                <w:szCs w:val="40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Predškolsko vaspitanje i obrazovanje</w:t>
            </w:r>
          </w:p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4 semestara, 120 ECTS kredita).</w:t>
            </w:r>
          </w:p>
        </w:tc>
      </w:tr>
      <w:tr w:rsidR="000802A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za prijavljivanje i slušanje predmeta. </w:t>
            </w:r>
          </w:p>
        </w:tc>
      </w:tr>
      <w:tr w:rsidR="000802A4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</w:p>
          <w:p w:rsidR="000802A4" w:rsidRPr="00CE20F3" w:rsidRDefault="000802A4" w:rsidP="008D2C8D">
            <w:pPr>
              <w:numPr>
                <w:ilvl w:val="0"/>
                <w:numId w:val="31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</w:rPr>
              <w:t>Upoznavanje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studenata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razlozima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nastanka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razli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itih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koncepcija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modela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pred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kolskog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vaspitanja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bCs/>
                <w:iCs/>
                <w:sz w:val="18"/>
                <w:szCs w:val="18"/>
              </w:rPr>
              <w:t>Upoznavanje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studenata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vrstama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karakteristikama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pedago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kih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istra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iCs/>
                <w:sz w:val="18"/>
                <w:szCs w:val="18"/>
              </w:rPr>
              <w:t>ivanja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naglaskom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mala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istra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iCs/>
                <w:sz w:val="18"/>
                <w:szCs w:val="18"/>
              </w:rPr>
              <w:t>ivanja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prakti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ara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bCs/>
                <w:iCs/>
                <w:sz w:val="18"/>
                <w:szCs w:val="18"/>
              </w:rPr>
              <w:t>Upoznavanje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studenata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konceptom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idejama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aktivnog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enja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pred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kolskom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uzrastu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bCs/>
                <w:iCs/>
                <w:sz w:val="18"/>
                <w:szCs w:val="18"/>
              </w:rPr>
              <w:t>Podsticanje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studenata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kriti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ko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sagledavanje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aktuelne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pred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kolske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prakse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komparativnu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analizu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savremenih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modela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vaspitanja</w:t>
            </w:r>
          </w:p>
        </w:tc>
      </w:tr>
      <w:tr w:rsidR="000802A4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it-IT"/>
              </w:rPr>
              <w:t>Nakon</w:t>
            </w:r>
            <w:r w:rsidRPr="00460EB8">
              <w:rPr>
                <w:bCs/>
                <w:iCs/>
                <w:sz w:val="18"/>
                <w:szCs w:val="18"/>
                <w:lang w:val="sr-Latn-ME"/>
              </w:rPr>
              <w:t xml:space="preserve"> š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to</w:t>
            </w:r>
            <w:r w:rsidRPr="00460EB8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student</w:t>
            </w:r>
            <w:r w:rsidRPr="00460EB8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polo</w:t>
            </w:r>
            <w:r w:rsidRPr="00460EB8">
              <w:rPr>
                <w:bCs/>
                <w:iCs/>
                <w:sz w:val="18"/>
                <w:szCs w:val="18"/>
                <w:lang w:val="sr-Latn-ME"/>
              </w:rPr>
              <w:t>ž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i</w:t>
            </w:r>
            <w:r w:rsidRPr="00460EB8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ovaj</w:t>
            </w:r>
            <w:r w:rsidRPr="00460EB8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ispit</w:t>
            </w:r>
            <w:r w:rsidRPr="00460EB8">
              <w:rPr>
                <w:bCs/>
                <w:iCs/>
                <w:sz w:val="18"/>
                <w:szCs w:val="18"/>
                <w:lang w:val="sr-Latn-ME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bi</w:t>
            </w:r>
            <w:r w:rsidRPr="00460EB8">
              <w:rPr>
                <w:bCs/>
                <w:iCs/>
                <w:sz w:val="18"/>
                <w:szCs w:val="18"/>
                <w:lang w:val="sr-Latn-ME"/>
              </w:rPr>
              <w:t>ć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e</w:t>
            </w:r>
            <w:r w:rsidRPr="00460EB8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u</w:t>
            </w:r>
            <w:r w:rsidRPr="00460EB8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mogu</w:t>
            </w:r>
            <w:r w:rsidRPr="00460EB8">
              <w:rPr>
                <w:bCs/>
                <w:iCs/>
                <w:sz w:val="18"/>
                <w:szCs w:val="18"/>
                <w:lang w:val="sr-Latn-ME"/>
              </w:rPr>
              <w:t>ć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nosti</w:t>
            </w:r>
            <w:r w:rsidRPr="00460EB8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da</w:t>
            </w:r>
            <w:r w:rsidRPr="00460EB8">
              <w:rPr>
                <w:bCs/>
                <w:iCs/>
                <w:sz w:val="18"/>
                <w:szCs w:val="18"/>
                <w:lang w:val="sr-Latn-ME"/>
              </w:rPr>
              <w:t xml:space="preserve">: 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</w:rPr>
              <w:t>opisuje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navodi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primjere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razli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itih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teorijskih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koncepcija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djetinjstva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; 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obrazla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ž</w:t>
            </w:r>
            <w:r w:rsidRPr="00CE20F3">
              <w:rPr>
                <w:bCs/>
                <w:iCs/>
                <w:sz w:val="18"/>
                <w:szCs w:val="18"/>
              </w:rPr>
              <w:t>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specifi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nosti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istorijskog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nasle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đ</w:t>
            </w:r>
            <w:r w:rsidRPr="00CE20F3">
              <w:rPr>
                <w:bCs/>
                <w:iCs/>
                <w:sz w:val="18"/>
                <w:szCs w:val="18"/>
              </w:rPr>
              <w:t>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domenu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etnopsiholo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kih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modela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djetinjstva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 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</w:rPr>
              <w:t>povezuje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teorijske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pristupe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djetetu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djetinjstvu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savremenom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pred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kolskom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praksom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;  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</w:rPr>
              <w:t>kriti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ki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sagledava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obrazla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ž</w:t>
            </w:r>
            <w:r w:rsidRPr="00CE20F3">
              <w:rPr>
                <w:bCs/>
                <w:iCs/>
                <w:sz w:val="18"/>
                <w:szCs w:val="18"/>
              </w:rPr>
              <w:t>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savremena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gledi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ta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o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djetinjstvu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; 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</w:rPr>
              <w:t>organizuje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mala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istra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ž</w:t>
            </w:r>
            <w:r w:rsidRPr="00CE20F3">
              <w:rPr>
                <w:bCs/>
                <w:iCs/>
                <w:sz w:val="18"/>
                <w:szCs w:val="18"/>
              </w:rPr>
              <w:t>ivanja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pred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kolskom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kontekstu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svrhu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unapre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đ</w:t>
            </w:r>
            <w:r w:rsidRPr="00CE20F3">
              <w:rPr>
                <w:bCs/>
                <w:iCs/>
                <w:sz w:val="18"/>
                <w:szCs w:val="18"/>
              </w:rPr>
              <w:t>ivanja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prakse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;  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</w:rPr>
              <w:t>argumentuju savremene protivurječnosti djetinjstva</w:t>
            </w:r>
          </w:p>
        </w:tc>
      </w:tr>
      <w:tr w:rsidR="000802A4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Tatjana Novović, Mr Jovana Marojević</w:t>
            </w:r>
          </w:p>
        </w:tc>
      </w:tr>
      <w:tr w:rsidR="000802A4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>Predavanja, radionice i debate. Priprema po jednog eseja na zadatu temu iz  jedne od oblasti sadržaja predmeta. Učenje za testove i završni ispit. Konsultacije.</w:t>
            </w:r>
          </w:p>
        </w:tc>
      </w:tr>
      <w:tr w:rsidR="000802A4" w:rsidRPr="00CE20F3" w:rsidTr="008D2C8D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802A4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Protivurje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pitanja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pred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kolskog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vaspitanja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</w:rPr>
              <w:t>Institucionalizovano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vaspitanje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njegov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preobra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tveno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vaspitanje</w:t>
            </w:r>
            <w:r w:rsidRPr="00CE20F3">
              <w:rPr>
                <w:sz w:val="18"/>
                <w:szCs w:val="18"/>
                <w:lang w:val="sr-Latn-CS"/>
              </w:rPr>
              <w:t>)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Nau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zasnivanje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vaspitne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prakse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pred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kolskim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ustanovama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</w:rPr>
              <w:t>procjenjivanje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inaka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pojedinih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programa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razvoj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pred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kolskog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djeteta</w:t>
            </w:r>
            <w:r w:rsidRPr="00CE20F3">
              <w:rPr>
                <w:sz w:val="18"/>
                <w:szCs w:val="18"/>
                <w:lang w:val="sr-Latn-CS"/>
              </w:rPr>
              <w:t>)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ranom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pred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kolskom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uzrastu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individu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liz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cij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</w:rPr>
              <w:t>pristup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praksi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Koncepcija djeteta, njegovog razvoja i vaspitanja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s-ES_tradnl"/>
              </w:rPr>
              <w:t>Detinjstvo k</w:t>
            </w:r>
            <w:r w:rsidRPr="00CE20F3">
              <w:rPr>
                <w:sz w:val="18"/>
                <w:szCs w:val="18"/>
              </w:rPr>
              <w:t>а</w:t>
            </w:r>
            <w:r w:rsidRPr="00CE20F3">
              <w:rPr>
                <w:sz w:val="18"/>
                <w:szCs w:val="18"/>
                <w:lang w:val="es-ES_tradnl"/>
              </w:rPr>
              <w:t>o kulturno-istorijsk</w:t>
            </w:r>
            <w:r w:rsidRPr="00CE20F3">
              <w:rPr>
                <w:sz w:val="18"/>
                <w:szCs w:val="18"/>
              </w:rPr>
              <w:t>а</w:t>
            </w:r>
            <w:r w:rsidRPr="00CE20F3">
              <w:rPr>
                <w:sz w:val="18"/>
                <w:szCs w:val="18"/>
                <w:lang w:val="es-ES_tradnl"/>
              </w:rPr>
              <w:t xml:space="preserve"> tvorevin</w:t>
            </w:r>
            <w:r w:rsidRPr="00CE20F3">
              <w:rPr>
                <w:sz w:val="18"/>
                <w:szCs w:val="18"/>
              </w:rPr>
              <w:t>а</w:t>
            </w:r>
            <w:r w:rsidRPr="00CE20F3">
              <w:rPr>
                <w:sz w:val="18"/>
                <w:szCs w:val="18"/>
                <w:lang w:val="es-ES_tradnl"/>
              </w:rPr>
              <w:t xml:space="preserve"> (Pojmovi i pristupi; shv</w:t>
            </w:r>
            <w:r w:rsidRPr="00CE20F3">
              <w:rPr>
                <w:sz w:val="18"/>
                <w:szCs w:val="18"/>
              </w:rPr>
              <w:t>а</w:t>
            </w:r>
            <w:r w:rsidRPr="00CE20F3">
              <w:rPr>
                <w:sz w:val="18"/>
                <w:szCs w:val="18"/>
                <w:lang w:val="es-ES_tradnl"/>
              </w:rPr>
              <w:t>t</w:t>
            </w:r>
            <w:r w:rsidRPr="00CE20F3">
              <w:rPr>
                <w:sz w:val="18"/>
                <w:szCs w:val="18"/>
              </w:rPr>
              <w:t>а</w:t>
            </w:r>
            <w:r w:rsidRPr="00CE20F3">
              <w:rPr>
                <w:sz w:val="18"/>
                <w:szCs w:val="18"/>
                <w:lang w:val="es-ES_tradnl"/>
              </w:rPr>
              <w:t>nje djetinjstv</w:t>
            </w:r>
            <w:r w:rsidRPr="00CE20F3">
              <w:rPr>
                <w:sz w:val="18"/>
                <w:szCs w:val="18"/>
              </w:rPr>
              <w:t>а</w:t>
            </w:r>
            <w:r w:rsidRPr="00CE20F3">
              <w:rPr>
                <w:sz w:val="18"/>
                <w:szCs w:val="18"/>
                <w:lang w:val="es-ES_tradnl"/>
              </w:rPr>
              <w:t>)</w:t>
            </w:r>
          </w:p>
          <w:p w:rsidR="000802A4" w:rsidRPr="00CE20F3" w:rsidRDefault="000802A4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I kolokvijum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N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druge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koncepcije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detinjstv</w:t>
            </w:r>
            <w:r w:rsidRPr="00CE20F3">
              <w:rPr>
                <w:sz w:val="18"/>
                <w:szCs w:val="18"/>
                <w:lang w:val="sr-Latn-CS"/>
              </w:rPr>
              <w:t>а (</w:t>
            </w:r>
            <w:r w:rsidRPr="00CE20F3">
              <w:rPr>
                <w:sz w:val="18"/>
                <w:szCs w:val="18"/>
              </w:rPr>
              <w:t>Istorijska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etnografska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s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akcentom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koncept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djetinjstva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kulturi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nekad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sad</w:t>
            </w:r>
            <w:r w:rsidRPr="00CE20F3">
              <w:rPr>
                <w:sz w:val="18"/>
                <w:szCs w:val="18"/>
                <w:lang w:val="sr-Latn-CS"/>
              </w:rPr>
              <w:t>)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Nove istraživačke metode (akciono istraživanje)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Nove istraživačke metode (mikro istraživanja praktičara)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Kontekst ustanove za rano obrazovanje, holistički pristup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Mijenjanje konteksta i vaspitno/obrazovne prakse dječjih vrtića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Kurikulum ranog vaspitanja i obrazovanja u predškolskoj praksi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Ustanove ranog vaspitanja kao samoorganizujući i otvoreni sistem</w:t>
            </w:r>
          </w:p>
          <w:p w:rsidR="000802A4" w:rsidRPr="00CE20F3" w:rsidRDefault="000802A4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II kolokvijum</w:t>
            </w:r>
          </w:p>
          <w:p w:rsidR="000802A4" w:rsidRPr="00CE20F3" w:rsidRDefault="000802A4" w:rsidP="008D2C8D">
            <w:pPr>
              <w:rPr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Završni ispit</w:t>
            </w:r>
          </w:p>
        </w:tc>
      </w:tr>
      <w:tr w:rsidR="000802A4" w:rsidRPr="00CE20F3" w:rsidTr="008D2C8D">
        <w:trPr>
          <w:trHeight w:val="125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802A4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0802A4" w:rsidRPr="00CE20F3" w:rsidRDefault="000802A4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</w:p>
          <w:p w:rsidR="000802A4" w:rsidRPr="00CE20F3" w:rsidRDefault="000802A4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</w:rPr>
              <w:t>5 kredita x 40/30  =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 6 sati i 40 minuta</w:t>
            </w:r>
          </w:p>
          <w:p w:rsidR="000802A4" w:rsidRPr="00CE20F3" w:rsidRDefault="000802A4" w:rsidP="008D2C8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      Struktura:</w:t>
            </w:r>
          </w:p>
          <w:p w:rsidR="000802A4" w:rsidRPr="00CE20F3" w:rsidRDefault="000802A4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2</w:t>
            </w:r>
            <w:r w:rsidRPr="00CE20F3">
              <w:rPr>
                <w:color w:val="auto"/>
                <w:sz w:val="16"/>
              </w:rPr>
              <w:t xml:space="preserve"> sata predavanja</w:t>
            </w:r>
          </w:p>
          <w:p w:rsidR="000802A4" w:rsidRPr="00CE20F3" w:rsidRDefault="000802A4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1 </w:t>
            </w:r>
            <w:r w:rsidRPr="00CE20F3">
              <w:rPr>
                <w:color w:val="auto"/>
                <w:sz w:val="16"/>
              </w:rPr>
              <w:t>sat vježbi</w:t>
            </w:r>
          </w:p>
          <w:p w:rsidR="000802A4" w:rsidRPr="00CE20F3" w:rsidRDefault="000802A4" w:rsidP="008D2C8D">
            <w:pPr>
              <w:pStyle w:val="BodyText3"/>
              <w:ind w:left="720"/>
              <w:rPr>
                <w:color w:val="auto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3 </w:t>
            </w:r>
            <w:r w:rsidRPr="00CE20F3">
              <w:rPr>
                <w:color w:val="auto"/>
                <w:sz w:val="16"/>
              </w:rPr>
              <w:t xml:space="preserve">sata i </w:t>
            </w:r>
            <w:r w:rsidRPr="00CE20F3">
              <w:rPr>
                <w:b/>
                <w:bCs/>
                <w:color w:val="auto"/>
                <w:sz w:val="16"/>
              </w:rPr>
              <w:t>40</w:t>
            </w:r>
            <w:r w:rsidRPr="00CE20F3">
              <w:rPr>
                <w:color w:val="auto"/>
                <w:sz w:val="16"/>
              </w:rPr>
              <w:t xml:space="preserve"> minuta samostalnog rada,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 xml:space="preserve">: (6 sati i 40 minuta) x 16 = </w:t>
            </w:r>
            <w:r w:rsidRPr="00CE20F3">
              <w:rPr>
                <w:color w:val="auto"/>
                <w:sz w:val="14"/>
                <w:u w:val="single"/>
              </w:rPr>
              <w:t>10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>6 sati i 40 minuta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 (6 sati i 40 minuta) = </w:t>
            </w:r>
            <w:r w:rsidRPr="00CE20F3">
              <w:rPr>
                <w:color w:val="auto"/>
                <w:sz w:val="14"/>
                <w:u w:val="single"/>
              </w:rPr>
              <w:t>13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 xml:space="preserve"> sati i 20 minuta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5x30  = 150 sati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</w:t>
            </w:r>
            <w:r w:rsidRPr="00CE20F3">
              <w:rPr>
                <w:color w:val="auto"/>
                <w:sz w:val="14"/>
                <w:u w:val="single"/>
              </w:rPr>
              <w:t xml:space="preserve">od 0 do 30 sati </w:t>
            </w:r>
            <w:r w:rsidRPr="00CE20F3">
              <w:rPr>
                <w:color w:val="auto"/>
                <w:sz w:val="14"/>
              </w:rPr>
              <w:t xml:space="preserve">  (preostalo vrijeme od prve dvije stavke do ukupnog opterećenja za predmeti)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Struktura opterećenja</w:t>
            </w:r>
            <w:r w:rsidRPr="00CE20F3">
              <w:rPr>
                <w:color w:val="auto"/>
                <w:sz w:val="14"/>
              </w:rPr>
              <w:t xml:space="preserve">: 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color w:val="auto"/>
                <w:sz w:val="14"/>
              </w:rPr>
              <w:t>106 sati i 40 min.(Nastava)+13 sati i 20 min.(Priprema) + 30 sati (Dopunski rad)</w:t>
            </w:r>
          </w:p>
        </w:tc>
      </w:tr>
      <w:tr w:rsidR="000802A4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sl-SI"/>
              </w:rPr>
              <w:t>Studenti su obavezni da  pohađaju nastavu, učestvuju u debatama i rade dva testa. Studenti pripremaju po jedan esej i učestvuju u debati nakon prezentacije eseja.</w:t>
            </w:r>
            <w:r w:rsidRPr="00CE20F3">
              <w:rPr>
                <w:lang w:val="sl-SI"/>
              </w:rPr>
              <w:t xml:space="preserve">                                 </w:t>
            </w:r>
          </w:p>
        </w:tc>
      </w:tr>
      <w:tr w:rsidR="000802A4" w:rsidRPr="00CE20F3" w:rsidTr="008D2C8D">
        <w:trPr>
          <w:cantSplit/>
          <w:trHeight w:val="16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srijeda 12:30 sati</w:t>
            </w:r>
          </w:p>
        </w:tc>
      </w:tr>
      <w:tr w:rsidR="000802A4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rijes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F</w:t>
            </w:r>
            <w:r w:rsidRPr="00CE20F3">
              <w:rPr>
                <w:sz w:val="18"/>
                <w:szCs w:val="18"/>
                <w:lang w:val="sr-Latn-CS"/>
              </w:rPr>
              <w:t xml:space="preserve">., </w:t>
            </w:r>
            <w:r w:rsidRPr="00CE20F3">
              <w:rPr>
                <w:sz w:val="18"/>
                <w:szCs w:val="18"/>
              </w:rPr>
              <w:t>Vekovi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detinjstv</w:t>
            </w:r>
            <w:r w:rsidRPr="00CE20F3">
              <w:rPr>
                <w:sz w:val="18"/>
                <w:szCs w:val="18"/>
                <w:lang w:val="sr-Latn-CS"/>
              </w:rPr>
              <w:t xml:space="preserve">а, </w:t>
            </w:r>
            <w:r w:rsidRPr="00CE20F3">
              <w:rPr>
                <w:sz w:val="18"/>
                <w:szCs w:val="18"/>
              </w:rPr>
              <w:t>ZUNS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Beogr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d</w:t>
            </w:r>
            <w:r w:rsidRPr="00CE20F3">
              <w:rPr>
                <w:sz w:val="18"/>
                <w:szCs w:val="18"/>
                <w:lang w:val="sr-Latn-CS"/>
              </w:rPr>
              <w:t xml:space="preserve">, 1989, 176-185, 210-218. 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Bruner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J</w:t>
            </w:r>
            <w:r w:rsidRPr="00CE20F3">
              <w:rPr>
                <w:sz w:val="18"/>
                <w:szCs w:val="18"/>
                <w:lang w:val="sr-Latn-CS"/>
              </w:rPr>
              <w:t xml:space="preserve">., </w:t>
            </w:r>
            <w:r w:rsidRPr="00CE20F3">
              <w:rPr>
                <w:sz w:val="18"/>
                <w:szCs w:val="18"/>
              </w:rPr>
              <w:t>Kultur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</w:rPr>
              <w:t>obr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zov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nj</w:t>
            </w:r>
            <w:r w:rsidRPr="00CE20F3">
              <w:rPr>
                <w:sz w:val="18"/>
                <w:szCs w:val="18"/>
                <w:lang w:val="sr-Latn-CS"/>
              </w:rPr>
              <w:t xml:space="preserve">а, </w:t>
            </w:r>
            <w:r w:rsidRPr="00CE20F3">
              <w:rPr>
                <w:sz w:val="18"/>
                <w:szCs w:val="18"/>
              </w:rPr>
              <w:t>Eduk</w:t>
            </w:r>
            <w:r w:rsidRPr="00CE20F3">
              <w:rPr>
                <w:sz w:val="18"/>
                <w:szCs w:val="18"/>
                <w:lang w:val="sr-Latn-CS"/>
              </w:rPr>
              <w:t xml:space="preserve">а, </w:t>
            </w:r>
            <w:r w:rsidRPr="00CE20F3">
              <w:rPr>
                <w:sz w:val="18"/>
                <w:szCs w:val="18"/>
              </w:rPr>
              <w:t>Z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greb</w:t>
            </w:r>
            <w:r w:rsidRPr="00CE20F3">
              <w:rPr>
                <w:sz w:val="18"/>
                <w:szCs w:val="18"/>
                <w:lang w:val="sr-Latn-CS"/>
              </w:rPr>
              <w:t xml:space="preserve">, 2000, 17-55, 139-157. 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Marjanovi</w:t>
            </w:r>
            <w:r w:rsidRPr="00CE20F3">
              <w:rPr>
                <w:sz w:val="18"/>
                <w:szCs w:val="18"/>
                <w:lang w:val="sr-Latn-CS"/>
              </w:rPr>
              <w:t xml:space="preserve">ć, </w:t>
            </w:r>
            <w:r w:rsidRPr="00CE20F3">
              <w:rPr>
                <w:sz w:val="18"/>
                <w:szCs w:val="18"/>
              </w:rPr>
              <w:t>A</w:t>
            </w:r>
            <w:r w:rsidRPr="00CE20F3">
              <w:rPr>
                <w:sz w:val="18"/>
                <w:szCs w:val="18"/>
                <w:lang w:val="sr-Latn-CS"/>
              </w:rPr>
              <w:t xml:space="preserve"> (1987). </w:t>
            </w:r>
            <w:r w:rsidRPr="00CE20F3">
              <w:rPr>
                <w:sz w:val="18"/>
                <w:szCs w:val="18"/>
              </w:rPr>
              <w:t>at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al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</w:rPr>
              <w:t>De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iji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vrti</w:t>
            </w:r>
            <w:r w:rsidRPr="00CE20F3">
              <w:rPr>
                <w:sz w:val="18"/>
                <w:szCs w:val="18"/>
                <w:lang w:val="sr-Latn-CS"/>
              </w:rPr>
              <w:t xml:space="preserve">ć </w:t>
            </w:r>
            <w:r w:rsidRPr="00CE20F3">
              <w:rPr>
                <w:sz w:val="18"/>
                <w:szCs w:val="18"/>
              </w:rPr>
              <w:t>kao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otvoreni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sistem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Pred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kolsko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dete</w:t>
            </w:r>
            <w:r w:rsidRPr="00CE20F3">
              <w:rPr>
                <w:sz w:val="18"/>
                <w:szCs w:val="18"/>
                <w:lang w:val="sr-Latn-CS"/>
              </w:rPr>
              <w:t xml:space="preserve">, 1-4 • </w:t>
            </w:r>
            <w:r w:rsidRPr="00CE20F3">
              <w:rPr>
                <w:sz w:val="18"/>
                <w:szCs w:val="18"/>
              </w:rPr>
              <w:t>Marjanovi</w:t>
            </w:r>
            <w:r w:rsidRPr="00CE20F3">
              <w:rPr>
                <w:sz w:val="18"/>
                <w:szCs w:val="18"/>
                <w:lang w:val="sr-Latn-CS"/>
              </w:rPr>
              <w:t xml:space="preserve">ć, </w:t>
            </w:r>
            <w:r w:rsidRPr="00CE20F3">
              <w:rPr>
                <w:sz w:val="18"/>
                <w:szCs w:val="18"/>
              </w:rPr>
              <w:t>A</w:t>
            </w:r>
            <w:r w:rsidRPr="00CE20F3">
              <w:rPr>
                <w:sz w:val="18"/>
                <w:szCs w:val="18"/>
                <w:lang w:val="sr-Latn-CS"/>
              </w:rPr>
              <w:t xml:space="preserve"> (1987).: </w:t>
            </w:r>
            <w:r w:rsidRPr="00CE20F3">
              <w:rPr>
                <w:sz w:val="18"/>
                <w:szCs w:val="18"/>
              </w:rPr>
              <w:t>Protivre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pitanja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javnog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vaspitanja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pred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kolske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dece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Pred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kolsko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dete</w:t>
            </w:r>
            <w:r w:rsidRPr="00CE20F3">
              <w:rPr>
                <w:sz w:val="18"/>
                <w:szCs w:val="18"/>
                <w:lang w:val="sr-Latn-CS"/>
              </w:rPr>
              <w:t xml:space="preserve">, 1-4 • 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Miljak</w:t>
            </w:r>
            <w:r w:rsidRPr="00CE20F3">
              <w:rPr>
                <w:sz w:val="18"/>
                <w:szCs w:val="18"/>
                <w:lang w:val="sr-Latn-CS"/>
              </w:rPr>
              <w:t>,</w:t>
            </w:r>
            <w:r w:rsidRPr="00CE20F3">
              <w:rPr>
                <w:sz w:val="18"/>
                <w:szCs w:val="18"/>
              </w:rPr>
              <w:t>A</w:t>
            </w:r>
            <w:r w:rsidRPr="00CE20F3">
              <w:rPr>
                <w:sz w:val="18"/>
                <w:szCs w:val="18"/>
                <w:lang w:val="sr-Latn-CS"/>
              </w:rPr>
              <w:t xml:space="preserve">. (1996) : </w:t>
            </w:r>
            <w:r w:rsidRPr="00CE20F3">
              <w:rPr>
                <w:sz w:val="18"/>
                <w:szCs w:val="18"/>
              </w:rPr>
              <w:t>Humanisti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pristup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teoriji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praksi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pred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kolskog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odgoja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Zagreb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Persona</w:t>
            </w:r>
            <w:r w:rsidRPr="00CE20F3">
              <w:rPr>
                <w:sz w:val="18"/>
                <w:szCs w:val="18"/>
                <w:lang w:val="sr-Latn-CS"/>
              </w:rPr>
              <w:t xml:space="preserve">. • </w:t>
            </w:r>
            <w:r w:rsidRPr="00CE20F3">
              <w:rPr>
                <w:sz w:val="18"/>
                <w:szCs w:val="18"/>
              </w:rPr>
              <w:t>Pe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ć, </w:t>
            </w:r>
            <w:r w:rsidRPr="00CE20F3">
              <w:rPr>
                <w:sz w:val="18"/>
                <w:szCs w:val="18"/>
              </w:rPr>
              <w:t>M</w:t>
            </w:r>
            <w:r w:rsidRPr="00CE20F3">
              <w:rPr>
                <w:sz w:val="18"/>
                <w:szCs w:val="18"/>
                <w:lang w:val="sr-Latn-CS"/>
              </w:rPr>
              <w:t xml:space="preserve">. (1998);: </w:t>
            </w:r>
            <w:r w:rsidRPr="00CE20F3">
              <w:rPr>
                <w:sz w:val="18"/>
                <w:szCs w:val="18"/>
              </w:rPr>
              <w:t>Pedagogija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akciji</w:t>
            </w:r>
            <w:r w:rsidRPr="00CE20F3">
              <w:rPr>
                <w:sz w:val="18"/>
                <w:szCs w:val="18"/>
                <w:lang w:val="sr-Latn-CS"/>
              </w:rPr>
              <w:t>-</w:t>
            </w:r>
            <w:r w:rsidRPr="00CE20F3">
              <w:rPr>
                <w:sz w:val="18"/>
                <w:szCs w:val="18"/>
              </w:rPr>
              <w:t>metodolo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priru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nik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IPA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Beograd</w:t>
            </w:r>
            <w:r w:rsidRPr="00CE20F3">
              <w:rPr>
                <w:sz w:val="18"/>
                <w:szCs w:val="18"/>
                <w:lang w:val="sr-Latn-CS"/>
              </w:rPr>
              <w:t xml:space="preserve"> • 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Vigotski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L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razvoj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pred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kolskom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uzrastu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Pred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kolsko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dete</w:t>
            </w:r>
            <w:r w:rsidRPr="00CE20F3">
              <w:rPr>
                <w:sz w:val="18"/>
                <w:szCs w:val="18"/>
                <w:lang w:val="sr-Latn-CS"/>
              </w:rPr>
              <w:t xml:space="preserve">, • </w:t>
            </w:r>
            <w:r w:rsidRPr="00CE20F3">
              <w:rPr>
                <w:sz w:val="18"/>
                <w:szCs w:val="18"/>
              </w:rPr>
              <w:t>Horvat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L</w:t>
            </w:r>
            <w:r w:rsidRPr="00CE20F3">
              <w:rPr>
                <w:sz w:val="18"/>
                <w:szCs w:val="18"/>
                <w:lang w:val="sr-Latn-CS"/>
              </w:rPr>
              <w:t>. (1986) ::</w:t>
            </w:r>
            <w:r w:rsidRPr="00CE20F3">
              <w:rPr>
                <w:sz w:val="18"/>
                <w:szCs w:val="18"/>
              </w:rPr>
              <w:t>Pred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kolsko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vaspitanje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intelektualni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razvoj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ZUNS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Beograd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•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Petrovi</w:t>
            </w:r>
            <w:r w:rsidRPr="00CE20F3">
              <w:rPr>
                <w:sz w:val="18"/>
                <w:szCs w:val="18"/>
                <w:lang w:val="sr-Latn-CS"/>
              </w:rPr>
              <w:t>č-</w:t>
            </w:r>
            <w:r w:rsidRPr="00CE20F3">
              <w:rPr>
                <w:sz w:val="18"/>
                <w:szCs w:val="18"/>
              </w:rPr>
              <w:t>So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B</w:t>
            </w:r>
            <w:r w:rsidRPr="00CE20F3">
              <w:rPr>
                <w:sz w:val="18"/>
                <w:szCs w:val="18"/>
                <w:lang w:val="sr-Latn-CS"/>
              </w:rPr>
              <w:t xml:space="preserve">.: </w:t>
            </w:r>
            <w:r w:rsidRPr="00CE20F3">
              <w:rPr>
                <w:sz w:val="18"/>
                <w:szCs w:val="18"/>
              </w:rPr>
              <w:t>Kontekst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ustanove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odgoj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obrazovanje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holisti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pristup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Petrovi</w:t>
            </w:r>
            <w:r w:rsidRPr="00CE20F3">
              <w:rPr>
                <w:sz w:val="18"/>
                <w:szCs w:val="18"/>
                <w:lang w:val="sr-Latn-CS"/>
              </w:rPr>
              <w:t>č-</w:t>
            </w:r>
            <w:r w:rsidRPr="00CE20F3">
              <w:rPr>
                <w:sz w:val="18"/>
                <w:szCs w:val="18"/>
              </w:rPr>
              <w:t>So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o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B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</w:rPr>
              <w:t>Mijenjanje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konteksta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odgojne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prakse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dje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jih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vrti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a</w:t>
            </w:r>
            <w:r w:rsidRPr="00CE20F3">
              <w:rPr>
                <w:sz w:val="18"/>
                <w:szCs w:val="18"/>
                <w:lang w:val="sr-Latn-CS"/>
              </w:rPr>
              <w:t xml:space="preserve"> • 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Slunjski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. (2009): </w:t>
            </w:r>
            <w:r w:rsidRPr="00CE20F3">
              <w:rPr>
                <w:sz w:val="18"/>
                <w:szCs w:val="18"/>
              </w:rPr>
              <w:t>Dje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ji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vrti</w:t>
            </w:r>
            <w:r w:rsidRPr="00CE20F3">
              <w:rPr>
                <w:sz w:val="18"/>
                <w:szCs w:val="18"/>
                <w:lang w:val="sr-Latn-CS"/>
              </w:rPr>
              <w:t xml:space="preserve">ć - </w:t>
            </w:r>
            <w:r w:rsidRPr="00CE20F3">
              <w:rPr>
                <w:sz w:val="18"/>
                <w:szCs w:val="18"/>
              </w:rPr>
              <w:t>Zajednica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Spektar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Media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  <w:r w:rsidRPr="00CE20F3">
              <w:rPr>
                <w:sz w:val="18"/>
                <w:szCs w:val="18"/>
              </w:rPr>
              <w:t>o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  <w:r w:rsidRPr="00CE20F3">
              <w:rPr>
                <w:sz w:val="18"/>
                <w:szCs w:val="18"/>
              </w:rPr>
              <w:t>o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iz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Zagreb</w:t>
            </w:r>
          </w:p>
        </w:tc>
      </w:tr>
      <w:tr w:rsidR="000802A4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0802A4" w:rsidRPr="00CE20F3" w:rsidRDefault="000802A4" w:rsidP="008D2C8D">
            <w:p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Ocjenjuju se: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Dva testa sa  20 poena (Ukupno 40 poena),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Isticanje u toku predavanja i učešće u debatama 5 poena,: Esej sa 6 poena,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Završni ispit sa 49 poena.</w:t>
            </w:r>
          </w:p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Prelazna ocjena se dobija ako se kumulativno sakupi najmanje 51 poena</w:t>
            </w:r>
          </w:p>
        </w:tc>
      </w:tr>
      <w:tr w:rsidR="000802A4" w:rsidRPr="005374FE" w:rsidTr="008D2C8D">
        <w:trPr>
          <w:trHeight w:val="12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</w:t>
            </w:r>
          </w:p>
        </w:tc>
      </w:tr>
      <w:tr w:rsidR="000802A4" w:rsidRPr="005374FE" w:rsidTr="008D2C8D">
        <w:trPr>
          <w:gridBefore w:val="1"/>
          <w:wBefore w:w="525" w:type="pct"/>
          <w:trHeight w:val="19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: prof. dr Tatjana Novović</w:t>
            </w:r>
          </w:p>
        </w:tc>
      </w:tr>
    </w:tbl>
    <w:p w:rsidR="000802A4" w:rsidRPr="00CE20F3" w:rsidRDefault="000802A4" w:rsidP="000802A4">
      <w:pPr>
        <w:rPr>
          <w:sz w:val="2"/>
          <w:szCs w:val="2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20"/>
          <w:szCs w:val="20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20"/>
          <w:szCs w:val="20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20"/>
          <w:szCs w:val="20"/>
          <w:lang w:val="sr-Latn-CS"/>
        </w:rPr>
      </w:pPr>
    </w:p>
    <w:p w:rsidR="000802A4" w:rsidRPr="00CE20F3" w:rsidRDefault="000802A4" w:rsidP="000802A4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297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7"/>
        <w:gridCol w:w="1765"/>
        <w:gridCol w:w="1210"/>
        <w:gridCol w:w="1863"/>
        <w:gridCol w:w="1776"/>
      </w:tblGrid>
      <w:tr w:rsidR="000802A4" w:rsidRPr="00CE20F3" w:rsidTr="008D2C8D">
        <w:trPr>
          <w:gridBefore w:val="1"/>
          <w:wBefore w:w="1049" w:type="pct"/>
          <w:trHeight w:val="359"/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i/>
                <w:sz w:val="24"/>
              </w:rPr>
              <w:t>INTERAKCIJA I KOMUNIKOLOGIJA</w:t>
            </w:r>
          </w:p>
        </w:tc>
      </w:tr>
      <w:tr w:rsidR="000802A4" w:rsidRPr="00CE20F3" w:rsidTr="008D2C8D">
        <w:trPr>
          <w:trHeight w:val="291"/>
          <w:jc w:val="center"/>
        </w:trPr>
        <w:tc>
          <w:tcPr>
            <w:tcW w:w="1049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54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1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802A4" w:rsidRPr="00CE20F3" w:rsidTr="008D2C8D">
        <w:trPr>
          <w:trHeight w:val="350"/>
          <w:jc w:val="center"/>
        </w:trPr>
        <w:tc>
          <w:tcPr>
            <w:tcW w:w="1049" w:type="pct"/>
            <w:vAlign w:val="center"/>
          </w:tcPr>
          <w:p w:rsidR="000802A4" w:rsidRPr="00CE20F3" w:rsidRDefault="000802A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54" w:type="pct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23" w:type="pct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13" w:type="pct"/>
            <w:tcBorders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1TP + 1PP + 2V</w:t>
            </w:r>
          </w:p>
        </w:tc>
      </w:tr>
    </w:tbl>
    <w:p w:rsidR="000802A4" w:rsidRPr="00CE20F3" w:rsidRDefault="000802A4" w:rsidP="000802A4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268"/>
        <w:gridCol w:w="6553"/>
      </w:tblGrid>
      <w:tr w:rsidR="000802A4" w:rsidRPr="005374FE" w:rsidTr="008D2C8D">
        <w:trPr>
          <w:trHeight w:val="41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40"/>
                <w:szCs w:val="40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</w:t>
            </w:r>
            <w:r w:rsidRPr="00CE20F3">
              <w:rPr>
                <w:rFonts w:ascii="Arial" w:hAnsi="Arial" w:cs="Arial"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Predškolsko vaspitanje i obrazovanje</w:t>
            </w:r>
          </w:p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4 semestara, 120 ECTS kredita).</w:t>
            </w:r>
          </w:p>
        </w:tc>
      </w:tr>
      <w:tr w:rsidR="000802A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Nema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uslova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prijavljivanje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slu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predmeta</w:t>
            </w:r>
          </w:p>
        </w:tc>
      </w:tr>
      <w:tr w:rsidR="000802A4" w:rsidRPr="005374FE" w:rsidTr="008D2C8D">
        <w:trPr>
          <w:trHeight w:val="4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</w:rPr>
              <w:t>Ovladavanje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sadr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ajima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vje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tinama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neophodnim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kvalitetno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prepoznavanje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kori</w:t>
            </w:r>
            <w:r w:rsidRPr="00CE20F3">
              <w:rPr>
                <w:sz w:val="18"/>
                <w:szCs w:val="18"/>
                <w:lang w:val="sr-Latn-CS"/>
              </w:rPr>
              <w:t xml:space="preserve">štenje </w:t>
            </w:r>
            <w:r w:rsidRPr="00CE20F3">
              <w:rPr>
                <w:sz w:val="18"/>
                <w:szCs w:val="18"/>
              </w:rPr>
              <w:t>svih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specifi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procesa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komunikacije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kao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preduslova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ali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efekta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uspjesnih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interakcija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0802A4" w:rsidRPr="005374FE" w:rsidTr="008D2C8D">
        <w:trPr>
          <w:trHeight w:val="1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Nakon položenog ispita student će biti u mogućnosti da:</w:t>
            </w:r>
          </w:p>
          <w:p w:rsidR="000802A4" w:rsidRPr="00CE20F3" w:rsidRDefault="000802A4" w:rsidP="008D2C8D">
            <w:pPr>
              <w:numPr>
                <w:ilvl w:val="0"/>
                <w:numId w:val="189"/>
              </w:numPr>
              <w:rPr>
                <w:rStyle w:val="Emphasis"/>
                <w:i w:val="0"/>
                <w:sz w:val="18"/>
                <w:szCs w:val="18"/>
                <w:lang w:val="it-IT"/>
              </w:rPr>
            </w:pPr>
            <w:r w:rsidRPr="00CE20F3">
              <w:rPr>
                <w:rStyle w:val="Emphasis"/>
                <w:i w:val="0"/>
                <w:sz w:val="18"/>
                <w:szCs w:val="18"/>
                <w:lang w:val="it-IT"/>
              </w:rPr>
              <w:t>Vrednuje značaj interakcije i komunikacije za vaspitno-obrazovni proces</w:t>
            </w:r>
          </w:p>
          <w:p w:rsidR="000802A4" w:rsidRPr="00CE20F3" w:rsidRDefault="000802A4" w:rsidP="008D2C8D">
            <w:pPr>
              <w:numPr>
                <w:ilvl w:val="0"/>
                <w:numId w:val="189"/>
              </w:numPr>
              <w:rPr>
                <w:rStyle w:val="Emphasis"/>
                <w:i w:val="0"/>
                <w:sz w:val="18"/>
                <w:szCs w:val="18"/>
                <w:lang w:val="it-IT"/>
              </w:rPr>
            </w:pPr>
            <w:r w:rsidRPr="00CE20F3">
              <w:rPr>
                <w:rStyle w:val="Emphasis"/>
                <w:i w:val="0"/>
                <w:sz w:val="18"/>
                <w:szCs w:val="18"/>
                <w:lang w:val="it-IT"/>
              </w:rPr>
              <w:t>Objašnjava prirodu i elemente procesa komunikacije</w:t>
            </w:r>
          </w:p>
          <w:p w:rsidR="000802A4" w:rsidRPr="00CE20F3" w:rsidRDefault="000802A4" w:rsidP="008D2C8D">
            <w:pPr>
              <w:numPr>
                <w:ilvl w:val="0"/>
                <w:numId w:val="189"/>
              </w:numPr>
              <w:rPr>
                <w:rStyle w:val="Emphasis"/>
                <w:i w:val="0"/>
                <w:sz w:val="18"/>
                <w:szCs w:val="18"/>
                <w:lang w:val="es-ES_tradnl"/>
              </w:rPr>
            </w:pPr>
            <w:r w:rsidRPr="00CE20F3">
              <w:rPr>
                <w:rStyle w:val="Emphasis"/>
                <w:i w:val="0"/>
                <w:sz w:val="18"/>
                <w:szCs w:val="18"/>
                <w:lang w:val="es-ES_tradnl"/>
              </w:rPr>
              <w:t>Analizira komunikacijske  situacije u vaspitno-obrazovnom radu</w:t>
            </w:r>
          </w:p>
          <w:p w:rsidR="000802A4" w:rsidRPr="00CE20F3" w:rsidRDefault="000802A4" w:rsidP="008D2C8D">
            <w:pPr>
              <w:numPr>
                <w:ilvl w:val="0"/>
                <w:numId w:val="189"/>
              </w:numPr>
              <w:rPr>
                <w:rStyle w:val="Emphasis"/>
                <w:i w:val="0"/>
                <w:sz w:val="18"/>
                <w:szCs w:val="18"/>
                <w:lang w:val="es-ES_tradnl"/>
              </w:rPr>
            </w:pPr>
            <w:r w:rsidRPr="00CE20F3">
              <w:rPr>
                <w:rStyle w:val="Emphasis"/>
                <w:i w:val="0"/>
                <w:sz w:val="18"/>
                <w:szCs w:val="18"/>
                <w:lang w:val="es-ES_tradnl"/>
              </w:rPr>
              <w:t xml:space="preserve">Tumači svoju ulogu vaspitača  u komunikacijskim  situacijama u vaspitno-obrazovnom radu </w:t>
            </w:r>
          </w:p>
          <w:p w:rsidR="000802A4" w:rsidRPr="00CE20F3" w:rsidRDefault="000802A4" w:rsidP="008D2C8D">
            <w:pPr>
              <w:numPr>
                <w:ilvl w:val="0"/>
                <w:numId w:val="189"/>
              </w:numPr>
              <w:rPr>
                <w:iCs/>
                <w:sz w:val="18"/>
                <w:szCs w:val="18"/>
                <w:lang w:val="es-ES_tradnl"/>
              </w:rPr>
            </w:pPr>
            <w:r w:rsidRPr="00CE20F3">
              <w:rPr>
                <w:rStyle w:val="Emphasis"/>
                <w:i w:val="0"/>
                <w:sz w:val="18"/>
                <w:szCs w:val="18"/>
                <w:lang w:val="es-ES_tradnl"/>
              </w:rPr>
              <w:t>Timski  realizuje programske zadatke i time unapređuje  komunikacijsku klimu u v-o radu</w:t>
            </w:r>
          </w:p>
        </w:tc>
      </w:tr>
      <w:tr w:rsidR="000802A4" w:rsidRPr="005374FE" w:rsidTr="008D2C8D">
        <w:trPr>
          <w:trHeight w:val="20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22"/>
                <w:szCs w:val="22"/>
                <w:lang w:val="sr-Latn-CS"/>
              </w:rPr>
              <w:t>prof. dr Katarina Todorović</w:t>
            </w:r>
          </w:p>
        </w:tc>
      </w:tr>
      <w:tr w:rsidR="000802A4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it-IT"/>
              </w:rPr>
              <w:t xml:space="preserve">Predavanja i debate. Priprema po jednog seminarskog rada na zadatu temu iz jedne od oblasti sadržaja predmeta. </w:t>
            </w:r>
            <w:r w:rsidRPr="00CE20F3">
              <w:rPr>
                <w:sz w:val="18"/>
                <w:szCs w:val="18"/>
              </w:rPr>
              <w:t>Učenje za testove i završni ispit. Konsultacije</w:t>
            </w:r>
          </w:p>
        </w:tc>
      </w:tr>
      <w:tr w:rsidR="000802A4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802A4" w:rsidRPr="00CE20F3" w:rsidTr="008D2C8D">
        <w:trPr>
          <w:cantSplit/>
          <w:trHeight w:val="3095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  <w:t>- Upoznavanje studenata sa programom rada i predstojećim obavezama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  <w:t>- Teorijske osnove interaktivnosti u procesu v-o rada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  <w:t>-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Terminološko određenje interaktivnosti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  <w:t xml:space="preserve">- Karakteristike interaktivnog vaspitno-obrazovnog rada 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  <w:t>- Kritička teorija nastavne komunikacije i kibernetičko-informatička teorija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  <w:t>- Interakcija i komunikacija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  <w:lang w:val="it-IT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  <w:lang w:val="it-IT"/>
              </w:rPr>
              <w:t>Slobodna nedjelja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i/>
                <w:color w:val="auto"/>
                <w:sz w:val="18"/>
                <w:szCs w:val="18"/>
                <w:lang w:val="it-IT"/>
              </w:rPr>
            </w:pPr>
            <w:r w:rsidRPr="00CE20F3">
              <w:rPr>
                <w:rFonts w:ascii="Times New Roman" w:hAnsi="Times New Roman"/>
                <w:i/>
                <w:color w:val="auto"/>
                <w:sz w:val="18"/>
                <w:szCs w:val="18"/>
                <w:lang w:val="it-IT"/>
              </w:rPr>
              <w:t>Prezentacija seminarskog rada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  <w:t>- Značaj komunikacije za razvoj čovjeka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es-ES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es-ES"/>
              </w:rPr>
              <w:t xml:space="preserve">- Priroda komunikacije u vaspitno-obrazovnom radu 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lang w:val="sl-SI"/>
              </w:rPr>
              <w:t xml:space="preserve">-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es-ES"/>
              </w:rPr>
              <w:t xml:space="preserve">Tipovi i vrste komunikacije 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</w:rPr>
              <w:t>- Verbalna komunikacija u vaspitno-obrazovnom procesu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- Neverbalna komunikacija u vaspitno-obrazovnom procesu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- Slušanje u vaspitno-obrazovnom radu i barijere u procesu komunikacije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i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i/>
                <w:color w:val="auto"/>
                <w:sz w:val="18"/>
                <w:szCs w:val="18"/>
                <w:lang w:val="sl-SI"/>
              </w:rPr>
              <w:t>Prezentacija seminarskog rada</w:t>
            </w:r>
          </w:p>
        </w:tc>
      </w:tr>
      <w:tr w:rsidR="000802A4" w:rsidRPr="00CE20F3" w:rsidTr="008D2C8D">
        <w:trPr>
          <w:trHeight w:val="213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802A4" w:rsidRPr="005374FE" w:rsidTr="008D2C8D">
        <w:trPr>
          <w:cantSplit/>
          <w:trHeight w:val="1700"/>
        </w:trPr>
        <w:tc>
          <w:tcPr>
            <w:tcW w:w="1738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0802A4" w:rsidRPr="00CE20F3" w:rsidRDefault="000802A4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</w:p>
          <w:p w:rsidR="000802A4" w:rsidRPr="00CE20F3" w:rsidRDefault="000802A4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</w:rPr>
              <w:t>5 kredita x 40/30  =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 6 sati i 40 minuta</w:t>
            </w:r>
          </w:p>
          <w:p w:rsidR="000802A4" w:rsidRPr="00CE20F3" w:rsidRDefault="000802A4" w:rsidP="008D2C8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      Struktura:</w:t>
            </w:r>
          </w:p>
          <w:p w:rsidR="000802A4" w:rsidRPr="00CE20F3" w:rsidRDefault="000802A4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color w:val="auto"/>
                <w:sz w:val="16"/>
              </w:rPr>
              <w:t>1 sat teorijskih predavanja</w:t>
            </w:r>
          </w:p>
          <w:p w:rsidR="000802A4" w:rsidRPr="00CE20F3" w:rsidRDefault="000802A4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1 sat praktičnih predavanja</w:t>
            </w:r>
          </w:p>
          <w:p w:rsidR="000802A4" w:rsidRPr="00CE20F3" w:rsidRDefault="000802A4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1 </w:t>
            </w:r>
            <w:r w:rsidRPr="00CE20F3">
              <w:rPr>
                <w:color w:val="auto"/>
                <w:sz w:val="16"/>
              </w:rPr>
              <w:t>sat vježbi</w:t>
            </w:r>
          </w:p>
          <w:p w:rsidR="000802A4" w:rsidRPr="00CE20F3" w:rsidRDefault="000802A4" w:rsidP="008D2C8D">
            <w:pPr>
              <w:pStyle w:val="BodyText3"/>
              <w:ind w:left="720"/>
              <w:rPr>
                <w:color w:val="auto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3 </w:t>
            </w:r>
            <w:r w:rsidRPr="00CE20F3">
              <w:rPr>
                <w:color w:val="auto"/>
                <w:sz w:val="16"/>
              </w:rPr>
              <w:t xml:space="preserve">sata i </w:t>
            </w:r>
            <w:r w:rsidRPr="00CE20F3">
              <w:rPr>
                <w:b/>
                <w:bCs/>
                <w:color w:val="auto"/>
                <w:sz w:val="16"/>
              </w:rPr>
              <w:t>40</w:t>
            </w:r>
            <w:r w:rsidRPr="00CE20F3">
              <w:rPr>
                <w:color w:val="auto"/>
                <w:sz w:val="16"/>
              </w:rPr>
              <w:t xml:space="preserve"> minuta samostalnog rada, uključujući konsultacije</w:t>
            </w:r>
          </w:p>
        </w:tc>
        <w:tc>
          <w:tcPr>
            <w:tcW w:w="32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 xml:space="preserve">: (6 sati i 40 minuta) x 16 = </w:t>
            </w:r>
            <w:r w:rsidRPr="00CE20F3">
              <w:rPr>
                <w:color w:val="auto"/>
                <w:sz w:val="14"/>
                <w:u w:val="single"/>
              </w:rPr>
              <w:t>10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>6 sati i 40 minuta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 (6 sati i 40 minuta) = </w:t>
            </w:r>
            <w:r w:rsidRPr="00CE20F3">
              <w:rPr>
                <w:color w:val="auto"/>
                <w:sz w:val="14"/>
                <w:u w:val="single"/>
              </w:rPr>
              <w:t>13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 xml:space="preserve"> sati i 20 minuta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5x30  = 150 sati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</w:t>
            </w:r>
            <w:r w:rsidRPr="00CE20F3">
              <w:rPr>
                <w:color w:val="auto"/>
                <w:sz w:val="14"/>
                <w:u w:val="single"/>
              </w:rPr>
              <w:t xml:space="preserve">od 0 do 30 sati </w:t>
            </w:r>
            <w:r w:rsidRPr="00CE20F3">
              <w:rPr>
                <w:color w:val="auto"/>
                <w:sz w:val="14"/>
              </w:rPr>
              <w:t xml:space="preserve">  (preostalo vrijeme od prve dvije stavke do ukupnog opterećenja za predmeti)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Struktura opterećenja</w:t>
            </w:r>
            <w:r w:rsidRPr="00CE20F3">
              <w:rPr>
                <w:color w:val="auto"/>
                <w:sz w:val="14"/>
              </w:rPr>
              <w:t xml:space="preserve">: 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color w:val="auto"/>
                <w:sz w:val="14"/>
              </w:rPr>
              <w:t>106 sati i 40 min.(Nastava)+13 sati i 20 min.(Priprema) + 30 sati (Dopunski rad)</w:t>
            </w:r>
          </w:p>
        </w:tc>
      </w:tr>
      <w:tr w:rsidR="000802A4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Studenti su obavezni da pohađaju nastavu, učestvuju u debatama i rade dva testa. Studenti pripremaju po jedan seminarswki rad i učestvuju u debati nakon prezentacije istog.</w:t>
            </w:r>
          </w:p>
        </w:tc>
      </w:tr>
      <w:tr w:rsidR="000802A4" w:rsidRPr="00CE20F3" w:rsidTr="008D2C8D">
        <w:trPr>
          <w:cantSplit/>
          <w:trHeight w:val="11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t xml:space="preserve"> </w:t>
            </w:r>
            <w:r w:rsidRPr="00CE20F3">
              <w:rPr>
                <w:sz w:val="18"/>
                <w:szCs w:val="18"/>
              </w:rPr>
              <w:t>U skladu sa organizacijom nastave na postdiplomskim studijama</w:t>
            </w:r>
          </w:p>
        </w:tc>
      </w:tr>
      <w:tr w:rsidR="000802A4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Literatura: </w:t>
            </w:r>
          </w:p>
          <w:p w:rsidR="000802A4" w:rsidRPr="00CE20F3" w:rsidRDefault="000802A4" w:rsidP="008D2C8D">
            <w:pPr>
              <w:numPr>
                <w:ilvl w:val="0"/>
                <w:numId w:val="190"/>
              </w:num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noProof/>
                <w:snapToGrid w:val="0"/>
                <w:sz w:val="18"/>
                <w:szCs w:val="18"/>
              </w:rPr>
              <w:t>Braj</w:t>
            </w:r>
            <w:r w:rsidRPr="00CE20F3">
              <w:rPr>
                <w:noProof/>
                <w:snapToGrid w:val="0"/>
                <w:sz w:val="18"/>
                <w:szCs w:val="18"/>
                <w:lang w:val="sr-Latn-CS"/>
              </w:rPr>
              <w:t>š</w:t>
            </w:r>
            <w:r w:rsidRPr="00CE20F3">
              <w:rPr>
                <w:noProof/>
                <w:snapToGrid w:val="0"/>
                <w:sz w:val="18"/>
                <w:szCs w:val="18"/>
              </w:rPr>
              <w:t>a</w:t>
            </w:r>
            <w:r w:rsidRPr="00CE20F3">
              <w:rPr>
                <w:noProof/>
                <w:snapToGrid w:val="0"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noProof/>
                <w:snapToGrid w:val="0"/>
                <w:sz w:val="18"/>
                <w:szCs w:val="18"/>
              </w:rPr>
              <w:t>P</w:t>
            </w:r>
            <w:r w:rsidRPr="00CE20F3">
              <w:rPr>
                <w:noProof/>
                <w:snapToGrid w:val="0"/>
                <w:sz w:val="18"/>
                <w:szCs w:val="18"/>
                <w:lang w:val="sr-Latn-CS"/>
              </w:rPr>
              <w:t xml:space="preserve">., (1994) </w:t>
            </w:r>
            <w:r w:rsidRPr="00CE20F3">
              <w:rPr>
                <w:noProof/>
                <w:snapToGrid w:val="0"/>
                <w:sz w:val="18"/>
                <w:szCs w:val="18"/>
              </w:rPr>
              <w:t>Pedago</w:t>
            </w:r>
            <w:r w:rsidRPr="00CE20F3">
              <w:rPr>
                <w:noProof/>
                <w:snapToGrid w:val="0"/>
                <w:sz w:val="18"/>
                <w:szCs w:val="18"/>
                <w:lang w:val="sr-Latn-CS"/>
              </w:rPr>
              <w:t>š</w:t>
            </w:r>
            <w:r w:rsidRPr="00CE20F3">
              <w:rPr>
                <w:noProof/>
                <w:snapToGrid w:val="0"/>
                <w:sz w:val="18"/>
                <w:szCs w:val="18"/>
              </w:rPr>
              <w:t>ka</w:t>
            </w:r>
            <w:r w:rsidRPr="00CE20F3">
              <w:rPr>
                <w:noProof/>
                <w:snapToGrid w:val="0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noProof/>
                <w:snapToGrid w:val="0"/>
                <w:sz w:val="18"/>
                <w:szCs w:val="18"/>
              </w:rPr>
              <w:t>komunikologija</w:t>
            </w:r>
            <w:r w:rsidRPr="00CE20F3">
              <w:rPr>
                <w:noProof/>
                <w:snapToGrid w:val="0"/>
                <w:sz w:val="18"/>
                <w:szCs w:val="18"/>
                <w:lang w:val="sr-Latn-CS"/>
              </w:rPr>
              <w:t>, Š</w:t>
            </w:r>
            <w:r w:rsidRPr="00CE20F3">
              <w:rPr>
                <w:noProof/>
                <w:snapToGrid w:val="0"/>
                <w:sz w:val="18"/>
                <w:szCs w:val="18"/>
              </w:rPr>
              <w:t>kolske</w:t>
            </w:r>
            <w:r w:rsidRPr="00CE20F3">
              <w:rPr>
                <w:noProof/>
                <w:snapToGrid w:val="0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noProof/>
                <w:snapToGrid w:val="0"/>
                <w:sz w:val="18"/>
                <w:szCs w:val="18"/>
              </w:rPr>
              <w:t>novine</w:t>
            </w:r>
            <w:r w:rsidRPr="00CE20F3">
              <w:rPr>
                <w:noProof/>
                <w:snapToGrid w:val="0"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noProof/>
                <w:snapToGrid w:val="0"/>
                <w:sz w:val="18"/>
                <w:szCs w:val="18"/>
              </w:rPr>
              <w:t>Zagreb</w:t>
            </w:r>
          </w:p>
          <w:p w:rsidR="000802A4" w:rsidRPr="00CE20F3" w:rsidRDefault="000802A4" w:rsidP="008D2C8D">
            <w:pPr>
              <w:pStyle w:val="BodyText3"/>
              <w:numPr>
                <w:ilvl w:val="0"/>
                <w:numId w:val="86"/>
              </w:numPr>
              <w:rPr>
                <w:rFonts w:ascii="Times New Roman" w:hAnsi="Times New Roman"/>
                <w:noProof/>
                <w:snapToGrid w:val="0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Roeders, P., (2003) Interaktivna nastava, Institut za pedagogiju i andragogiju Filozofskog fakulteta u Beogradu </w:t>
            </w:r>
          </w:p>
          <w:p w:rsidR="000802A4" w:rsidRPr="00CE20F3" w:rsidRDefault="000802A4" w:rsidP="008D2C8D">
            <w:pPr>
              <w:pStyle w:val="BodyText3"/>
              <w:numPr>
                <w:ilvl w:val="0"/>
                <w:numId w:val="86"/>
              </w:numPr>
              <w:rPr>
                <w:rFonts w:ascii="Times New Roman" w:hAnsi="Times New Roman"/>
                <w:noProof/>
                <w:snapToGrid w:val="0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noProof/>
                <w:snapToGrid w:val="0"/>
                <w:color w:val="auto"/>
                <w:sz w:val="18"/>
                <w:szCs w:val="18"/>
              </w:rPr>
              <w:t>Reardon, Kathleen K., (1998) Interpersonalna komunikacija, prevod: Prof. dr Pavao Novosel, Alinea, Zagreb</w:t>
            </w:r>
          </w:p>
          <w:p w:rsidR="000802A4" w:rsidRPr="00CE20F3" w:rsidRDefault="000802A4" w:rsidP="008D2C8D">
            <w:pPr>
              <w:pStyle w:val="BodyText3"/>
              <w:numPr>
                <w:ilvl w:val="0"/>
                <w:numId w:val="86"/>
              </w:numPr>
              <w:rPr>
                <w:rFonts w:ascii="Times New Roman" w:hAnsi="Times New Roman"/>
                <w:noProof/>
                <w:snapToGrid w:val="0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iCs/>
                <w:color w:val="auto"/>
                <w:sz w:val="18"/>
                <w:szCs w:val="18"/>
              </w:rPr>
              <w:t>Trebjesanin, Z i Zikic, B. (2015) Neverbalna komunikacija, Zavod za udzbenike, Beograd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0802A4" w:rsidRPr="00CE20F3" w:rsidRDefault="000802A4" w:rsidP="008D2C8D">
            <w:pPr>
              <w:numPr>
                <w:ilvl w:val="0"/>
                <w:numId w:val="60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Vilotijevi</w:t>
            </w:r>
            <w:r w:rsidRPr="00CE20F3">
              <w:rPr>
                <w:sz w:val="18"/>
                <w:szCs w:val="18"/>
                <w:lang w:val="sr-Latn-CS"/>
              </w:rPr>
              <w:t xml:space="preserve">ć, </w:t>
            </w:r>
            <w:r w:rsidRPr="00CE20F3">
              <w:rPr>
                <w:sz w:val="18"/>
                <w:szCs w:val="18"/>
              </w:rPr>
              <w:t>N</w:t>
            </w:r>
            <w:r w:rsidRPr="00CE20F3">
              <w:rPr>
                <w:sz w:val="18"/>
                <w:szCs w:val="18"/>
                <w:lang w:val="sr-Latn-CS"/>
              </w:rPr>
              <w:t xml:space="preserve">., (2008) </w:t>
            </w:r>
            <w:r w:rsidRPr="00CE20F3">
              <w:rPr>
                <w:sz w:val="18"/>
                <w:szCs w:val="18"/>
              </w:rPr>
              <w:t>Interaktivna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nastava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iteljski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fakultet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Vranje</w:t>
            </w:r>
          </w:p>
        </w:tc>
      </w:tr>
      <w:tr w:rsidR="000802A4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 xml:space="preserve">      Ocjenjuju se: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Seminarski rad 31 poen,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Aktivnost  tokom nastave 20 poena. 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Završni ispit 49 poena</w:t>
            </w:r>
          </w:p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Prelazna ocjena se dobija ako se kumulativno sakupi najmanje 51 poen</w:t>
            </w:r>
          </w:p>
        </w:tc>
      </w:tr>
      <w:tr w:rsidR="000802A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</w:t>
            </w:r>
          </w:p>
        </w:tc>
      </w:tr>
      <w:tr w:rsidR="000802A4" w:rsidRPr="005374FE" w:rsidTr="008D2C8D">
        <w:trPr>
          <w:gridBefore w:val="1"/>
          <w:wBefore w:w="525" w:type="pct"/>
          <w:trHeight w:val="116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Cs/>
                <w:iCs/>
                <w:sz w:val="22"/>
                <w:szCs w:val="22"/>
                <w:lang w:val="sr-Latn-CS"/>
              </w:rPr>
              <w:t>prof. dr Katarina Todorović</w:t>
            </w:r>
          </w:p>
        </w:tc>
      </w:tr>
      <w:tr w:rsidR="000802A4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0802A4" w:rsidRPr="00CE20F3" w:rsidRDefault="000802A4" w:rsidP="000802A4">
      <w:pPr>
        <w:rPr>
          <w:sz w:val="2"/>
          <w:szCs w:val="2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20"/>
          <w:szCs w:val="20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20"/>
          <w:szCs w:val="20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20"/>
          <w:szCs w:val="20"/>
          <w:lang w:val="sr-Latn-CS"/>
        </w:rPr>
      </w:pPr>
    </w:p>
    <w:p w:rsidR="000802A4" w:rsidRPr="00CE20F3" w:rsidRDefault="000802A4" w:rsidP="000802A4">
      <w:r w:rsidRPr="00CE20F3">
        <w:br w:type="page"/>
      </w:r>
    </w:p>
    <w:tbl>
      <w:tblPr>
        <w:tblW w:w="4297" w:type="pct"/>
        <w:jc w:val="center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7"/>
        <w:gridCol w:w="1765"/>
        <w:gridCol w:w="1210"/>
        <w:gridCol w:w="1863"/>
        <w:gridCol w:w="1776"/>
      </w:tblGrid>
      <w:tr w:rsidR="000802A4" w:rsidRPr="005374FE" w:rsidTr="008D2C8D">
        <w:trPr>
          <w:gridBefore w:val="1"/>
          <w:wBefore w:w="1049" w:type="pct"/>
          <w:trHeight w:val="276"/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CE20F3">
              <w:rPr>
                <w:rFonts w:ascii="Times New Roman" w:hAnsi="Times New Roman"/>
                <w:i/>
                <w:sz w:val="20"/>
                <w:szCs w:val="20"/>
                <w:lang w:val="it-IT"/>
              </w:rPr>
              <w:t>PARTNERSTVO VRTIĆA, PORODICE I ŠKOLE</w:t>
            </w:r>
          </w:p>
        </w:tc>
      </w:tr>
      <w:tr w:rsidR="000802A4" w:rsidRPr="00CE20F3" w:rsidTr="008D2C8D">
        <w:trPr>
          <w:trHeight w:val="125"/>
          <w:jc w:val="center"/>
        </w:trPr>
        <w:tc>
          <w:tcPr>
            <w:tcW w:w="1049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54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1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802A4" w:rsidRPr="00CE20F3" w:rsidTr="008D2C8D">
        <w:trPr>
          <w:trHeight w:val="161"/>
          <w:jc w:val="center"/>
        </w:trPr>
        <w:tc>
          <w:tcPr>
            <w:tcW w:w="1049" w:type="pct"/>
            <w:vAlign w:val="center"/>
          </w:tcPr>
          <w:p w:rsidR="000802A4" w:rsidRPr="00CE20F3" w:rsidRDefault="000802A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54" w:type="pct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23" w:type="pct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13" w:type="pct"/>
            <w:tcBorders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2TP+1PP+1V</w:t>
            </w:r>
          </w:p>
        </w:tc>
      </w:tr>
    </w:tbl>
    <w:p w:rsidR="000802A4" w:rsidRPr="00CE20F3" w:rsidRDefault="000802A4" w:rsidP="000802A4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095"/>
        <w:gridCol w:w="6726"/>
      </w:tblGrid>
      <w:tr w:rsidR="000802A4" w:rsidRPr="005374FE" w:rsidTr="008D2C8D">
        <w:trPr>
          <w:trHeight w:val="3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40"/>
                <w:szCs w:val="40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Predškolsko vaspitanje i obrazovanje</w:t>
            </w:r>
          </w:p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4 semestara, 120 ECTS kredita).</w:t>
            </w:r>
          </w:p>
        </w:tc>
      </w:tr>
      <w:tr w:rsidR="000802A4" w:rsidRPr="005374FE" w:rsidTr="008D2C8D">
        <w:trPr>
          <w:trHeight w:val="16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za prijavljivanje i slušanje predmeta. </w:t>
            </w:r>
          </w:p>
        </w:tc>
      </w:tr>
      <w:tr w:rsidR="000802A4" w:rsidRPr="005374FE" w:rsidTr="008D2C8D">
        <w:trPr>
          <w:trHeight w:val="42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</w:rPr>
              <w:t>Razvoj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znanja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sposobnosti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kompetencija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osnovu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kojih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ć</w:t>
            </w:r>
            <w:r w:rsidRPr="00CE20F3">
              <w:rPr>
                <w:bCs/>
                <w:iCs/>
                <w:sz w:val="18"/>
                <w:szCs w:val="18"/>
              </w:rPr>
              <w:t>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uticati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kvalitativnu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dimenziju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odnosa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izme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đ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tri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krucijalne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vaspitno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-</w:t>
            </w:r>
            <w:r w:rsidRPr="00CE20F3">
              <w:rPr>
                <w:bCs/>
                <w:iCs/>
                <w:sz w:val="18"/>
                <w:szCs w:val="18"/>
              </w:rPr>
              <w:t>obrazovne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dimenzije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svrhu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izgradnje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zajedni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vizije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strategije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djelovanja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.</w:t>
            </w:r>
          </w:p>
        </w:tc>
      </w:tr>
      <w:tr w:rsidR="000802A4" w:rsidRPr="005374FE" w:rsidTr="008D2C8D">
        <w:trPr>
          <w:trHeight w:val="26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ind w:left="0"/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>osposobiti studente za uspostavljanje saradnickih odnosa između porodice, vaspitno-obrazovne ustanove i lokalne zajednice te za razlicite oblike komunikacije između njih.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ind w:left="0"/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razumijevanje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polo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ž</w:t>
            </w:r>
            <w:r w:rsidRPr="00CE20F3">
              <w:rPr>
                <w:bCs/>
                <w:iCs/>
                <w:sz w:val="18"/>
                <w:szCs w:val="18"/>
              </w:rPr>
              <w:t>aja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potreba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savremene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porodice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njen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uticaj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razvoj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vaspitanje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djeteta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ind w:left="0"/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</w:rPr>
              <w:t>primjena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razlicitih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strategija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za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pracenje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vrednovanje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partnerske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saradnje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porodice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pred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kolske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ustanove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š</w:t>
            </w:r>
            <w:r w:rsidRPr="00CE20F3">
              <w:rPr>
                <w:bCs/>
                <w:iCs/>
                <w:sz w:val="18"/>
                <w:szCs w:val="18"/>
              </w:rPr>
              <w:t>kole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.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ind w:left="0"/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</w:rPr>
              <w:t>primjena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znanja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razumijevanja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vaspitanju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obrazovanju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ranom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djetinjstvu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na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profesionalno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odgovoran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eti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ki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in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- </w:t>
            </w:r>
            <w:r w:rsidRPr="00CE20F3">
              <w:rPr>
                <w:bCs/>
                <w:iCs/>
                <w:sz w:val="18"/>
                <w:szCs w:val="18"/>
              </w:rPr>
              <w:t>razvoj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komunikacijskih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vje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tina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kao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pretpostavke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za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izgradnju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odnosnih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relacija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sudionicima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vaspitnog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djelovanja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- </w:t>
            </w:r>
            <w:r w:rsidRPr="00CE20F3">
              <w:rPr>
                <w:bCs/>
                <w:iCs/>
                <w:sz w:val="18"/>
                <w:szCs w:val="18"/>
              </w:rPr>
              <w:t>otvorenost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prema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aktuelnim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problemima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sposobnost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njihova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rje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avanja</w:t>
            </w:r>
          </w:p>
        </w:tc>
      </w:tr>
      <w:tr w:rsidR="000802A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Tatjana Novović</w:t>
            </w:r>
          </w:p>
        </w:tc>
      </w:tr>
      <w:tr w:rsidR="000802A4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>Predavanja, radionice i debate. Priprema po jednog eseja na zadatu temu iz  jedne od oblasti sadržaja predmeta. Učenje za testove i završni ispit. Konsultacije.</w:t>
            </w:r>
          </w:p>
        </w:tc>
      </w:tr>
      <w:tr w:rsidR="000802A4" w:rsidRPr="00CE20F3" w:rsidTr="008D2C8D">
        <w:trPr>
          <w:trHeight w:val="85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802A4" w:rsidRPr="00CE20F3" w:rsidTr="008D2C8D">
        <w:trPr>
          <w:cantSplit/>
          <w:trHeight w:val="3203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</w:rPr>
              <w:t>Savremeno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shvatanje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polo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djeteta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dana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njem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tvu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 Porodica kao primarna vaspitna zajednica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 Redefinisanje vaspitne uloge savremene porodice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 Uloga institucionalnog ranog i predškolskog vaspitanja i obrazovanja u razvoju djece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 Djecji vrtic kao životna zajednica djece, roditelja i vaspitača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 Dinamika promjena i povezivanje u odnosima vrtica, porodice i lokalne zajednice</w:t>
            </w:r>
          </w:p>
          <w:p w:rsidR="000802A4" w:rsidRPr="00CE20F3" w:rsidRDefault="000802A4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I kolokvijum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Roditelji, vaspitači i lokalna zajednica u zaštiti i promovisanju prava djeteta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 Unapređivanje komunikacije i saradnje porodice, predškolske ustanove i lokalne zajednice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 Profesionalni zadaci vaspitača u ostvarivanju partnerske saradnje sa roditeljima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 Noviji oblici saradnje sa roditeljima i uvažavanje specificnih potreba roditelja i djece u savremenom društvu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- Podrška roditeljima u podizanju i vaspitanju djece.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-Djecji vrtić kao životni prostor, mjesto socijalnog ucenja i obrazovanja</w:t>
            </w:r>
          </w:p>
          <w:p w:rsidR="000802A4" w:rsidRPr="00CE20F3" w:rsidRDefault="000802A4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II kolokvijum</w:t>
            </w:r>
          </w:p>
          <w:p w:rsidR="000802A4" w:rsidRPr="00CE20F3" w:rsidRDefault="000802A4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Završni ispit</w:t>
            </w:r>
          </w:p>
        </w:tc>
      </w:tr>
      <w:tr w:rsidR="000802A4" w:rsidRPr="00CE20F3" w:rsidTr="008D2C8D">
        <w:trPr>
          <w:trHeight w:val="115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802A4" w:rsidRPr="005374FE" w:rsidTr="008D2C8D">
        <w:trPr>
          <w:cantSplit/>
          <w:trHeight w:val="1968"/>
        </w:trPr>
        <w:tc>
          <w:tcPr>
            <w:tcW w:w="1652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Nedjeljno  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5 kredita x 40/30 = 6 sati i 40 minuta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ab/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Struktura: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teorijskih predavanja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praktičnih predavanja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sata 40 minuta samostalnog rada, 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uključujući i konsultacije.</w:t>
            </w:r>
          </w:p>
        </w:tc>
        <w:tc>
          <w:tcPr>
            <w:tcW w:w="334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U toku semestra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(6 sati i 40 minuta) x 16 = 106 sati i 40 minuta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Neophodne pripreme prije početka semestra (administracija, upis, ovjera)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x (6 sati i 40 minuta) = 13 sati i 20 minuta.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Ukupno opterećenje za predmet: 5 x 30 = 150 sati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Dopunski rad za pripremu ispita u popravnom ispitnom roku, uključujući i polaganje popravnog ispita od 0 do 30 sati (preostalo vrijeme od prve dvije stavke do ukupnog opterećenja za predmet)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 opterećenja: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106 sati i 40 minuta (Nastava) + 13 sati i 20 minuta (Priprema) + 30 sati (Dopunski rad)</w:t>
            </w:r>
          </w:p>
        </w:tc>
      </w:tr>
      <w:tr w:rsidR="000802A4" w:rsidRPr="005374FE" w:rsidTr="008D2C8D">
        <w:trPr>
          <w:cantSplit/>
          <w:trHeight w:val="31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sl-SI"/>
              </w:rPr>
              <w:t>Studenti su obavezni da  pohađaju nastavu, učestvuju u debatama i rade dva testa. Studenti pripremaju po jedan esej i učestvuju u debati nakon prezentacije eseja.</w:t>
            </w:r>
            <w:r w:rsidRPr="00CE20F3">
              <w:rPr>
                <w:lang w:val="sl-SI"/>
              </w:rPr>
              <w:t xml:space="preserve">                                 </w:t>
            </w:r>
          </w:p>
        </w:tc>
      </w:tr>
      <w:tr w:rsidR="000802A4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srijeda 12:30 sati</w:t>
            </w:r>
          </w:p>
        </w:tc>
      </w:tr>
      <w:tr w:rsidR="000802A4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0802A4" w:rsidRPr="00CE20F3" w:rsidRDefault="000802A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Maleš, D, Milanovic, M., Stricevic, I.(2003). Živjeti i uciti prava. FF Sveucilišta u Zagrebu:Istraživacko-obrazovni centar za ljudska prava i demokratsko građanstvo.</w:t>
            </w:r>
          </w:p>
          <w:p w:rsidR="000802A4" w:rsidRPr="00CE20F3" w:rsidRDefault="000802A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Anning, A., Cullen, J., Fleer, M. (2004). Early Childhood. Education.Society and Culture. London:Sage Publications</w:t>
            </w:r>
          </w:p>
          <w:p w:rsidR="000802A4" w:rsidRPr="00CE20F3" w:rsidRDefault="000802A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Jurcevic-Lozancic,A. (2006). Suvremene paradigme ranog odgoja- dijete, obitelj, vršnjaci. Dijete i društvo, Ministarstvo obitelji, branitelja i međugeneracijske solidarnosti 8 (1), 127-139.</w:t>
            </w:r>
          </w:p>
          <w:p w:rsidR="000802A4" w:rsidRPr="00CE20F3" w:rsidRDefault="000802A4" w:rsidP="008D2C8D">
            <w:pPr>
              <w:jc w:val="both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Maleš, D. (2003). </w:t>
            </w:r>
            <w:r w:rsidRPr="00CE20F3">
              <w:rPr>
                <w:sz w:val="18"/>
                <w:szCs w:val="18"/>
                <w:lang w:val="es-ES_tradnl"/>
              </w:rPr>
              <w:t>Afirmacija roditeljstva. U: Puljiz, V. i Bouillet, D.,</w:t>
            </w:r>
          </w:p>
          <w:p w:rsidR="000802A4" w:rsidRPr="00CE20F3" w:rsidRDefault="000802A4" w:rsidP="008D2C8D">
            <w:pPr>
              <w:jc w:val="both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Nacionalna obiteljska politika. Zagreb: Državni zavod za zaštitu obitelji, materinstva i mladeži. str. 275-302.</w:t>
            </w:r>
          </w:p>
          <w:p w:rsidR="000802A4" w:rsidRPr="00CE20F3" w:rsidRDefault="000802A4" w:rsidP="008D2C8D">
            <w:pPr>
              <w:jc w:val="both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Spasojević, P. (2011): Porodiĉna pedagogija i odgovorno roditeljstvo, „Nova škola“, Banja Luka: Univerzitetu</w:t>
            </w:r>
          </w:p>
          <w:p w:rsidR="000802A4" w:rsidRPr="00CE20F3" w:rsidRDefault="000802A4" w:rsidP="008D2C8D">
            <w:pPr>
              <w:jc w:val="both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Istočnom Sarajevu i</w:t>
            </w:r>
            <w:r w:rsidRPr="00CE20F3">
              <w:rPr>
                <w:rFonts w:ascii="Arial" w:hAnsi="Arial" w:cs="Arial"/>
                <w:sz w:val="30"/>
                <w:szCs w:val="30"/>
                <w:lang w:val="es-ES_tradnl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Pedagoški fakultet u Bijeljini BANJA LUKA</w:t>
            </w:r>
          </w:p>
        </w:tc>
      </w:tr>
      <w:tr w:rsidR="000802A4" w:rsidRPr="005374FE" w:rsidTr="008D2C8D">
        <w:trPr>
          <w:trHeight w:val="27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0802A4" w:rsidRPr="00CE20F3" w:rsidRDefault="000802A4" w:rsidP="008D2C8D">
            <w:p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Ocjenjuju se: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Dva testa sa  20 poena (Ukupno 40 poena),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Isticanje u toku predavanja i učešće u debatama 5 poena,: Esej sa 6 poena,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Završni ispit sa 49 poena.</w:t>
            </w:r>
          </w:p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Prelazna ocjena se dobija ako se kumulativno sakupi najmanje 51 poena</w:t>
            </w:r>
          </w:p>
        </w:tc>
      </w:tr>
      <w:tr w:rsidR="000802A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</w:t>
            </w:r>
          </w:p>
        </w:tc>
      </w:tr>
      <w:tr w:rsidR="000802A4" w:rsidRPr="005374FE" w:rsidTr="008D2C8D">
        <w:trPr>
          <w:gridBefore w:val="1"/>
          <w:wBefore w:w="525" w:type="pct"/>
          <w:trHeight w:val="114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sr-Latn-CS"/>
              </w:rPr>
              <w:t>Prof. dr Tatjana Novović</w:t>
            </w:r>
          </w:p>
        </w:tc>
      </w:tr>
    </w:tbl>
    <w:p w:rsidR="000802A4" w:rsidRPr="00CE20F3" w:rsidRDefault="000802A4" w:rsidP="000802A4">
      <w:pPr>
        <w:rPr>
          <w:sz w:val="2"/>
          <w:szCs w:val="2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20"/>
          <w:szCs w:val="20"/>
          <w:lang w:val="sr-Latn-CS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0802A4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E20F3">
              <w:rPr>
                <w:rFonts w:ascii="Times New Roman" w:hAnsi="Times New Roman"/>
                <w:i/>
                <w:sz w:val="20"/>
                <w:szCs w:val="20"/>
              </w:rPr>
              <w:t>KVANTITATIVNO-KVALITATIVNA ISTRAŽIVANjA VASPITANjA</w:t>
            </w:r>
          </w:p>
        </w:tc>
      </w:tr>
      <w:tr w:rsidR="000802A4" w:rsidRPr="00CE20F3" w:rsidTr="008D2C8D">
        <w:trPr>
          <w:trHeight w:val="144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802A4" w:rsidRPr="00CE20F3" w:rsidTr="008D2C8D">
        <w:trPr>
          <w:trHeight w:val="215"/>
          <w:jc w:val="center"/>
        </w:trPr>
        <w:tc>
          <w:tcPr>
            <w:tcW w:w="1091" w:type="pct"/>
            <w:vAlign w:val="center"/>
          </w:tcPr>
          <w:p w:rsidR="000802A4" w:rsidRPr="00CE20F3" w:rsidRDefault="000802A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2P+2V</w:t>
            </w:r>
          </w:p>
        </w:tc>
      </w:tr>
    </w:tbl>
    <w:p w:rsidR="000802A4" w:rsidRPr="00CE20F3" w:rsidRDefault="000802A4" w:rsidP="000802A4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982"/>
        <w:gridCol w:w="6839"/>
      </w:tblGrid>
      <w:tr w:rsidR="000802A4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40"/>
                <w:szCs w:val="40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Predškolsko vaspitanje i obrazovanje</w:t>
            </w:r>
          </w:p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4 semestara, 120 ECTS kredita).</w:t>
            </w:r>
          </w:p>
        </w:tc>
      </w:tr>
      <w:tr w:rsidR="000802A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Nema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uslova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prijavljivanje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slu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predmeta</w:t>
            </w:r>
          </w:p>
        </w:tc>
      </w:tr>
      <w:tr w:rsidR="000802A4" w:rsidRPr="005374FE" w:rsidTr="008D2C8D">
        <w:trPr>
          <w:trHeight w:val="4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</w:rPr>
              <w:t>Upoznavanje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studenata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kvantitativnim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kvalitativnim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osnovama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pedago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kih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istra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iCs/>
                <w:sz w:val="18"/>
                <w:szCs w:val="18"/>
              </w:rPr>
              <w:t>ivanja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 </w:t>
            </w:r>
            <w:r w:rsidRPr="00CE20F3">
              <w:rPr>
                <w:bCs/>
                <w:iCs/>
                <w:sz w:val="18"/>
                <w:szCs w:val="18"/>
              </w:rPr>
              <w:t>osposobljavanje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studenata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za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primjenu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odgovaraju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ć</w:t>
            </w:r>
            <w:r w:rsidRPr="00CE20F3">
              <w:rPr>
                <w:bCs/>
                <w:iCs/>
                <w:sz w:val="18"/>
                <w:szCs w:val="18"/>
              </w:rPr>
              <w:t>ih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metoda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tehnika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nau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no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-</w:t>
            </w:r>
            <w:r w:rsidRPr="00CE20F3">
              <w:rPr>
                <w:bCs/>
                <w:iCs/>
                <w:sz w:val="18"/>
                <w:szCs w:val="18"/>
              </w:rPr>
              <w:t>istra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iCs/>
                <w:sz w:val="18"/>
                <w:szCs w:val="18"/>
              </w:rPr>
              <w:t>iva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kih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instrumenata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bCs/>
                <w:iCs/>
                <w:sz w:val="18"/>
                <w:szCs w:val="18"/>
              </w:rPr>
              <w:t>Osposobljavanje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studenata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za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razumijevanje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istra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iCs/>
                <w:sz w:val="18"/>
                <w:szCs w:val="18"/>
              </w:rPr>
              <w:t>ivanja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ranog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vaspitanja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obrazovanja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bCs/>
                <w:iCs/>
                <w:sz w:val="18"/>
                <w:szCs w:val="18"/>
              </w:rPr>
              <w:t>osmi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ljavanje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izvo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đ</w:t>
            </w:r>
            <w:r w:rsidRPr="00CE20F3">
              <w:rPr>
                <w:bCs/>
                <w:iCs/>
                <w:sz w:val="18"/>
                <w:szCs w:val="18"/>
              </w:rPr>
              <w:t>enje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istra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iCs/>
                <w:sz w:val="18"/>
                <w:szCs w:val="18"/>
              </w:rPr>
              <w:t>ivanja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vaspitno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-</w:t>
            </w:r>
            <w:r w:rsidRPr="00CE20F3">
              <w:rPr>
                <w:bCs/>
                <w:iCs/>
                <w:sz w:val="18"/>
                <w:szCs w:val="18"/>
              </w:rPr>
              <w:t>obrazovnoj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praksi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.</w:t>
            </w:r>
          </w:p>
        </w:tc>
      </w:tr>
      <w:tr w:rsidR="000802A4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460EB8" w:rsidRDefault="000802A4" w:rsidP="008D2C8D">
            <w:pPr>
              <w:jc w:val="both"/>
              <w:rPr>
                <w:bCs/>
                <w:iCs/>
                <w:sz w:val="18"/>
                <w:szCs w:val="18"/>
                <w:lang w:val="de-D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460EB8">
              <w:rPr>
                <w:lang w:val="de-DE"/>
              </w:rPr>
              <w:t xml:space="preserve"> </w:t>
            </w:r>
            <w:r w:rsidRPr="00460EB8">
              <w:rPr>
                <w:bCs/>
                <w:iCs/>
                <w:sz w:val="18"/>
                <w:szCs w:val="18"/>
                <w:lang w:val="de-DE"/>
              </w:rPr>
              <w:t xml:space="preserve">Student je osposobljen da: </w:t>
            </w:r>
          </w:p>
          <w:p w:rsidR="000802A4" w:rsidRPr="00CE20F3" w:rsidRDefault="000802A4" w:rsidP="008D2C8D">
            <w:pPr>
              <w:jc w:val="both"/>
              <w:rPr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Cs/>
                <w:iCs/>
                <w:sz w:val="18"/>
                <w:szCs w:val="18"/>
                <w:lang w:val="it-IT"/>
              </w:rPr>
              <w:t>-prepoznaje različite n-i metode, tehnike i instrumente;</w:t>
            </w:r>
          </w:p>
          <w:p w:rsidR="000802A4" w:rsidRPr="00CE20F3" w:rsidRDefault="000802A4" w:rsidP="008D2C8D">
            <w:pPr>
              <w:jc w:val="both"/>
              <w:rPr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Cs/>
                <w:iCs/>
                <w:sz w:val="18"/>
                <w:szCs w:val="18"/>
                <w:lang w:val="it-IT"/>
              </w:rPr>
              <w:t>-identifikuje probleme za istraživanje iz prakse;</w:t>
            </w:r>
          </w:p>
          <w:p w:rsidR="000802A4" w:rsidRPr="00CE20F3" w:rsidRDefault="000802A4" w:rsidP="008D2C8D">
            <w:pPr>
              <w:jc w:val="both"/>
              <w:rPr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Cs/>
                <w:iCs/>
                <w:sz w:val="18"/>
                <w:szCs w:val="18"/>
                <w:lang w:val="it-IT"/>
              </w:rPr>
              <w:t>-konstruiše jednostavnije istraživačke instrumente; -učestvuje u realizovanju istraživačkih projekata;</w:t>
            </w:r>
          </w:p>
          <w:p w:rsidR="000802A4" w:rsidRPr="00CE20F3" w:rsidRDefault="000802A4" w:rsidP="008D2C8D">
            <w:pPr>
              <w:jc w:val="both"/>
              <w:rPr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Cs/>
                <w:iCs/>
                <w:sz w:val="18"/>
                <w:szCs w:val="18"/>
                <w:lang w:val="it-IT"/>
              </w:rPr>
              <w:t>-osmišljava i sprovodi istraživanja u vaspitno-obrazovnoj praksi;</w:t>
            </w:r>
          </w:p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it-IT"/>
              </w:rPr>
              <w:t>-posjeduje kritički i naučni odnos prema pedagoškoj praksi.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 xml:space="preserve"> </w:t>
            </w:r>
          </w:p>
        </w:tc>
      </w:tr>
      <w:tr w:rsidR="000802A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it-IT"/>
              </w:rPr>
              <w:t>prof. dr Nikola Mijanović, mr Sanja Čalović-Nenezić</w:t>
            </w:r>
          </w:p>
        </w:tc>
      </w:tr>
      <w:tr w:rsidR="000802A4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it-IT"/>
              </w:rPr>
              <w:t>Predavanja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diskusije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  <w:lang w:val="it-IT"/>
              </w:rPr>
              <w:t>individualni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rad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studenata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izradi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nau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no</w:t>
            </w:r>
            <w:r w:rsidRPr="00CE20F3">
              <w:rPr>
                <w:sz w:val="18"/>
                <w:szCs w:val="18"/>
                <w:lang w:val="sr-Latn-CS"/>
              </w:rPr>
              <w:t>-</w:t>
            </w:r>
            <w:r w:rsidRPr="00CE20F3">
              <w:rPr>
                <w:sz w:val="18"/>
                <w:szCs w:val="18"/>
                <w:lang w:val="it-IT"/>
              </w:rPr>
              <w:t>istra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it-IT"/>
              </w:rPr>
              <w:t>iva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kog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projekta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oblikovanju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istra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it-IT"/>
              </w:rPr>
              <w:t>iva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instrumenata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  <w:lang w:val="it-IT"/>
              </w:rPr>
              <w:t>konsultacije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teku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  <w:lang w:val="it-IT"/>
              </w:rPr>
              <w:t>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provjera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znanja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funkciji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polaganja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zavr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ispita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0802A4" w:rsidRPr="00CE20F3" w:rsidTr="008D2C8D">
        <w:trPr>
          <w:trHeight w:val="188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802A4" w:rsidRPr="00CE20F3" w:rsidTr="008D2C8D">
        <w:trPr>
          <w:cantSplit/>
          <w:trHeight w:val="302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Osnovni oblici istraživanja u predškolskom vaspitanju i obrazovanju; kvantitativni i kvalitativni pristup istraživanju u ranom vaspitanju i obrazovanju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Naučno-istraživački projekat i njegove specifičnosti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Strukturni elementi projekta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Poimanje i klasifikovanje naučno-istraživačkih metoda; metode prikupljanja podataka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Akcijska, sudjelujuća i etnografska istraživanja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Tok akcijskog istraživanja i refleksivna praksa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Kvalitativna analiza rezultata i interpretacija</w:t>
            </w:r>
          </w:p>
          <w:p w:rsidR="000802A4" w:rsidRPr="00CE20F3" w:rsidRDefault="000802A4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I Kolokvijum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Mogućnosti eksperimentalnog proučavanja u predškolstvu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Osnovne naučno-istraživačke tehnike u predškolskom vaspitanju i obrazovanju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Mjerni instrumenti, vrste i konstrukcija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Obrada i interpretacija naučnih činjenica i podataka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Struktura i izrada stručnog i naučnog rada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Profesionalno-etički kodeks istraživanja sa djecom i na djeci </w:t>
            </w:r>
          </w:p>
          <w:p w:rsidR="000802A4" w:rsidRPr="00CE20F3" w:rsidRDefault="000802A4" w:rsidP="008D2C8D">
            <w:pPr>
              <w:rPr>
                <w:b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II Kolokvijum</w:t>
            </w:r>
          </w:p>
        </w:tc>
      </w:tr>
      <w:tr w:rsidR="000802A4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802A4" w:rsidRPr="005374FE" w:rsidTr="008D2C8D">
        <w:trPr>
          <w:cantSplit/>
          <w:trHeight w:val="1700"/>
        </w:trPr>
        <w:tc>
          <w:tcPr>
            <w:tcW w:w="1596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5 kredita x 40/30 = 6 sata 40 min.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sata i 40 min samostalnog rada uključujući i konsultacije</w:t>
            </w:r>
          </w:p>
        </w:tc>
        <w:tc>
          <w:tcPr>
            <w:tcW w:w="34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0802A4" w:rsidRPr="00CE20F3" w:rsidRDefault="000802A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4 sata x 16 = 60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0802A4" w:rsidRPr="00CE20F3" w:rsidRDefault="000802A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0802A4" w:rsidRPr="00CE20F3" w:rsidRDefault="000802A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(4 sata)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 sati</w:t>
            </w:r>
          </w:p>
          <w:p w:rsidR="000802A4" w:rsidRPr="00CE20F3" w:rsidRDefault="000802A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3x30 = 90 sati</w:t>
            </w:r>
          </w:p>
          <w:p w:rsidR="000802A4" w:rsidRPr="00CE20F3" w:rsidRDefault="000802A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0802A4" w:rsidRPr="00CE20F3" w:rsidRDefault="000802A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60 sati (nastava) + 8 sati (priprema) + 22 sata (dopunski rad)</w:t>
            </w:r>
          </w:p>
          <w:p w:rsidR="000802A4" w:rsidRPr="00CE20F3" w:rsidRDefault="000802A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0802A4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Studenti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obavezni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poha</w:t>
            </w:r>
            <w:r w:rsidRPr="00CE20F3">
              <w:rPr>
                <w:sz w:val="18"/>
                <w:szCs w:val="18"/>
                <w:lang w:val="sr-Latn-CS"/>
              </w:rPr>
              <w:t>đ</w:t>
            </w:r>
            <w:r w:rsidRPr="00CE20F3">
              <w:rPr>
                <w:sz w:val="18"/>
                <w:szCs w:val="18"/>
                <w:lang w:val="it-IT"/>
              </w:rPr>
              <w:t>aju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nastavu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estvuju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diskusijama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rade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testa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znanja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samostalno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koncipiraju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jedan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istra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it-IT"/>
              </w:rPr>
              <w:t>iva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projekat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zadanu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temu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0802A4" w:rsidRPr="00CE20F3" w:rsidTr="008D2C8D">
        <w:trPr>
          <w:cantSplit/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t xml:space="preserve"> </w:t>
            </w:r>
            <w:r w:rsidRPr="00CE20F3">
              <w:rPr>
                <w:b/>
                <w:sz w:val="18"/>
                <w:szCs w:val="18"/>
              </w:rPr>
              <w:t>Utorak, 14h</w:t>
            </w:r>
          </w:p>
        </w:tc>
      </w:tr>
      <w:tr w:rsidR="000802A4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numPr>
                <w:ilvl w:val="0"/>
                <w:numId w:val="191"/>
              </w:numPr>
              <w:ind w:left="36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Ban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đ</w:t>
            </w:r>
            <w:r w:rsidRPr="00CE20F3">
              <w:rPr>
                <w:bCs/>
                <w:iCs/>
                <w:sz w:val="18"/>
                <w:szCs w:val="18"/>
              </w:rPr>
              <w:t>ur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V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Potkonjak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(1999): </w:t>
            </w:r>
            <w:r w:rsidRPr="00CE20F3">
              <w:rPr>
                <w:bCs/>
                <w:iCs/>
                <w:sz w:val="18"/>
                <w:szCs w:val="18"/>
              </w:rPr>
              <w:t>Metodologija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pedagogije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 „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iteljski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fakultet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“, </w:t>
            </w:r>
            <w:r w:rsidRPr="00CE20F3">
              <w:rPr>
                <w:bCs/>
                <w:iCs/>
                <w:sz w:val="18"/>
                <w:szCs w:val="18"/>
              </w:rPr>
              <w:t>Beograd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• </w:t>
            </w:r>
            <w:r w:rsidRPr="00CE20F3">
              <w:rPr>
                <w:bCs/>
                <w:iCs/>
                <w:sz w:val="18"/>
                <w:szCs w:val="18"/>
              </w:rPr>
              <w:t>Halmi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(2003): </w:t>
            </w:r>
            <w:r w:rsidRPr="00CE20F3">
              <w:rPr>
                <w:bCs/>
                <w:iCs/>
                <w:sz w:val="18"/>
                <w:szCs w:val="18"/>
              </w:rPr>
              <w:t>Strategija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kvalitativnih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istra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iCs/>
                <w:sz w:val="18"/>
                <w:szCs w:val="18"/>
              </w:rPr>
              <w:t>ivanja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primijenjenim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dru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tvenim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znanostima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 „</w:t>
            </w:r>
            <w:r w:rsidRPr="00CE20F3">
              <w:rPr>
                <w:bCs/>
                <w:iCs/>
                <w:sz w:val="18"/>
                <w:szCs w:val="18"/>
              </w:rPr>
              <w:t>Naklada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Slap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“, </w:t>
            </w:r>
            <w:r w:rsidRPr="00CE20F3">
              <w:rPr>
                <w:bCs/>
                <w:iCs/>
                <w:sz w:val="18"/>
                <w:szCs w:val="18"/>
              </w:rPr>
              <w:t>Zagreb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• </w:t>
            </w:r>
            <w:r w:rsidRPr="00CE20F3">
              <w:rPr>
                <w:bCs/>
                <w:iCs/>
                <w:sz w:val="18"/>
                <w:szCs w:val="18"/>
              </w:rPr>
              <w:t>Cohen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L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., </w:t>
            </w:r>
            <w:r w:rsidRPr="00CE20F3">
              <w:rPr>
                <w:bCs/>
                <w:iCs/>
                <w:sz w:val="18"/>
                <w:szCs w:val="18"/>
              </w:rPr>
              <w:t>Manion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L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Morrison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K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(2007): </w:t>
            </w:r>
            <w:r w:rsidRPr="00CE20F3">
              <w:rPr>
                <w:bCs/>
                <w:iCs/>
                <w:sz w:val="18"/>
                <w:szCs w:val="18"/>
              </w:rPr>
              <w:t>Metode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istra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iCs/>
                <w:sz w:val="18"/>
                <w:szCs w:val="18"/>
              </w:rPr>
              <w:t>ivanja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obrazovanju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 „</w:t>
            </w:r>
            <w:r w:rsidRPr="00CE20F3">
              <w:rPr>
                <w:bCs/>
                <w:iCs/>
                <w:sz w:val="18"/>
                <w:szCs w:val="18"/>
              </w:rPr>
              <w:t>Naklada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Slap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“, </w:t>
            </w:r>
            <w:r w:rsidRPr="00CE20F3">
              <w:rPr>
                <w:bCs/>
                <w:iCs/>
                <w:sz w:val="18"/>
                <w:szCs w:val="18"/>
              </w:rPr>
              <w:t>Zagreb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• </w:t>
            </w:r>
            <w:r w:rsidRPr="00CE20F3">
              <w:rPr>
                <w:bCs/>
                <w:iCs/>
                <w:sz w:val="18"/>
                <w:szCs w:val="18"/>
              </w:rPr>
              <w:t>Mejov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ek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(2003): </w:t>
            </w:r>
            <w:r w:rsidRPr="00CE20F3">
              <w:rPr>
                <w:bCs/>
                <w:iCs/>
                <w:sz w:val="18"/>
                <w:szCs w:val="18"/>
              </w:rPr>
              <w:t>Uvod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metode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znanstvenog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istra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iCs/>
                <w:sz w:val="18"/>
                <w:szCs w:val="18"/>
              </w:rPr>
              <w:t>ivanja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 „</w:t>
            </w:r>
            <w:r w:rsidRPr="00CE20F3">
              <w:rPr>
                <w:bCs/>
                <w:iCs/>
                <w:sz w:val="18"/>
                <w:szCs w:val="18"/>
              </w:rPr>
              <w:t>Naklada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Slap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“, </w:t>
            </w:r>
            <w:r w:rsidRPr="00CE20F3">
              <w:rPr>
                <w:bCs/>
                <w:iCs/>
                <w:sz w:val="18"/>
                <w:szCs w:val="18"/>
              </w:rPr>
              <w:t>Zagreb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• </w:t>
            </w:r>
            <w:r w:rsidRPr="00CE20F3">
              <w:rPr>
                <w:bCs/>
                <w:iCs/>
                <w:sz w:val="18"/>
                <w:szCs w:val="18"/>
              </w:rPr>
              <w:t>Mu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ć </w:t>
            </w:r>
            <w:r w:rsidRPr="00CE20F3">
              <w:rPr>
                <w:bCs/>
                <w:iCs/>
                <w:sz w:val="18"/>
                <w:szCs w:val="18"/>
              </w:rPr>
              <w:t>V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(1986): </w:t>
            </w:r>
            <w:r w:rsidRPr="00CE20F3">
              <w:rPr>
                <w:bCs/>
                <w:iCs/>
                <w:sz w:val="18"/>
                <w:szCs w:val="18"/>
              </w:rPr>
              <w:t>Metodologija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pedago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kih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istra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iCs/>
                <w:sz w:val="18"/>
                <w:szCs w:val="18"/>
              </w:rPr>
              <w:t>ivanja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 „</w:t>
            </w:r>
            <w:r w:rsidRPr="00CE20F3">
              <w:rPr>
                <w:bCs/>
                <w:iCs/>
                <w:sz w:val="18"/>
                <w:szCs w:val="18"/>
              </w:rPr>
              <w:t>Zavod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za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izdavanje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ud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iCs/>
                <w:sz w:val="18"/>
                <w:szCs w:val="18"/>
              </w:rPr>
              <w:t>benika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“, </w:t>
            </w:r>
            <w:r w:rsidRPr="00CE20F3">
              <w:rPr>
                <w:bCs/>
                <w:iCs/>
                <w:sz w:val="18"/>
                <w:szCs w:val="18"/>
              </w:rPr>
              <w:t>Sarajevo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• </w:t>
            </w:r>
            <w:r w:rsidRPr="00CE20F3">
              <w:rPr>
                <w:b/>
                <w:bCs/>
                <w:iCs/>
                <w:sz w:val="18"/>
                <w:szCs w:val="18"/>
              </w:rPr>
              <w:t>Sekuli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ć-</w:t>
            </w:r>
            <w:r w:rsidRPr="00CE20F3">
              <w:rPr>
                <w:b/>
                <w:bCs/>
                <w:iCs/>
                <w:sz w:val="18"/>
                <w:szCs w:val="18"/>
              </w:rPr>
              <w:t>Majurec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/>
                <w:bCs/>
                <w:iCs/>
                <w:sz w:val="18"/>
                <w:szCs w:val="18"/>
              </w:rPr>
              <w:t>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. (2000): </w:t>
            </w:r>
            <w:r w:rsidRPr="00CE20F3">
              <w:rPr>
                <w:b/>
                <w:bCs/>
                <w:iCs/>
                <w:sz w:val="18"/>
                <w:szCs w:val="18"/>
              </w:rPr>
              <w:t>Kvantitativan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i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/</w:t>
            </w:r>
            <w:r w:rsidRPr="00CE20F3">
              <w:rPr>
                <w:b/>
                <w:bCs/>
                <w:iCs/>
                <w:sz w:val="18"/>
                <w:szCs w:val="18"/>
              </w:rPr>
              <w:t>ili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kvalitativan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pristup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istra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b/>
                <w:bCs/>
                <w:iCs/>
                <w:sz w:val="18"/>
                <w:szCs w:val="18"/>
              </w:rPr>
              <w:t>ivanjima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pedago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/>
                <w:bCs/>
                <w:iCs/>
                <w:sz w:val="18"/>
                <w:szCs w:val="18"/>
              </w:rPr>
              <w:t>kih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fenomena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– </w:t>
            </w:r>
            <w:r w:rsidRPr="00CE20F3">
              <w:rPr>
                <w:b/>
                <w:bCs/>
                <w:iCs/>
                <w:sz w:val="18"/>
                <w:szCs w:val="18"/>
              </w:rPr>
              <w:t>neke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aktualne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dileme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b/>
                <w:bCs/>
                <w:iCs/>
                <w:sz w:val="18"/>
                <w:szCs w:val="18"/>
              </w:rPr>
              <w:t>Napredak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, 141 (3): 289-300.; • </w:t>
            </w:r>
            <w:r w:rsidRPr="00CE20F3">
              <w:rPr>
                <w:b/>
                <w:bCs/>
                <w:iCs/>
                <w:sz w:val="18"/>
                <w:szCs w:val="18"/>
              </w:rPr>
              <w:t>Koshy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/>
                <w:bCs/>
                <w:iCs/>
                <w:sz w:val="18"/>
                <w:szCs w:val="18"/>
              </w:rPr>
              <w:t>V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. (2005): </w:t>
            </w:r>
            <w:r w:rsidRPr="00CE20F3">
              <w:rPr>
                <w:b/>
                <w:bCs/>
                <w:iCs/>
                <w:sz w:val="18"/>
                <w:szCs w:val="18"/>
              </w:rPr>
              <w:t>Action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Research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for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Improving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Practise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/>
                <w:bCs/>
                <w:iCs/>
                <w:sz w:val="18"/>
                <w:szCs w:val="18"/>
              </w:rPr>
              <w:t>London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/>
                <w:bCs/>
                <w:iCs/>
                <w:sz w:val="18"/>
                <w:szCs w:val="18"/>
              </w:rPr>
              <w:t>Paul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Champan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Publishing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/>
                <w:bCs/>
                <w:iCs/>
                <w:sz w:val="18"/>
                <w:szCs w:val="18"/>
              </w:rPr>
              <w:t>Thousand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Oaks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/>
                <w:bCs/>
                <w:iCs/>
                <w:sz w:val="18"/>
                <w:szCs w:val="18"/>
              </w:rPr>
              <w:t>Sage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b/>
                <w:bCs/>
                <w:iCs/>
                <w:sz w:val="18"/>
                <w:szCs w:val="18"/>
              </w:rPr>
              <w:t>odabrana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poglavlja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);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• </w:t>
            </w:r>
            <w:r w:rsidRPr="00CE20F3">
              <w:rPr>
                <w:b/>
                <w:bCs/>
                <w:iCs/>
                <w:sz w:val="18"/>
                <w:szCs w:val="18"/>
              </w:rPr>
              <w:t>Slunjski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/>
                <w:bCs/>
                <w:iCs/>
                <w:sz w:val="18"/>
                <w:szCs w:val="18"/>
              </w:rPr>
              <w:t>E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. (2011): </w:t>
            </w:r>
            <w:r w:rsidRPr="00CE20F3">
              <w:rPr>
                <w:b/>
                <w:bCs/>
                <w:iCs/>
                <w:sz w:val="18"/>
                <w:szCs w:val="18"/>
              </w:rPr>
              <w:t>Kurikulum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ranog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odgoja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istra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b/>
                <w:bCs/>
                <w:iCs/>
                <w:sz w:val="18"/>
                <w:szCs w:val="18"/>
              </w:rPr>
              <w:t>ivanje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i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konstrukcija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, Š</w:t>
            </w:r>
            <w:r w:rsidRPr="00CE20F3">
              <w:rPr>
                <w:b/>
                <w:bCs/>
                <w:iCs/>
                <w:sz w:val="18"/>
                <w:szCs w:val="18"/>
              </w:rPr>
              <w:t>kolska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knjiga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/>
                <w:bCs/>
                <w:iCs/>
                <w:sz w:val="18"/>
                <w:szCs w:val="18"/>
              </w:rPr>
              <w:t>Zagreb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bCs/>
                <w:iCs/>
                <w:sz w:val="18"/>
                <w:szCs w:val="18"/>
              </w:rPr>
              <w:t>Petz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B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(2007): </w:t>
            </w:r>
            <w:r w:rsidRPr="00CE20F3">
              <w:rPr>
                <w:bCs/>
                <w:iCs/>
                <w:sz w:val="18"/>
                <w:szCs w:val="18"/>
              </w:rPr>
              <w:t>Osnovne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statisti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metode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za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nematemati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are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 „</w:t>
            </w:r>
            <w:r w:rsidRPr="00CE20F3">
              <w:rPr>
                <w:bCs/>
                <w:iCs/>
                <w:sz w:val="18"/>
                <w:szCs w:val="18"/>
              </w:rPr>
              <w:t>Naklada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Slap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“, </w:t>
            </w:r>
            <w:r w:rsidRPr="00CE20F3">
              <w:rPr>
                <w:bCs/>
                <w:iCs/>
                <w:sz w:val="18"/>
                <w:szCs w:val="18"/>
              </w:rPr>
              <w:t>Zagreb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.</w:t>
            </w:r>
          </w:p>
        </w:tc>
      </w:tr>
      <w:tr w:rsidR="000802A4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Ocjenjuju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se</w:t>
            </w:r>
            <w:r w:rsidRPr="00CE20F3">
              <w:rPr>
                <w:sz w:val="18"/>
                <w:szCs w:val="18"/>
                <w:lang w:val="sr-Latn-CS"/>
              </w:rPr>
              <w:t xml:space="preserve">: - </w:t>
            </w:r>
            <w:r w:rsidRPr="00CE20F3">
              <w:rPr>
                <w:sz w:val="18"/>
                <w:szCs w:val="18"/>
              </w:rPr>
              <w:t>Dva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testa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</w:t>
            </w:r>
            <w:r w:rsidRPr="00CE20F3">
              <w:rPr>
                <w:sz w:val="18"/>
                <w:szCs w:val="18"/>
                <w:lang w:val="sr-Latn-CS"/>
              </w:rPr>
              <w:t xml:space="preserve"> 20 </w:t>
            </w:r>
            <w:r w:rsidRPr="00CE20F3">
              <w:rPr>
                <w:sz w:val="18"/>
                <w:szCs w:val="18"/>
              </w:rPr>
              <w:t>poena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</w:rPr>
              <w:t>ukupno</w:t>
            </w:r>
            <w:r w:rsidRPr="00CE20F3">
              <w:rPr>
                <w:sz w:val="18"/>
                <w:szCs w:val="18"/>
                <w:lang w:val="sr-Latn-CS"/>
              </w:rPr>
              <w:t xml:space="preserve"> 40 </w:t>
            </w:r>
            <w:r w:rsidRPr="00CE20F3">
              <w:rPr>
                <w:sz w:val="18"/>
                <w:szCs w:val="18"/>
              </w:rPr>
              <w:t>poena</w:t>
            </w:r>
            <w:r w:rsidRPr="00CE20F3">
              <w:rPr>
                <w:sz w:val="18"/>
                <w:szCs w:val="18"/>
                <w:lang w:val="sr-Latn-CS"/>
              </w:rPr>
              <w:t xml:space="preserve">), - </w:t>
            </w:r>
            <w:r w:rsidRPr="00CE20F3">
              <w:rPr>
                <w:sz w:val="18"/>
                <w:szCs w:val="18"/>
              </w:rPr>
              <w:t>Redovno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prisustvo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nastavi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aktivno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>šć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njoj</w:t>
            </w:r>
            <w:r w:rsidRPr="00CE20F3">
              <w:rPr>
                <w:sz w:val="18"/>
                <w:szCs w:val="18"/>
                <w:lang w:val="sr-Latn-CS"/>
              </w:rPr>
              <w:t xml:space="preserve"> 3 </w:t>
            </w:r>
            <w:r w:rsidRPr="00CE20F3">
              <w:rPr>
                <w:sz w:val="18"/>
                <w:szCs w:val="18"/>
              </w:rPr>
              <w:t>poena</w:t>
            </w:r>
            <w:r w:rsidRPr="00CE20F3">
              <w:rPr>
                <w:sz w:val="18"/>
                <w:szCs w:val="18"/>
                <w:lang w:val="sr-Latn-CS"/>
              </w:rPr>
              <w:t xml:space="preserve">, - </w:t>
            </w:r>
            <w:r w:rsidRPr="00CE20F3">
              <w:rPr>
                <w:sz w:val="18"/>
                <w:szCs w:val="18"/>
              </w:rPr>
              <w:t>Izrada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istra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iva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projekta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aktivno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>šć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njegovoj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odbrani</w:t>
            </w:r>
            <w:r w:rsidRPr="00CE20F3">
              <w:rPr>
                <w:sz w:val="18"/>
                <w:szCs w:val="18"/>
                <w:lang w:val="sr-Latn-CS"/>
              </w:rPr>
              <w:t xml:space="preserve"> 7 </w:t>
            </w:r>
            <w:r w:rsidRPr="00CE20F3">
              <w:rPr>
                <w:sz w:val="18"/>
                <w:szCs w:val="18"/>
              </w:rPr>
              <w:t>poena</w:t>
            </w:r>
            <w:r w:rsidRPr="00CE20F3">
              <w:rPr>
                <w:sz w:val="18"/>
                <w:szCs w:val="18"/>
                <w:lang w:val="sr-Latn-CS"/>
              </w:rPr>
              <w:t xml:space="preserve">, - </w:t>
            </w:r>
            <w:r w:rsidRPr="00CE20F3">
              <w:rPr>
                <w:sz w:val="18"/>
                <w:szCs w:val="18"/>
              </w:rPr>
              <w:t>Zavr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ispit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</w:t>
            </w:r>
            <w:r w:rsidRPr="00CE20F3">
              <w:rPr>
                <w:sz w:val="18"/>
                <w:szCs w:val="18"/>
                <w:lang w:val="sr-Latn-CS"/>
              </w:rPr>
              <w:t xml:space="preserve"> 50 </w:t>
            </w:r>
            <w:r w:rsidRPr="00CE20F3">
              <w:rPr>
                <w:sz w:val="18"/>
                <w:szCs w:val="18"/>
              </w:rPr>
              <w:t>poena</w:t>
            </w:r>
            <w:r w:rsidRPr="00CE20F3">
              <w:rPr>
                <w:sz w:val="18"/>
                <w:szCs w:val="18"/>
                <w:lang w:val="sr-Latn-CS"/>
              </w:rPr>
              <w:t xml:space="preserve">. - </w:t>
            </w:r>
            <w:r w:rsidRPr="00CE20F3">
              <w:rPr>
                <w:sz w:val="18"/>
                <w:szCs w:val="18"/>
              </w:rPr>
              <w:t>Prelazna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ocjena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dobija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ako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kumulativno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sakupi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najmanje</w:t>
            </w:r>
            <w:r w:rsidRPr="00CE20F3">
              <w:rPr>
                <w:sz w:val="18"/>
                <w:szCs w:val="18"/>
                <w:lang w:val="sr-Latn-CS"/>
              </w:rPr>
              <w:t xml:space="preserve"> 51 </w:t>
            </w:r>
            <w:r w:rsidRPr="00CE20F3">
              <w:rPr>
                <w:sz w:val="18"/>
                <w:szCs w:val="18"/>
              </w:rPr>
              <w:t>poena</w:t>
            </w:r>
          </w:p>
        </w:tc>
      </w:tr>
      <w:tr w:rsidR="000802A4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 A (91-100); B (81-90); C (71-80); D (61-70); E (51-60).</w:t>
            </w:r>
          </w:p>
        </w:tc>
      </w:tr>
      <w:tr w:rsidR="000802A4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Nikola Mijanović</w:t>
            </w:r>
          </w:p>
        </w:tc>
      </w:tr>
    </w:tbl>
    <w:p w:rsidR="000802A4" w:rsidRPr="00CE20F3" w:rsidRDefault="000802A4" w:rsidP="000802A4">
      <w:pPr>
        <w:rPr>
          <w:sz w:val="2"/>
          <w:szCs w:val="2"/>
          <w:lang w:val="sr-Latn-CS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0802A4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i/>
                <w:sz w:val="24"/>
              </w:rPr>
              <w:t>TEORIJA IGRE</w:t>
            </w:r>
          </w:p>
        </w:tc>
      </w:tr>
      <w:tr w:rsidR="000802A4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802A4" w:rsidRPr="00CE20F3" w:rsidTr="008D2C8D">
        <w:trPr>
          <w:trHeight w:val="125"/>
          <w:jc w:val="center"/>
        </w:trPr>
        <w:tc>
          <w:tcPr>
            <w:tcW w:w="1091" w:type="pct"/>
            <w:vAlign w:val="center"/>
          </w:tcPr>
          <w:p w:rsidR="000802A4" w:rsidRPr="00CE20F3" w:rsidRDefault="000802A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    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         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2TP+0PP+1V</w:t>
            </w:r>
          </w:p>
        </w:tc>
      </w:tr>
    </w:tbl>
    <w:p w:rsidR="000802A4" w:rsidRPr="00CE20F3" w:rsidRDefault="000802A4" w:rsidP="000802A4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0802A4" w:rsidRPr="005374FE" w:rsidTr="008D2C8D">
        <w:trPr>
          <w:trHeight w:val="27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40"/>
                <w:szCs w:val="40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Predškolsko vaspitanje i obrazovanje</w:t>
            </w:r>
          </w:p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4 semestara, 120 ECTS kredita).</w:t>
            </w:r>
          </w:p>
        </w:tc>
      </w:tr>
      <w:tr w:rsidR="000802A4" w:rsidRPr="005374FE" w:rsidTr="008D2C8D">
        <w:trPr>
          <w:trHeight w:val="11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Nema uslova za prijavljivanje i slušanje predmeta</w:t>
            </w:r>
          </w:p>
        </w:tc>
      </w:tr>
      <w:tr w:rsidR="000802A4" w:rsidRPr="005374FE" w:rsidTr="008D2C8D">
        <w:trPr>
          <w:trHeight w:val="52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Upoznavanje studenata sa razlozima nastanka igre, osnovnim karakteristikama, suštinom i značajem i njihovim funkcijama u vaspitno-obrazovnom procesu. Osposobljavanje studenata za kritičko promišljanje, komparativnu analizu različitih vrsta igara i kreiranje interaktivnih igrovnih aktivnostiu ranom obrazovanju.</w:t>
            </w:r>
          </w:p>
        </w:tc>
      </w:tr>
      <w:tr w:rsidR="000802A4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učenja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Nakon što student položi ovaj ispit, biće u mogućnosti da: 1. Razumije ulogu vaspitača u vezi sa dječjom igrom, 2. Razumije osnovne karakteristike i svojstva dječije igre, 3. Primjenjuje adekvatne igre za podsticanje razvoja motoričkih aktivnosti djece različitog uzrasta, 4. Razumije i primjenjuje različite aktivnosti kojima se podstiče pravilan razvoj djece, 5. Kreira interaktivne igrovne aktivnosti u ranom obrazovanju</w:t>
            </w:r>
          </w:p>
        </w:tc>
      </w:tr>
      <w:tr w:rsidR="000802A4" w:rsidRPr="005374FE" w:rsidTr="008D2C8D">
        <w:trPr>
          <w:trHeight w:val="21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NormalWeb"/>
              <w:spacing w:before="0" w:beforeAutospacing="0" w:after="0" w:afterAutospacing="0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Prof. dr Duško Bjelica</w:t>
            </w:r>
          </w:p>
        </w:tc>
      </w:tr>
      <w:tr w:rsidR="000802A4" w:rsidRPr="005374FE" w:rsidTr="008D2C8D">
        <w:trPr>
          <w:trHeight w:val="8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Predavanja, debate, vježbe, seminarski radovi, konsultacije, provjera.</w:t>
            </w:r>
          </w:p>
        </w:tc>
      </w:tr>
      <w:tr w:rsidR="000802A4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6"/>
                <w:szCs w:val="6"/>
                <w:lang w:val="it-IT"/>
              </w:rPr>
            </w:pPr>
          </w:p>
        </w:tc>
      </w:tr>
      <w:tr w:rsidR="000802A4" w:rsidRPr="00CE20F3" w:rsidTr="008D2C8D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802A4" w:rsidRPr="005374FE" w:rsidTr="008D2C8D">
        <w:trPr>
          <w:cantSplit/>
          <w:trHeight w:val="2978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Priprema i upis semestra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Suština i značaj igre; Svojstva i karakteristike dječije igre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Istorijski razvoj igre   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Gledišta poznatih teoretičata na fenomen igre 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Savremene teorije igre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Vrste i klasifikacija igara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Igre predškolske djece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Kolokvijum I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Funkcije igre; Sociološke determinante igre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Igra i psihički razvoj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Ispoljavanje inteligencije kroz igru 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Doprinos igre emocionalnom zdravlju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Usmjeravanje razvoja ličnosti djeteta kroz igru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Uloga vaspitača u vezi sa dječijom igrom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Metodički aspekti u realizaciji igara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color w:val="auto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Kolokvijum II</w:t>
            </w:r>
          </w:p>
        </w:tc>
      </w:tr>
      <w:tr w:rsidR="000802A4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802A4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val="sr-Latn-CS"/>
              </w:rPr>
              <w:t>Nedjeljno: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5 kredita x 40/30 = 6 sati i 40 minuta 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Struktura:</w:t>
            </w:r>
            <w:r w:rsidRPr="00CE20F3">
              <w:rPr>
                <w:sz w:val="18"/>
                <w:szCs w:val="18"/>
                <w:lang w:val="sr-Latn-CS"/>
              </w:rPr>
              <w:br/>
              <w:t>2 sati predavanja</w:t>
            </w:r>
            <w:r w:rsidRPr="00CE20F3">
              <w:rPr>
                <w:sz w:val="18"/>
                <w:szCs w:val="18"/>
                <w:lang w:val="sr-Latn-CS"/>
              </w:rPr>
              <w:br/>
              <w:t>1 sati vježbi</w:t>
            </w:r>
            <w:r w:rsidRPr="00CE20F3">
              <w:rPr>
                <w:sz w:val="18"/>
                <w:szCs w:val="18"/>
                <w:lang w:val="sr-Latn-CS"/>
              </w:rPr>
              <w:br/>
              <w:t>3 sati i 40 minuta individualnog rada studenta (priprema za laboratorijske vježbe, 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Nastava i završni ispit: (6 sati i 40 minuta) x 16 = 106 sati i 40 minuta </w:t>
            </w:r>
            <w:r w:rsidRPr="00CE20F3">
              <w:rPr>
                <w:sz w:val="18"/>
                <w:szCs w:val="18"/>
                <w:lang w:val="sr-Latn-CS"/>
              </w:rPr>
              <w:br/>
              <w:t>Neophodna priprema prije početka semestra (administracija, upis, ovjera): 2 x (6 sati i 40 minuta) = 13 sati i 20 minuta</w:t>
            </w:r>
            <w:r w:rsidRPr="00CE20F3">
              <w:rPr>
                <w:sz w:val="18"/>
                <w:szCs w:val="18"/>
                <w:lang w:val="sr-Latn-CS"/>
              </w:rPr>
              <w:br/>
              <w:t>Ukupno opterećenje za predmet: 5 x 30 = 150 sati 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Dopunski rad za pripremu ispita u popravnom ispitnom roku, uključujući i polaganje popravnog ispita od 0 - 30 sati. </w:t>
            </w:r>
            <w:r w:rsidRPr="00CE20F3">
              <w:rPr>
                <w:sz w:val="18"/>
                <w:szCs w:val="18"/>
                <w:lang w:val="sr-Latn-CS"/>
              </w:rPr>
              <w:br/>
              <w:t>Struktura opterećenja: 106 sati i 40 minuta (nastava) + 13 sati i 20 minuta (priprema) + 30 sati (dopunski rad)</w:t>
            </w:r>
          </w:p>
        </w:tc>
      </w:tr>
      <w:tr w:rsidR="000802A4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nastavu, obrade zadate teme, položu 2 kolokvijuma, seminarski rad, rade vježbe.</w:t>
            </w:r>
          </w:p>
        </w:tc>
      </w:tr>
      <w:tr w:rsidR="000802A4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utorak, 09:00 h</w:t>
            </w:r>
          </w:p>
        </w:tc>
      </w:tr>
      <w:tr w:rsidR="000802A4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Bjelica, D., Krivokapić, D. Teorija igre, Podgorica-Nikšić, 2011. Osnovni udžbenik  UCG. Kamenov, E. Intelektualno vaspitanje kroz igru, Bgd, 1986. Saton-Smit, B. Igračke i kultura, Bgd, 1989. Tomić, D. Vaspitanje igrom,  Bgd. Tomić, D. Elementarne igre. Bjelica, D. Teorija igre, Bilješke. Eljkonjin, D. B. Psihologija dječije igre, Bgd, 1990. Marjanović, A. Dečje jezičke igre, Bgd, 1990.</w:t>
            </w:r>
          </w:p>
        </w:tc>
      </w:tr>
      <w:tr w:rsidR="000802A4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Dva  kolokvijuma po 22 poena. Izrada seminarskog rada do 6 poena. Završni ispit 50 poena. Prelazna ocjena se dobija ako se kumulativno sakupi najmanje 50 poena.</w:t>
            </w:r>
          </w:p>
        </w:tc>
      </w:tr>
      <w:tr w:rsidR="000802A4" w:rsidRPr="00CE20F3" w:rsidTr="008D2C8D">
        <w:trPr>
          <w:trHeight w:val="11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E 50-59 bod.; D 60-69 bod. ; C 70-79 bod. ; B 80-89 bod. ; A 90-100 bod.</w:t>
            </w:r>
          </w:p>
        </w:tc>
      </w:tr>
      <w:tr w:rsidR="000802A4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Duško Bjelica</w:t>
            </w:r>
          </w:p>
        </w:tc>
      </w:tr>
      <w:tr w:rsidR="000802A4" w:rsidRPr="00CE20F3" w:rsidTr="008D2C8D">
        <w:trPr>
          <w:gridBefore w:val="1"/>
          <w:wBefore w:w="525" w:type="pct"/>
          <w:trHeight w:val="12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0802A4" w:rsidRPr="00CE20F3" w:rsidRDefault="000802A4" w:rsidP="000802A4">
      <w:pPr>
        <w:rPr>
          <w:sz w:val="2"/>
          <w:szCs w:val="2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20"/>
          <w:szCs w:val="20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20"/>
          <w:szCs w:val="20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20"/>
          <w:szCs w:val="20"/>
          <w:lang w:val="sr-Latn-CS"/>
        </w:rPr>
      </w:pPr>
    </w:p>
    <w:p w:rsidR="000802A4" w:rsidRPr="00CE20F3" w:rsidRDefault="000802A4" w:rsidP="000802A4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0802A4" w:rsidRPr="00CE20F3" w:rsidTr="008D2C8D">
        <w:trPr>
          <w:gridBefore w:val="1"/>
          <w:wBefore w:w="1091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i/>
                <w:sz w:val="24"/>
              </w:rPr>
              <w:t>PEDAGOŠKI MENADŽMENT</w:t>
            </w:r>
          </w:p>
        </w:tc>
      </w:tr>
      <w:tr w:rsidR="000802A4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802A4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0802A4" w:rsidRPr="00CE20F3" w:rsidRDefault="000802A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2P+1V</w:t>
            </w:r>
          </w:p>
        </w:tc>
      </w:tr>
    </w:tbl>
    <w:p w:rsidR="000802A4" w:rsidRPr="00CE20F3" w:rsidRDefault="000802A4" w:rsidP="000802A4">
      <w:pPr>
        <w:rPr>
          <w:sz w:val="6"/>
          <w:szCs w:val="6"/>
          <w:lang w:val="sr-Latn-CS"/>
        </w:rPr>
      </w:pPr>
    </w:p>
    <w:tbl>
      <w:tblPr>
        <w:tblW w:w="5161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914"/>
        <w:gridCol w:w="251"/>
        <w:gridCol w:w="1484"/>
        <w:gridCol w:w="1733"/>
        <w:gridCol w:w="1733"/>
        <w:gridCol w:w="1733"/>
        <w:gridCol w:w="1144"/>
      </w:tblGrid>
      <w:tr w:rsidR="000802A4" w:rsidRPr="005374FE" w:rsidTr="008D2C8D">
        <w:trPr>
          <w:trHeight w:val="8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20"/>
                <w:lang w:val="hr-HR"/>
              </w:rPr>
              <w:t>Predškolsko vaspitanje i obrazovanje. Akademski master studijski programi FILOZOFSKOG FAKULTETA (studije traju 4 semestara, 120 ECTS kredita)</w:t>
            </w:r>
          </w:p>
        </w:tc>
      </w:tr>
      <w:tr w:rsidR="000802A4" w:rsidRPr="005374FE" w:rsidTr="008D2C8D">
        <w:trPr>
          <w:trHeight w:val="17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20"/>
                <w:lang w:val="hr-HR"/>
              </w:rPr>
              <w:t>Nema uslova za prijavljivanje i slušanje predmeta</w:t>
            </w:r>
          </w:p>
        </w:tc>
      </w:tr>
      <w:tr w:rsidR="000802A4" w:rsidRPr="005374FE" w:rsidTr="008D2C8D">
        <w:trPr>
          <w:trHeight w:val="818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rFonts w:eastAsia="Calibri"/>
                <w:sz w:val="21"/>
                <w:szCs w:val="21"/>
              </w:rPr>
              <w:t>Usvajanje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temeljnih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odrednica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i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osnove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pedago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>š</w:t>
            </w:r>
            <w:r w:rsidRPr="00CE20F3">
              <w:rPr>
                <w:rFonts w:eastAsia="Calibri"/>
                <w:sz w:val="21"/>
                <w:szCs w:val="21"/>
              </w:rPr>
              <w:t>kog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transformativnog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 </w:t>
            </w:r>
            <w:r w:rsidRPr="00CE20F3">
              <w:rPr>
                <w:rFonts w:eastAsia="Calibri"/>
                <w:sz w:val="21"/>
                <w:szCs w:val="21"/>
              </w:rPr>
              <w:t>menad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>ž</w:t>
            </w:r>
            <w:r w:rsidRPr="00CE20F3">
              <w:rPr>
                <w:rFonts w:eastAsia="Calibri"/>
                <w:sz w:val="21"/>
                <w:szCs w:val="21"/>
              </w:rPr>
              <w:t>menta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 </w:t>
            </w:r>
            <w:r w:rsidRPr="00CE20F3">
              <w:rPr>
                <w:rFonts w:eastAsia="Calibri"/>
                <w:sz w:val="21"/>
                <w:szCs w:val="21"/>
              </w:rPr>
              <w:t>u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vaspitno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>-</w:t>
            </w:r>
            <w:r w:rsidRPr="00CE20F3">
              <w:rPr>
                <w:rFonts w:eastAsia="Calibri"/>
                <w:sz w:val="21"/>
                <w:szCs w:val="21"/>
              </w:rPr>
              <w:t>obrazovnim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institucijama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- </w:t>
            </w:r>
            <w:r w:rsidRPr="00CE20F3">
              <w:rPr>
                <w:rFonts w:eastAsia="Calibri"/>
                <w:sz w:val="21"/>
                <w:szCs w:val="21"/>
              </w:rPr>
              <w:t>od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 </w:t>
            </w:r>
            <w:r w:rsidRPr="00CE20F3">
              <w:rPr>
                <w:rFonts w:eastAsia="Calibri"/>
                <w:sz w:val="21"/>
                <w:szCs w:val="21"/>
              </w:rPr>
              <w:t>organizacijskog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menad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>ž</w:t>
            </w:r>
            <w:r w:rsidRPr="00CE20F3">
              <w:rPr>
                <w:rFonts w:eastAsia="Calibri"/>
                <w:sz w:val="21"/>
                <w:szCs w:val="21"/>
              </w:rPr>
              <w:t>menta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i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funkcija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-  </w:t>
            </w:r>
            <w:r w:rsidRPr="00CE20F3">
              <w:rPr>
                <w:rFonts w:eastAsia="Calibri"/>
                <w:sz w:val="21"/>
                <w:szCs w:val="21"/>
              </w:rPr>
              <w:t>do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razvoja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i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menad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>ž</w:t>
            </w:r>
            <w:r w:rsidRPr="00CE20F3">
              <w:rPr>
                <w:rFonts w:eastAsia="Calibri"/>
                <w:sz w:val="21"/>
                <w:szCs w:val="21"/>
              </w:rPr>
              <w:t>menta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ljudskog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potencijala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. </w:t>
            </w:r>
            <w:r w:rsidRPr="00CE20F3">
              <w:rPr>
                <w:rFonts w:eastAsia="Calibri"/>
                <w:sz w:val="21"/>
                <w:szCs w:val="21"/>
              </w:rPr>
              <w:t>Usvajanje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osnovnih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teorijskih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polazi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>š</w:t>
            </w:r>
            <w:r w:rsidRPr="00CE20F3">
              <w:rPr>
                <w:rFonts w:eastAsia="Calibri"/>
                <w:sz w:val="21"/>
                <w:szCs w:val="21"/>
              </w:rPr>
              <w:t>ta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i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prakti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>č</w:t>
            </w:r>
            <w:r w:rsidRPr="00CE20F3">
              <w:rPr>
                <w:rFonts w:eastAsia="Calibri"/>
                <w:sz w:val="21"/>
                <w:szCs w:val="21"/>
              </w:rPr>
              <w:t>nih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pristupa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za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kulturu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upravljanja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, </w:t>
            </w:r>
            <w:r w:rsidRPr="00CE20F3">
              <w:rPr>
                <w:rFonts w:eastAsia="Calibri"/>
                <w:sz w:val="21"/>
                <w:szCs w:val="21"/>
              </w:rPr>
              <w:t>postupcima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stvaranja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, </w:t>
            </w:r>
            <w:r w:rsidRPr="00CE20F3">
              <w:rPr>
                <w:rFonts w:eastAsia="Calibri"/>
                <w:sz w:val="21"/>
                <w:szCs w:val="21"/>
              </w:rPr>
              <w:t>dopunjavanja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, </w:t>
            </w:r>
            <w:r w:rsidRPr="00CE20F3">
              <w:rPr>
                <w:rFonts w:eastAsia="Calibri"/>
                <w:sz w:val="21"/>
                <w:szCs w:val="21"/>
              </w:rPr>
              <w:t>obnavljanja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i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primjenu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znanja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u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š</w:t>
            </w:r>
            <w:r w:rsidRPr="00CE20F3">
              <w:rPr>
                <w:rFonts w:eastAsia="Calibri"/>
                <w:sz w:val="21"/>
                <w:szCs w:val="21"/>
              </w:rPr>
              <w:t>koli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21.</w:t>
            </w:r>
            <w:r w:rsidRPr="00CE20F3">
              <w:rPr>
                <w:rFonts w:eastAsia="Calibri"/>
                <w:sz w:val="21"/>
                <w:szCs w:val="21"/>
              </w:rPr>
              <w:t>vijeka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kao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“</w:t>
            </w:r>
            <w:r w:rsidRPr="00CE20F3">
              <w:rPr>
                <w:rFonts w:eastAsia="Calibri"/>
                <w:sz w:val="21"/>
                <w:szCs w:val="21"/>
              </w:rPr>
              <w:t>organizaciji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koja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u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>č</w:t>
            </w:r>
            <w:r w:rsidRPr="00CE20F3">
              <w:rPr>
                <w:rFonts w:eastAsia="Calibri"/>
                <w:sz w:val="21"/>
                <w:szCs w:val="21"/>
              </w:rPr>
              <w:t>i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>” (</w:t>
            </w:r>
            <w:r w:rsidRPr="00CE20F3">
              <w:rPr>
                <w:rFonts w:eastAsia="Calibri"/>
                <w:sz w:val="21"/>
                <w:szCs w:val="21"/>
              </w:rPr>
              <w:t>primjena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koncepta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cjelo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>ž</w:t>
            </w:r>
            <w:r w:rsidRPr="00CE20F3">
              <w:rPr>
                <w:rFonts w:eastAsia="Calibri"/>
                <w:sz w:val="21"/>
                <w:szCs w:val="21"/>
              </w:rPr>
              <w:t>ivotnog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u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>č</w:t>
            </w:r>
            <w:r w:rsidRPr="00CE20F3">
              <w:rPr>
                <w:rFonts w:eastAsia="Calibri"/>
                <w:sz w:val="21"/>
                <w:szCs w:val="21"/>
              </w:rPr>
              <w:t>enja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>/</w:t>
            </w:r>
            <w:r w:rsidRPr="00CE20F3">
              <w:rPr>
                <w:rFonts w:eastAsia="Calibri"/>
                <w:sz w:val="21"/>
                <w:szCs w:val="21"/>
              </w:rPr>
              <w:t>LLL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). </w:t>
            </w:r>
          </w:p>
        </w:tc>
      </w:tr>
      <w:tr w:rsidR="000802A4" w:rsidRPr="005374FE" w:rsidTr="008D2C8D">
        <w:trPr>
          <w:trHeight w:val="818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Razviti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sposobnost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usmjeravanja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na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temeljne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probleme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suvremenog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znanja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kao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i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postupcima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upravljanja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u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formalnom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sistemu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obrazovanja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. </w:t>
            </w:r>
            <w:r w:rsidRPr="00CE20F3">
              <w:rPr>
                <w:rFonts w:eastAsia="Calibri"/>
                <w:sz w:val="21"/>
                <w:szCs w:val="21"/>
              </w:rPr>
              <w:t>Razviti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osnovne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mehanizme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menad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>ž</w:t>
            </w:r>
            <w:r w:rsidRPr="00CE20F3">
              <w:rPr>
                <w:rFonts w:eastAsia="Calibri"/>
                <w:sz w:val="21"/>
                <w:szCs w:val="21"/>
              </w:rPr>
              <w:t>menta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 </w:t>
            </w:r>
            <w:r w:rsidRPr="00CE20F3">
              <w:rPr>
                <w:rFonts w:eastAsia="Calibri"/>
                <w:sz w:val="21"/>
                <w:szCs w:val="21"/>
              </w:rPr>
              <w:t>za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dalje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konfigirisanje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sistema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znanja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za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razli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>č</w:t>
            </w:r>
            <w:r w:rsidRPr="00CE20F3">
              <w:rPr>
                <w:rFonts w:eastAsia="Calibri"/>
                <w:sz w:val="21"/>
                <w:szCs w:val="21"/>
              </w:rPr>
              <w:t>ite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prilike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, </w:t>
            </w:r>
            <w:r w:rsidRPr="00CE20F3">
              <w:rPr>
                <w:rFonts w:eastAsia="Calibri"/>
                <w:sz w:val="21"/>
                <w:szCs w:val="21"/>
              </w:rPr>
              <w:t>na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razlicitim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nivoima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, </w:t>
            </w:r>
            <w:r w:rsidRPr="00CE20F3">
              <w:rPr>
                <w:rFonts w:eastAsia="Calibri"/>
                <w:sz w:val="21"/>
                <w:szCs w:val="21"/>
              </w:rPr>
              <w:t>i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potrebama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(</w:t>
            </w:r>
            <w:r w:rsidRPr="00CE20F3">
              <w:rPr>
                <w:rFonts w:eastAsia="Calibri"/>
                <w:sz w:val="21"/>
                <w:szCs w:val="21"/>
              </w:rPr>
              <w:t>pedagog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, </w:t>
            </w:r>
            <w:r w:rsidRPr="00CE20F3">
              <w:rPr>
                <w:rFonts w:eastAsia="Calibri"/>
                <w:sz w:val="21"/>
                <w:szCs w:val="21"/>
              </w:rPr>
              <w:t>u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>č</w:t>
            </w:r>
            <w:r w:rsidRPr="00CE20F3">
              <w:rPr>
                <w:rFonts w:eastAsia="Calibri"/>
                <w:sz w:val="21"/>
                <w:szCs w:val="21"/>
              </w:rPr>
              <w:t>enik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, </w:t>
            </w:r>
            <w:r w:rsidRPr="00CE20F3">
              <w:rPr>
                <w:rFonts w:eastAsia="Calibri"/>
                <w:sz w:val="21"/>
                <w:szCs w:val="21"/>
              </w:rPr>
              <w:t>nastavnik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, </w:t>
            </w:r>
            <w:r w:rsidRPr="00CE20F3">
              <w:rPr>
                <w:rFonts w:eastAsia="Calibri"/>
                <w:sz w:val="21"/>
                <w:szCs w:val="21"/>
              </w:rPr>
              <w:t>direktor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, </w:t>
            </w:r>
            <w:r w:rsidRPr="00CE20F3">
              <w:rPr>
                <w:rFonts w:eastAsia="Calibri"/>
                <w:sz w:val="21"/>
                <w:szCs w:val="21"/>
              </w:rPr>
              <w:t>roditelj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itd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.). </w:t>
            </w:r>
            <w:r w:rsidRPr="00CE20F3">
              <w:rPr>
                <w:rFonts w:eastAsia="Calibri"/>
                <w:sz w:val="21"/>
                <w:szCs w:val="21"/>
              </w:rPr>
              <w:t>Razvijati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vje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>š</w:t>
            </w:r>
            <w:r w:rsidRPr="00CE20F3">
              <w:rPr>
                <w:rFonts w:eastAsia="Calibri"/>
                <w:sz w:val="21"/>
                <w:szCs w:val="21"/>
              </w:rPr>
              <w:t>tine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vodjenja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i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upravljanja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razli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>č</w:t>
            </w:r>
            <w:r w:rsidRPr="00CE20F3">
              <w:rPr>
                <w:rFonts w:eastAsia="Calibri"/>
                <w:sz w:val="21"/>
                <w:szCs w:val="21"/>
              </w:rPr>
              <w:t>itim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pedago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>š</w:t>
            </w:r>
            <w:r w:rsidRPr="00CE20F3">
              <w:rPr>
                <w:rFonts w:eastAsia="Calibri"/>
                <w:sz w:val="21"/>
                <w:szCs w:val="21"/>
              </w:rPr>
              <w:t>kim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procesima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u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š</w:t>
            </w:r>
            <w:r w:rsidRPr="00CE20F3">
              <w:rPr>
                <w:rFonts w:eastAsia="Calibri"/>
                <w:sz w:val="21"/>
                <w:szCs w:val="21"/>
              </w:rPr>
              <w:t>koli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. </w:t>
            </w:r>
            <w:r w:rsidRPr="00CE20F3">
              <w:rPr>
                <w:rFonts w:eastAsia="Calibri"/>
                <w:sz w:val="21"/>
                <w:szCs w:val="21"/>
              </w:rPr>
              <w:t>Upoznati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brojne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instrumente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pracenja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kvaliteta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menad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>ž</w:t>
            </w:r>
            <w:r w:rsidRPr="00CE20F3">
              <w:rPr>
                <w:rFonts w:eastAsia="Calibri"/>
                <w:sz w:val="21"/>
                <w:szCs w:val="21"/>
              </w:rPr>
              <w:t>menta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u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obrazovanju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 </w:t>
            </w:r>
            <w:r w:rsidRPr="00CE20F3">
              <w:rPr>
                <w:rFonts w:eastAsia="Calibri"/>
                <w:sz w:val="21"/>
                <w:szCs w:val="21"/>
              </w:rPr>
              <w:t>i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njihovo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 </w:t>
            </w:r>
            <w:r w:rsidRPr="00CE20F3">
              <w:rPr>
                <w:rFonts w:eastAsia="Calibri"/>
                <w:sz w:val="21"/>
                <w:szCs w:val="21"/>
              </w:rPr>
              <w:t>kori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>š</w:t>
            </w:r>
            <w:r w:rsidRPr="00CE20F3">
              <w:rPr>
                <w:rFonts w:eastAsia="Calibri"/>
                <w:sz w:val="21"/>
                <w:szCs w:val="21"/>
              </w:rPr>
              <w:t>tenje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. </w:t>
            </w:r>
          </w:p>
        </w:tc>
      </w:tr>
      <w:tr w:rsidR="000802A4" w:rsidRPr="005374FE" w:rsidTr="008D2C8D">
        <w:trPr>
          <w:trHeight w:val="7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rFonts w:eastAsia="Calibri"/>
                <w:sz w:val="21"/>
                <w:szCs w:val="21"/>
                <w:lang w:val="it-IT"/>
              </w:rPr>
            </w:pPr>
            <w:r w:rsidRPr="00CE20F3">
              <w:rPr>
                <w:rFonts w:eastAsia="Calibri"/>
                <w:sz w:val="21"/>
                <w:szCs w:val="21"/>
                <w:lang w:val="it-IT"/>
              </w:rPr>
              <w:t>Ime i prezime nastavnika i saradnika:  doc.dr Biljana Maslovarić</w:t>
            </w:r>
          </w:p>
        </w:tc>
      </w:tr>
      <w:tr w:rsidR="000802A4" w:rsidRPr="00CE20F3" w:rsidTr="008D2C8D">
        <w:trPr>
          <w:trHeight w:val="7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rFonts w:eastAsia="Calibri"/>
                <w:sz w:val="21"/>
                <w:szCs w:val="21"/>
              </w:rPr>
            </w:pPr>
            <w:r w:rsidRPr="00CE20F3">
              <w:rPr>
                <w:rFonts w:eastAsia="Calibri"/>
                <w:sz w:val="21"/>
                <w:szCs w:val="21"/>
              </w:rPr>
              <w:t xml:space="preserve">Metod nastave i savladanja gradiva:  Predavanja, debate, simulacije, analize studija slučaja </w:t>
            </w:r>
          </w:p>
        </w:tc>
      </w:tr>
      <w:tr w:rsidR="000802A4" w:rsidRPr="00CE20F3" w:rsidTr="008D2C8D">
        <w:trPr>
          <w:trHeight w:val="70"/>
        </w:trPr>
        <w:tc>
          <w:tcPr>
            <w:tcW w:w="5000" w:type="pct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rFonts w:eastAsia="Calibri"/>
                <w:sz w:val="21"/>
                <w:szCs w:val="21"/>
              </w:rPr>
            </w:pPr>
            <w:r w:rsidRPr="00CE20F3">
              <w:rPr>
                <w:rFonts w:eastAsia="Calibri"/>
                <w:sz w:val="21"/>
                <w:szCs w:val="21"/>
              </w:rPr>
              <w:t>Plan i program rada:</w:t>
            </w:r>
          </w:p>
        </w:tc>
      </w:tr>
      <w:tr w:rsidR="000802A4" w:rsidRPr="005374FE" w:rsidTr="008D2C8D">
        <w:trPr>
          <w:cantSplit/>
          <w:trHeight w:val="2861"/>
        </w:trPr>
        <w:tc>
          <w:tcPr>
            <w:tcW w:w="1107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Pripremne nedjelje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IV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VI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VII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VIII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IX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X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XI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XII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XIII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XIV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XV nedjelja</w:t>
            </w:r>
          </w:p>
        </w:tc>
        <w:tc>
          <w:tcPr>
            <w:tcW w:w="3893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</w:rPr>
              <w:t>Teorijski pristupi razvoju pedagoškog menadžmenta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</w:rPr>
              <w:t>Pedagoški menadžment ili nova ekonomija obrazovanja?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</w:rPr>
              <w:t>Pedagoškog menadžmenta kao preduslov za promjene u obrazovnoj praksi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</w:rPr>
              <w:t>Savremene dimenzije menadžmenta znanja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</w:rPr>
              <w:t>Praktična polazišta pedagoškog menadžmenta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</w:rPr>
              <w:t>Harizmatsko i transformacijsko rukovođenje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</w:rPr>
              <w:t>Kolokvijum I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</w:rPr>
              <w:t>Etičko rukovođenje i različitosti u pedagoškom menadžmentu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</w:rPr>
              <w:t>Organizacijska klima i kultura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</w:rPr>
              <w:t>Obrazovna organizacija:rukovođenje i međuljudski odnosi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  <w:lang w:val="es-ES_tradnl"/>
              </w:rPr>
            </w:pPr>
            <w:r w:rsidRPr="00CE20F3">
              <w:rPr>
                <w:rFonts w:eastAsia="Calibri"/>
                <w:sz w:val="18"/>
                <w:szCs w:val="18"/>
                <w:lang w:val="es-ES_tradnl"/>
              </w:rPr>
              <w:t>O samopoštovanju u radnoj situaciji/teorijaAbrahama Maslova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  <w:lang w:val="es-ES_tradnl"/>
              </w:rPr>
            </w:pPr>
            <w:r w:rsidRPr="00CE20F3">
              <w:rPr>
                <w:rFonts w:eastAsia="Calibri"/>
                <w:sz w:val="18"/>
                <w:szCs w:val="18"/>
                <w:lang w:val="es-ES_tradnl"/>
              </w:rPr>
              <w:t>Finkcije menadžmenta u školskom kontekstu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  <w:lang w:val="es-ES_tradnl"/>
              </w:rPr>
            </w:pPr>
            <w:r w:rsidRPr="00CE20F3">
              <w:rPr>
                <w:rFonts w:eastAsia="Calibri"/>
                <w:sz w:val="18"/>
                <w:szCs w:val="18"/>
                <w:lang w:val="es-ES_tradnl"/>
              </w:rPr>
              <w:t>Menadžment promjena i škola (nove dimenzije, uloge, komunikacija)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  <w:lang w:val="es-ES_tradnl"/>
              </w:rPr>
            </w:pPr>
            <w:r w:rsidRPr="00CE20F3">
              <w:rPr>
                <w:rFonts w:eastAsia="Calibri"/>
                <w:sz w:val="18"/>
                <w:szCs w:val="18"/>
                <w:lang w:val="es-ES_tradnl"/>
              </w:rPr>
              <w:t>Kolokvijum II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  <w:lang w:val="es-ES_tradnl"/>
              </w:rPr>
            </w:pPr>
            <w:r w:rsidRPr="00CE20F3">
              <w:rPr>
                <w:rFonts w:eastAsia="Calibri"/>
                <w:sz w:val="18"/>
                <w:szCs w:val="18"/>
                <w:lang w:val="es-ES_tradnl"/>
              </w:rPr>
              <w:t>Nova svjetska elita: stručnjaci za upravljanje znanjem, profil i kompetencije</w:t>
            </w:r>
          </w:p>
        </w:tc>
      </w:tr>
      <w:tr w:rsidR="000802A4" w:rsidRPr="00CE20F3" w:rsidTr="008D2C8D">
        <w:trPr>
          <w:trHeight w:val="70"/>
        </w:trPr>
        <w:tc>
          <w:tcPr>
            <w:tcW w:w="5000" w:type="pct"/>
            <w:gridSpan w:val="8"/>
            <w:tcBorders>
              <w:bottom w:val="dotted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802A4" w:rsidRPr="005374FE" w:rsidTr="008D2C8D">
        <w:trPr>
          <w:cantSplit/>
          <w:trHeight w:val="1533"/>
        </w:trPr>
        <w:tc>
          <w:tcPr>
            <w:tcW w:w="1845" w:type="pct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0802A4" w:rsidRPr="00CE20F3" w:rsidRDefault="000802A4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</w:p>
          <w:p w:rsidR="000802A4" w:rsidRPr="00CE20F3" w:rsidRDefault="000802A4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</w:rPr>
              <w:t>5 kredita x 40/30  =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 6 sati i 40 minuta</w:t>
            </w:r>
          </w:p>
          <w:p w:rsidR="000802A4" w:rsidRPr="00CE20F3" w:rsidRDefault="000802A4" w:rsidP="008D2C8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      Struktura:</w:t>
            </w:r>
          </w:p>
          <w:p w:rsidR="000802A4" w:rsidRPr="00CE20F3" w:rsidRDefault="000802A4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2</w:t>
            </w:r>
            <w:r w:rsidRPr="00CE20F3">
              <w:rPr>
                <w:color w:val="auto"/>
                <w:sz w:val="16"/>
              </w:rPr>
              <w:t xml:space="preserve"> sata predavanja</w:t>
            </w:r>
          </w:p>
          <w:p w:rsidR="000802A4" w:rsidRPr="00CE20F3" w:rsidRDefault="000802A4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1 </w:t>
            </w:r>
            <w:r w:rsidRPr="00CE20F3">
              <w:rPr>
                <w:color w:val="auto"/>
                <w:sz w:val="16"/>
              </w:rPr>
              <w:t>sat vježbi</w:t>
            </w:r>
          </w:p>
          <w:p w:rsidR="000802A4" w:rsidRPr="00CE20F3" w:rsidRDefault="000802A4" w:rsidP="008D2C8D">
            <w:pPr>
              <w:pStyle w:val="BodyText3"/>
              <w:ind w:left="720"/>
              <w:rPr>
                <w:color w:val="auto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3 </w:t>
            </w:r>
            <w:r w:rsidRPr="00CE20F3">
              <w:rPr>
                <w:color w:val="auto"/>
                <w:sz w:val="16"/>
              </w:rPr>
              <w:t xml:space="preserve">sata i </w:t>
            </w:r>
            <w:r w:rsidRPr="00CE20F3">
              <w:rPr>
                <w:b/>
                <w:bCs/>
                <w:color w:val="auto"/>
                <w:sz w:val="16"/>
              </w:rPr>
              <w:t>40</w:t>
            </w:r>
            <w:r w:rsidRPr="00CE20F3">
              <w:rPr>
                <w:color w:val="auto"/>
                <w:sz w:val="16"/>
              </w:rPr>
              <w:t xml:space="preserve"> minuta samostalnog rada, uključujući konsultacije</w:t>
            </w:r>
          </w:p>
        </w:tc>
        <w:tc>
          <w:tcPr>
            <w:tcW w:w="3155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 xml:space="preserve">: (6 sati i 40 minuta) x 16 = </w:t>
            </w:r>
            <w:r w:rsidRPr="00CE20F3">
              <w:rPr>
                <w:color w:val="auto"/>
                <w:sz w:val="14"/>
                <w:u w:val="single"/>
              </w:rPr>
              <w:t>10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>6 sati i 40 minuta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 (6 sati i 40 minuta) = </w:t>
            </w:r>
            <w:r w:rsidRPr="00CE20F3">
              <w:rPr>
                <w:color w:val="auto"/>
                <w:sz w:val="14"/>
                <w:u w:val="single"/>
              </w:rPr>
              <w:t>13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 xml:space="preserve"> sati i 20 minuta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5x30  = 150 sati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</w:t>
            </w:r>
            <w:r w:rsidRPr="00CE20F3">
              <w:rPr>
                <w:color w:val="auto"/>
                <w:sz w:val="14"/>
                <w:u w:val="single"/>
              </w:rPr>
              <w:t xml:space="preserve">od 0 do 30 sati </w:t>
            </w:r>
            <w:r w:rsidRPr="00CE20F3">
              <w:rPr>
                <w:color w:val="auto"/>
                <w:sz w:val="14"/>
              </w:rPr>
              <w:t xml:space="preserve">  (preostalo vrijeme od prve dvije stavke do ukupnog opterećenja za predmeti)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Struktura opterećenja</w:t>
            </w:r>
            <w:r w:rsidRPr="00CE20F3">
              <w:rPr>
                <w:color w:val="auto"/>
                <w:sz w:val="14"/>
              </w:rPr>
              <w:t xml:space="preserve">: 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color w:val="auto"/>
                <w:sz w:val="14"/>
              </w:rPr>
              <w:t>106 sati i 40 min.(Nastava)+13 sati i 20 min.(Priprema) + 30 sati (Dopunski rad)</w:t>
            </w:r>
          </w:p>
        </w:tc>
      </w:tr>
      <w:tr w:rsidR="000802A4" w:rsidRPr="005374FE" w:rsidTr="008D2C8D">
        <w:trPr>
          <w:cantSplit/>
          <w:trHeight w:val="349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Studenti su obavezni da  pohađaju nastavu, učestvuju u debatama i rade dva testa. Studenti su obavezni da pripreme i pre</w:t>
            </w:r>
            <w:r w:rsidRPr="00CE20F3">
              <w:rPr>
                <w:sz w:val="18"/>
                <w:szCs w:val="18"/>
                <w:lang w:val="sr-Latn-ME"/>
              </w:rPr>
              <w:t>z</w:t>
            </w:r>
            <w:r w:rsidRPr="00CE20F3">
              <w:rPr>
                <w:sz w:val="18"/>
                <w:szCs w:val="18"/>
                <w:lang w:val="sl-SI"/>
              </w:rPr>
              <w:t>entuju po jedan esej i učestvuju u debati nakon prezentacije eseja</w:t>
            </w:r>
          </w:p>
        </w:tc>
      </w:tr>
      <w:tr w:rsidR="000802A4" w:rsidRPr="00CE20F3" w:rsidTr="008D2C8D">
        <w:trPr>
          <w:cantSplit/>
          <w:trHeight w:val="139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hr-HR"/>
              </w:rPr>
              <w:t>srijeda  11.00 – 12.30 h (336)</w:t>
            </w:r>
          </w:p>
        </w:tc>
      </w:tr>
      <w:tr w:rsidR="000802A4" w:rsidRPr="00CE20F3" w:rsidTr="008D2C8D">
        <w:trPr>
          <w:cantSplit/>
          <w:trHeight w:val="758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rFonts w:eastAsia="Calibri"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rFonts w:eastAsia="Calibri"/>
                <w:sz w:val="18"/>
                <w:szCs w:val="18"/>
              </w:rPr>
              <w:t>Olivera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Kne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ž</w:t>
            </w:r>
            <w:r w:rsidRPr="00CE20F3">
              <w:rPr>
                <w:rFonts w:eastAsia="Calibri"/>
                <w:sz w:val="18"/>
                <w:szCs w:val="18"/>
              </w:rPr>
              <w:t>evi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ć-</w:t>
            </w:r>
            <w:r w:rsidRPr="00CE20F3">
              <w:rPr>
                <w:rFonts w:eastAsia="Calibri"/>
                <w:sz w:val="18"/>
                <w:szCs w:val="18"/>
              </w:rPr>
              <w:t>Foli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ć, </w:t>
            </w:r>
            <w:r w:rsidRPr="00CE20F3">
              <w:rPr>
                <w:rFonts w:eastAsia="Calibri"/>
                <w:sz w:val="18"/>
                <w:szCs w:val="18"/>
              </w:rPr>
              <w:t>Milka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Olja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č</w:t>
            </w:r>
            <w:r w:rsidRPr="00CE20F3">
              <w:rPr>
                <w:rFonts w:eastAsia="Calibri"/>
                <w:sz w:val="18"/>
                <w:szCs w:val="18"/>
              </w:rPr>
              <w:t>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(2011),</w:t>
            </w:r>
            <w:r w:rsidRPr="00CE20F3">
              <w:rPr>
                <w:rFonts w:eastAsia="Calibri"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i/>
                <w:iCs/>
                <w:sz w:val="18"/>
                <w:szCs w:val="18"/>
              </w:rPr>
              <w:t>Pedago</w:t>
            </w:r>
            <w:r w:rsidRPr="00CE20F3">
              <w:rPr>
                <w:rFonts w:eastAsia="Calibri"/>
                <w:i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rFonts w:eastAsia="Calibri"/>
                <w:i/>
                <w:iCs/>
                <w:sz w:val="18"/>
                <w:szCs w:val="18"/>
              </w:rPr>
              <w:t>ki</w:t>
            </w:r>
            <w:r w:rsidRPr="00CE20F3">
              <w:rPr>
                <w:rFonts w:eastAsia="Calibri"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i/>
                <w:iCs/>
                <w:sz w:val="18"/>
                <w:szCs w:val="18"/>
              </w:rPr>
              <w:t>menad</w:t>
            </w:r>
            <w:r w:rsidRPr="00CE20F3">
              <w:rPr>
                <w:rFonts w:eastAsia="Calibri"/>
                <w:i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rFonts w:eastAsia="Calibri"/>
                <w:i/>
                <w:iCs/>
                <w:sz w:val="18"/>
                <w:szCs w:val="18"/>
              </w:rPr>
              <w:t>ment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rFonts w:eastAsia="Calibri"/>
                <w:sz w:val="18"/>
                <w:szCs w:val="18"/>
              </w:rPr>
              <w:t>Savez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pedago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š</w:t>
            </w:r>
            <w:r w:rsidRPr="00CE20F3">
              <w:rPr>
                <w:rFonts w:eastAsia="Calibri"/>
                <w:sz w:val="18"/>
                <w:szCs w:val="18"/>
              </w:rPr>
              <w:t>kih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dru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š</w:t>
            </w:r>
            <w:r w:rsidRPr="00CE20F3">
              <w:rPr>
                <w:rFonts w:eastAsia="Calibri"/>
                <w:sz w:val="18"/>
                <w:szCs w:val="18"/>
              </w:rPr>
              <w:t>tava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Vojvodine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rFonts w:eastAsia="Calibri"/>
                <w:sz w:val="18"/>
                <w:szCs w:val="18"/>
              </w:rPr>
              <w:t>Novi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Sad</w:t>
            </w:r>
          </w:p>
          <w:p w:rsidR="000802A4" w:rsidRPr="00CE20F3" w:rsidRDefault="000802A4" w:rsidP="008D2C8D">
            <w:pPr>
              <w:jc w:val="both"/>
              <w:rPr>
                <w:rFonts w:eastAsia="Calibri"/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</w:rPr>
              <w:t>Svetlana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Kostovi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ć, </w:t>
            </w:r>
            <w:r w:rsidRPr="00CE20F3">
              <w:rPr>
                <w:rFonts w:eastAsia="Calibri"/>
                <w:sz w:val="18"/>
                <w:szCs w:val="18"/>
              </w:rPr>
              <w:t>Milka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Olja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č</w:t>
            </w:r>
            <w:r w:rsidRPr="00CE20F3">
              <w:rPr>
                <w:rFonts w:eastAsia="Calibri"/>
                <w:sz w:val="18"/>
                <w:szCs w:val="18"/>
              </w:rPr>
              <w:t>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(2012), </w:t>
            </w:r>
            <w:r w:rsidRPr="00CE20F3">
              <w:rPr>
                <w:rFonts w:eastAsia="Calibri"/>
                <w:i/>
                <w:iCs/>
                <w:sz w:val="18"/>
                <w:szCs w:val="18"/>
              </w:rPr>
              <w:t>Pedagog</w:t>
            </w:r>
            <w:r w:rsidRPr="00CE20F3">
              <w:rPr>
                <w:rFonts w:eastAsia="Calibri"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i/>
                <w:iCs/>
                <w:sz w:val="18"/>
                <w:szCs w:val="18"/>
              </w:rPr>
              <w:t>i</w:t>
            </w:r>
            <w:r w:rsidRPr="00CE20F3">
              <w:rPr>
                <w:rFonts w:eastAsia="Calibri"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i/>
                <w:iCs/>
                <w:sz w:val="18"/>
                <w:szCs w:val="18"/>
              </w:rPr>
              <w:t>pedago</w:t>
            </w:r>
            <w:r w:rsidRPr="00CE20F3">
              <w:rPr>
                <w:rFonts w:eastAsia="Calibri"/>
                <w:i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rFonts w:eastAsia="Calibri"/>
                <w:i/>
                <w:iCs/>
                <w:sz w:val="18"/>
                <w:szCs w:val="18"/>
              </w:rPr>
              <w:t>ke</w:t>
            </w:r>
            <w:r w:rsidRPr="00CE20F3">
              <w:rPr>
                <w:rFonts w:eastAsia="Calibri"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i/>
                <w:iCs/>
                <w:sz w:val="18"/>
                <w:szCs w:val="18"/>
              </w:rPr>
              <w:t>dimenzije</w:t>
            </w:r>
            <w:r w:rsidRPr="00CE20F3">
              <w:rPr>
                <w:rFonts w:eastAsia="Calibri"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i/>
                <w:iCs/>
                <w:sz w:val="18"/>
                <w:szCs w:val="18"/>
              </w:rPr>
              <w:t>menad</w:t>
            </w:r>
            <w:r w:rsidRPr="00CE20F3">
              <w:rPr>
                <w:rFonts w:eastAsia="Calibri"/>
                <w:i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rFonts w:eastAsia="Calibri"/>
                <w:i/>
                <w:iCs/>
                <w:sz w:val="18"/>
                <w:szCs w:val="18"/>
              </w:rPr>
              <w:t>menta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rFonts w:eastAsia="Calibri"/>
                <w:sz w:val="18"/>
                <w:szCs w:val="18"/>
              </w:rPr>
              <w:t>Filozofski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fakultet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Novi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Sad</w:t>
            </w:r>
          </w:p>
          <w:p w:rsidR="000802A4" w:rsidRPr="00CE20F3" w:rsidRDefault="000802A4" w:rsidP="008D2C8D">
            <w:pPr>
              <w:jc w:val="both"/>
              <w:rPr>
                <w:rFonts w:eastAsia="Calibri"/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</w:rPr>
              <w:t xml:space="preserve">Milkovich, G, J.Boudreau (1997), </w:t>
            </w:r>
            <w:r w:rsidRPr="00CE20F3">
              <w:rPr>
                <w:rFonts w:eastAsia="Calibri"/>
                <w:i/>
                <w:iCs/>
                <w:sz w:val="18"/>
                <w:szCs w:val="18"/>
              </w:rPr>
              <w:t>Human Resource Manadgment</w:t>
            </w:r>
            <w:r w:rsidRPr="00CE20F3">
              <w:rPr>
                <w:rFonts w:eastAsia="Calibri"/>
                <w:sz w:val="18"/>
                <w:szCs w:val="18"/>
              </w:rPr>
              <w:t>, IRWIN Book team, Higher Education group, USA</w:t>
            </w:r>
          </w:p>
          <w:p w:rsidR="000802A4" w:rsidRPr="00CE20F3" w:rsidRDefault="000802A4" w:rsidP="008D2C8D">
            <w:pPr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</w:rPr>
              <w:t xml:space="preserve">Isak Adižes (1992), </w:t>
            </w:r>
            <w:r w:rsidRPr="00CE20F3">
              <w:rPr>
                <w:rFonts w:eastAsia="Calibri"/>
                <w:i/>
                <w:iCs/>
                <w:sz w:val="18"/>
                <w:szCs w:val="18"/>
              </w:rPr>
              <w:t>Upravljanje promenama, ASEE, Novi Sad</w:t>
            </w:r>
          </w:p>
          <w:p w:rsidR="000802A4" w:rsidRPr="00CE20F3" w:rsidRDefault="000802A4" w:rsidP="008D2C8D">
            <w:pPr>
              <w:jc w:val="both"/>
              <w:rPr>
                <w:rFonts w:eastAsia="Calibri"/>
                <w:sz w:val="18"/>
                <w:szCs w:val="18"/>
              </w:rPr>
            </w:pPr>
            <w:r w:rsidRPr="00CE20F3">
              <w:rPr>
                <w:rFonts w:eastAsia="Calibri"/>
                <w:iCs/>
                <w:sz w:val="18"/>
                <w:szCs w:val="18"/>
              </w:rPr>
              <w:t>J.R. Schermerhorn,J.Campling, D.Poople, R.Wiesner (2013)</w:t>
            </w:r>
            <w:r w:rsidRPr="00CE20F3">
              <w:rPr>
                <w:rFonts w:eastAsia="Calibri"/>
                <w:i/>
                <w:iCs/>
                <w:sz w:val="18"/>
                <w:szCs w:val="18"/>
              </w:rPr>
              <w:t xml:space="preserve">, Management, </w:t>
            </w:r>
            <w:r w:rsidRPr="00CE20F3">
              <w:rPr>
                <w:rFonts w:eastAsia="Calibri"/>
                <w:iCs/>
                <w:sz w:val="18"/>
                <w:szCs w:val="18"/>
              </w:rPr>
              <w:t>Wiley&amp;Sons Australia, Ltd.</w:t>
            </w:r>
          </w:p>
          <w:p w:rsidR="000802A4" w:rsidRPr="00CE20F3" w:rsidRDefault="000802A4" w:rsidP="008D2C8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</w:rPr>
              <w:t xml:space="preserve">Morey, D. ( 2001), </w:t>
            </w:r>
            <w:r w:rsidRPr="00CE20F3">
              <w:rPr>
                <w:rFonts w:eastAsia="Calibri"/>
                <w:i/>
                <w:iCs/>
                <w:sz w:val="18"/>
                <w:szCs w:val="18"/>
              </w:rPr>
              <w:t>Knowladge Management</w:t>
            </w:r>
            <w:r w:rsidRPr="00CE20F3">
              <w:rPr>
                <w:rFonts w:eastAsia="Calibri"/>
                <w:sz w:val="18"/>
                <w:szCs w:val="18"/>
              </w:rPr>
              <w:t>, MIT Press.</w:t>
            </w:r>
          </w:p>
          <w:p w:rsidR="000802A4" w:rsidRPr="00CE20F3" w:rsidRDefault="000802A4" w:rsidP="008D2C8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</w:rPr>
              <w:t xml:space="preserve">Bahra, N. (2001), </w:t>
            </w:r>
            <w:r w:rsidRPr="00CE20F3">
              <w:rPr>
                <w:rFonts w:eastAsia="Calibri"/>
                <w:i/>
                <w:iCs/>
                <w:sz w:val="18"/>
                <w:szCs w:val="18"/>
              </w:rPr>
              <w:t>Competitive Knowladge Management</w:t>
            </w:r>
            <w:r w:rsidRPr="00CE20F3">
              <w:rPr>
                <w:rFonts w:eastAsia="Calibri"/>
                <w:sz w:val="18"/>
                <w:szCs w:val="18"/>
              </w:rPr>
              <w:t>, St. Martin Press</w:t>
            </w:r>
          </w:p>
          <w:p w:rsidR="000802A4" w:rsidRPr="00CE20F3" w:rsidRDefault="000802A4" w:rsidP="008D2C8D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</w:rPr>
              <w:t xml:space="preserve">Von Hoffman, C (2001), </w:t>
            </w:r>
            <w:r w:rsidRPr="00CE20F3">
              <w:rPr>
                <w:rFonts w:eastAsia="Calibri"/>
                <w:i/>
                <w:iCs/>
                <w:sz w:val="18"/>
                <w:szCs w:val="18"/>
              </w:rPr>
              <w:t>Do We Know Haw to Do That ? Understanding Knowledge</w:t>
            </w:r>
          </w:p>
          <w:p w:rsidR="000802A4" w:rsidRPr="00CE20F3" w:rsidRDefault="000802A4" w:rsidP="008D2C8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CE20F3">
              <w:rPr>
                <w:rFonts w:eastAsia="Calibri"/>
                <w:i/>
                <w:iCs/>
                <w:sz w:val="18"/>
                <w:szCs w:val="18"/>
              </w:rPr>
              <w:t>Management</w:t>
            </w:r>
            <w:r w:rsidRPr="00CE20F3">
              <w:rPr>
                <w:rFonts w:eastAsia="Calibri"/>
                <w:sz w:val="18"/>
                <w:szCs w:val="18"/>
              </w:rPr>
              <w:t>, Harvard Business School Press</w:t>
            </w:r>
          </w:p>
        </w:tc>
      </w:tr>
      <w:tr w:rsidR="000802A4" w:rsidRPr="005374FE" w:rsidTr="008D2C8D">
        <w:trPr>
          <w:trHeight w:val="567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(pismeno, usmeno, vrednovanje domaćih zadataka i eseja)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Dva testa sa po 15 poena (Ukupno 30 poena),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Domaći zadatak sa 5 poena,</w:t>
            </w:r>
            <w:r w:rsidRPr="00CE20F3">
              <w:rPr>
                <w:sz w:val="16"/>
                <w:szCs w:val="16"/>
                <w:lang w:val="sl-SI"/>
              </w:rPr>
              <w:t xml:space="preserve"> 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Priprema i prezentacija eseja sa 10 poena,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Prisustvo nastavi, isticanje u toku predavanja i učešće u debatama 5 poena</w:t>
            </w:r>
            <w:r w:rsidRPr="00CE20F3">
              <w:rPr>
                <w:sz w:val="16"/>
                <w:szCs w:val="16"/>
                <w:lang w:val="sl-SI"/>
              </w:rPr>
              <w:t xml:space="preserve"> 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Završni ispit sa 50 poena.</w:t>
            </w:r>
          </w:p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Prelazna ocjena se dobija ako se kumulativno sakupi najmanje 51 poen</w:t>
            </w:r>
          </w:p>
        </w:tc>
      </w:tr>
      <w:tr w:rsidR="000802A4" w:rsidRPr="00CE20F3" w:rsidTr="008D2C8D">
        <w:trPr>
          <w:trHeight w:val="188"/>
        </w:trPr>
        <w:tc>
          <w:tcPr>
            <w:tcW w:w="982" w:type="pct"/>
            <w:gridSpan w:val="2"/>
          </w:tcPr>
          <w:p w:rsidR="000802A4" w:rsidRPr="00CE20F3" w:rsidRDefault="000802A4" w:rsidP="008D2C8D">
            <w:pPr>
              <w:pStyle w:val="Heading7"/>
              <w:spacing w:before="0" w:after="0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Ocjena</w:t>
            </w:r>
          </w:p>
        </w:tc>
        <w:tc>
          <w:tcPr>
            <w:tcW w:w="863" w:type="pct"/>
            <w:gridSpan w:val="2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E</w:t>
            </w:r>
          </w:p>
        </w:tc>
        <w:tc>
          <w:tcPr>
            <w:tcW w:w="862" w:type="pct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D</w:t>
            </w:r>
          </w:p>
        </w:tc>
        <w:tc>
          <w:tcPr>
            <w:tcW w:w="862" w:type="pct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C</w:t>
            </w:r>
          </w:p>
        </w:tc>
        <w:tc>
          <w:tcPr>
            <w:tcW w:w="862" w:type="pct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B</w:t>
            </w:r>
          </w:p>
        </w:tc>
        <w:tc>
          <w:tcPr>
            <w:tcW w:w="570" w:type="pct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A</w:t>
            </w:r>
          </w:p>
        </w:tc>
      </w:tr>
      <w:tr w:rsidR="000802A4" w:rsidRPr="00CE20F3" w:rsidTr="008D2C8D">
        <w:trPr>
          <w:trHeight w:val="70"/>
        </w:trPr>
        <w:tc>
          <w:tcPr>
            <w:tcW w:w="982" w:type="pct"/>
            <w:gridSpan w:val="2"/>
          </w:tcPr>
          <w:p w:rsidR="000802A4" w:rsidRPr="00CE20F3" w:rsidRDefault="000802A4" w:rsidP="008D2C8D">
            <w:pPr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Broj poena</w:t>
            </w:r>
          </w:p>
        </w:tc>
        <w:tc>
          <w:tcPr>
            <w:tcW w:w="863" w:type="pct"/>
            <w:gridSpan w:val="2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51 - 60</w:t>
            </w:r>
          </w:p>
        </w:tc>
        <w:tc>
          <w:tcPr>
            <w:tcW w:w="862" w:type="pct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61 - 70</w:t>
            </w:r>
          </w:p>
        </w:tc>
        <w:tc>
          <w:tcPr>
            <w:tcW w:w="862" w:type="pct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71 - 80</w:t>
            </w:r>
          </w:p>
        </w:tc>
        <w:tc>
          <w:tcPr>
            <w:tcW w:w="862" w:type="pct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81- 90</w:t>
            </w:r>
          </w:p>
        </w:tc>
        <w:tc>
          <w:tcPr>
            <w:tcW w:w="570" w:type="pct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91 - 100</w:t>
            </w:r>
          </w:p>
        </w:tc>
      </w:tr>
      <w:tr w:rsidR="000802A4" w:rsidRPr="005374FE" w:rsidTr="008D2C8D">
        <w:trPr>
          <w:gridBefore w:val="1"/>
          <w:wBefore w:w="528" w:type="pct"/>
          <w:trHeight w:val="111"/>
        </w:trPr>
        <w:tc>
          <w:tcPr>
            <w:tcW w:w="4472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doc.dr Biljana Maslovarić</w:t>
            </w:r>
          </w:p>
        </w:tc>
      </w:tr>
      <w:tr w:rsidR="000802A4" w:rsidRPr="005374FE" w:rsidTr="008D2C8D">
        <w:trPr>
          <w:gridBefore w:val="1"/>
          <w:wBefore w:w="528" w:type="pct"/>
          <w:trHeight w:val="134"/>
        </w:trPr>
        <w:tc>
          <w:tcPr>
            <w:tcW w:w="4472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rFonts w:ascii="Arial" w:hAnsi="Arial" w:cs="Arial"/>
                <w:bCs/>
                <w:i/>
                <w:iCs/>
                <w:sz w:val="18"/>
                <w:lang w:val="sr-Latn-CS"/>
              </w:rPr>
              <w:t>Plan realizacije nastavnog programa studenti će dobiti početkom semestra.</w:t>
            </w:r>
          </w:p>
        </w:tc>
      </w:tr>
    </w:tbl>
    <w:p w:rsidR="000802A4" w:rsidRPr="00CE20F3" w:rsidRDefault="000802A4" w:rsidP="000802A4">
      <w:pPr>
        <w:rPr>
          <w:sz w:val="2"/>
          <w:szCs w:val="2"/>
          <w:lang w:val="sr-Latn-CS"/>
        </w:rPr>
      </w:pPr>
    </w:p>
    <w:p w:rsidR="000802A4" w:rsidRPr="00CE20F3" w:rsidRDefault="000802A4" w:rsidP="000802A4">
      <w:pPr>
        <w:rPr>
          <w:sz w:val="2"/>
          <w:szCs w:val="2"/>
          <w:lang w:val="sr-Latn-CS"/>
        </w:rPr>
      </w:pPr>
    </w:p>
    <w:p w:rsidR="000802A4" w:rsidRPr="00CE20F3" w:rsidRDefault="000802A4" w:rsidP="000802A4">
      <w:pPr>
        <w:rPr>
          <w:sz w:val="2"/>
          <w:szCs w:val="2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20"/>
          <w:szCs w:val="20"/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0802A4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i/>
                <w:sz w:val="24"/>
              </w:rPr>
              <w:t xml:space="preserve">INTERAKTIVNE METODE U NASTAVI </w:t>
            </w:r>
          </w:p>
        </w:tc>
      </w:tr>
      <w:tr w:rsidR="000802A4" w:rsidRPr="00CE20F3" w:rsidTr="008D2C8D">
        <w:trPr>
          <w:trHeight w:val="100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802A4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0802A4" w:rsidRPr="00CE20F3" w:rsidRDefault="000802A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IV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ind w:left="12"/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1TP+1PP+1V</w:t>
            </w:r>
          </w:p>
        </w:tc>
      </w:tr>
    </w:tbl>
    <w:p w:rsidR="000802A4" w:rsidRPr="00CE20F3" w:rsidRDefault="000802A4" w:rsidP="000802A4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0802A4" w:rsidRPr="005374FE" w:rsidTr="008D2C8D">
        <w:trPr>
          <w:trHeight w:val="36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20"/>
                <w:lang w:val="hr-HR"/>
              </w:rPr>
              <w:t>Predškolsko vaspitanje i obrazovanje. Akademski master studijski programi FILOZOFSKOG FAKULTETA (studije traju 4 semestara, 120 ECTS kredita)</w:t>
            </w:r>
          </w:p>
        </w:tc>
      </w:tr>
      <w:tr w:rsidR="000802A4" w:rsidRPr="005374FE" w:rsidTr="008D2C8D">
        <w:trPr>
          <w:trHeight w:val="7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Nema uslova za prijavljivanje i slušanje predmeta.</w:t>
            </w:r>
          </w:p>
        </w:tc>
      </w:tr>
      <w:tr w:rsidR="000802A4" w:rsidRPr="005374FE" w:rsidTr="008D2C8D">
        <w:trPr>
          <w:trHeight w:val="21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shd w:val="clear" w:color="auto" w:fill="FFFFFF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</w:rPr>
              <w:t>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zumijev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osnovnih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idej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teorijskih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pol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zi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</w:rPr>
              <w:t>n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</w:rPr>
              <w:t>kojim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</w:rPr>
              <w:t>se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sniv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</w:rPr>
              <w:t>inter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ktivn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</w:rPr>
              <w:t>n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st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v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osposoblj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v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</w:rPr>
              <w:t>pl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nir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re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liz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ciju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inter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ktivne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st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ve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0802A4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sz w:val="18"/>
                <w:szCs w:val="18"/>
                <w:lang w:val="uz-Cyrl-UZ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  <w:r w:rsidRPr="00CE20F3">
              <w:rPr>
                <w:b/>
                <w:sz w:val="18"/>
                <w:szCs w:val="18"/>
                <w:lang w:val="uz-Cyrl-UZ"/>
              </w:rPr>
              <w:t xml:space="preserve">Po završenim </w:t>
            </w:r>
            <w:r w:rsidRPr="00CE20F3">
              <w:rPr>
                <w:b/>
                <w:sz w:val="18"/>
                <w:szCs w:val="18"/>
                <w:lang w:val="sr-Latn-ME"/>
              </w:rPr>
              <w:t>osnovnim</w:t>
            </w:r>
            <w:r w:rsidRPr="00CE20F3">
              <w:rPr>
                <w:b/>
                <w:sz w:val="18"/>
                <w:szCs w:val="18"/>
                <w:lang w:val="uz-Cyrl-UZ"/>
              </w:rPr>
              <w:t xml:space="preserve"> studijama, student</w:t>
            </w:r>
            <w:r w:rsidRPr="00CE20F3">
              <w:rPr>
                <w:b/>
                <w:sz w:val="18"/>
                <w:szCs w:val="18"/>
                <w:lang w:val="sr-Latn-ME"/>
              </w:rPr>
              <w:t>/studentkinja</w:t>
            </w:r>
            <w:r w:rsidRPr="00CE20F3">
              <w:rPr>
                <w:b/>
                <w:sz w:val="18"/>
                <w:szCs w:val="18"/>
                <w:lang w:val="uz-Cyrl-UZ"/>
              </w:rPr>
              <w:t xml:space="preserve"> će biti osposobljen</w:t>
            </w:r>
            <w:r w:rsidRPr="00CE20F3">
              <w:rPr>
                <w:b/>
                <w:sz w:val="18"/>
                <w:szCs w:val="18"/>
                <w:lang w:val="sr-Latn-ME"/>
              </w:rPr>
              <w:t>/osposobljena</w:t>
            </w:r>
            <w:r w:rsidRPr="00CE20F3">
              <w:rPr>
                <w:b/>
                <w:sz w:val="18"/>
                <w:szCs w:val="18"/>
                <w:lang w:val="uz-Cyrl-UZ"/>
              </w:rPr>
              <w:t xml:space="preserve"> da: </w:t>
            </w:r>
          </w:p>
          <w:p w:rsidR="000802A4" w:rsidRPr="00CE20F3" w:rsidRDefault="000802A4" w:rsidP="008D2C8D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adjustRightInd w:val="0"/>
              <w:contextualSpacing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sz w:val="18"/>
                <w:szCs w:val="18"/>
                <w:lang w:val="it-IT"/>
              </w:rPr>
              <w:t>objasni teorijska polazišta interaktivne nastve,</w:t>
            </w:r>
          </w:p>
          <w:p w:rsidR="000802A4" w:rsidRPr="00CE20F3" w:rsidRDefault="000802A4" w:rsidP="008D2C8D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adjustRightInd w:val="0"/>
              <w:contextualSpacing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>analizira komponente interaktivne nastave,</w:t>
            </w:r>
          </w:p>
          <w:p w:rsidR="000802A4" w:rsidRPr="00CE20F3" w:rsidRDefault="000802A4" w:rsidP="008D2C8D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adjustRightInd w:val="0"/>
              <w:contextualSpacing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>obrazloži primjenu i svrhu interaktivnih metoda i ulogu nastavnika u tom procesu,</w:t>
            </w:r>
          </w:p>
          <w:p w:rsidR="000802A4" w:rsidRPr="00CE20F3" w:rsidRDefault="000802A4" w:rsidP="008D2C8D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adjustRightInd w:val="0"/>
              <w:contextualSpacing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>planira i realizuje nastavne aktivnosti primjenjujući metode interaktivnog učenja i kooperativnog učenja,</w:t>
            </w:r>
          </w:p>
          <w:p w:rsidR="000802A4" w:rsidRPr="00CE20F3" w:rsidRDefault="000802A4" w:rsidP="008D2C8D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adjustRightInd w:val="0"/>
              <w:contextualSpacing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>procjenjuje efekte interaktivne nastave i kooopreativnog učenja u svrhu unapređenja procesa podučavanja/učenja.</w:t>
            </w:r>
          </w:p>
        </w:tc>
      </w:tr>
      <w:tr w:rsidR="000802A4" w:rsidRPr="005374FE" w:rsidTr="008D2C8D">
        <w:trPr>
          <w:trHeight w:val="7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b/>
                <w:i/>
                <w:sz w:val="18"/>
                <w:szCs w:val="18"/>
                <w:lang w:val="sr-Latn-CS"/>
              </w:rPr>
              <w:t xml:space="preserve">  dr Dušanka Popović</w:t>
            </w:r>
          </w:p>
        </w:tc>
      </w:tr>
      <w:tr w:rsidR="000802A4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>predavanja i diskusije, seminarski radovi, priprema i realizacija časa, mentorski rad;</w:t>
            </w:r>
          </w:p>
        </w:tc>
      </w:tr>
      <w:tr w:rsidR="000802A4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802A4" w:rsidRPr="005374FE" w:rsidTr="008D2C8D">
        <w:trPr>
          <w:cantSplit/>
          <w:trHeight w:val="3383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shd w:val="clear" w:color="auto" w:fill="FFFFFF"/>
              <w:rPr>
                <w:sz w:val="18"/>
                <w:szCs w:val="18"/>
                <w:lang w:val="sr-Latn-CS"/>
              </w:rPr>
            </w:pPr>
            <w:r w:rsidRPr="00CE20F3">
              <w:rPr>
                <w:i/>
                <w:sz w:val="18"/>
                <w:szCs w:val="18"/>
              </w:rPr>
              <w:t>Teorijsk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а </w:t>
            </w:r>
            <w:r w:rsidRPr="00CE20F3">
              <w:rPr>
                <w:i/>
                <w:sz w:val="18"/>
                <w:szCs w:val="18"/>
              </w:rPr>
              <w:t>n</w:t>
            </w:r>
            <w:r w:rsidRPr="00CE20F3">
              <w:rPr>
                <w:i/>
                <w:sz w:val="18"/>
                <w:szCs w:val="18"/>
                <w:lang w:val="sr-Latn-CS"/>
              </w:rPr>
              <w:t>а</w:t>
            </w:r>
            <w:r w:rsidRPr="00CE20F3">
              <w:rPr>
                <w:i/>
                <w:sz w:val="18"/>
                <w:szCs w:val="18"/>
              </w:rPr>
              <w:t>st</w:t>
            </w:r>
            <w:r w:rsidRPr="00CE20F3">
              <w:rPr>
                <w:i/>
                <w:sz w:val="18"/>
                <w:szCs w:val="18"/>
                <w:lang w:val="sr-Latn-CS"/>
              </w:rPr>
              <w:t>а</w:t>
            </w:r>
            <w:r w:rsidRPr="00CE20F3">
              <w:rPr>
                <w:i/>
                <w:sz w:val="18"/>
                <w:szCs w:val="18"/>
              </w:rPr>
              <w:t>v</w:t>
            </w:r>
            <w:r w:rsidRPr="00CE20F3">
              <w:rPr>
                <w:i/>
                <w:sz w:val="18"/>
                <w:szCs w:val="18"/>
                <w:lang w:val="sr-Latn-CS"/>
              </w:rPr>
              <w:t>а: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0802A4" w:rsidRPr="00CE20F3" w:rsidRDefault="000802A4" w:rsidP="008D2C8D">
            <w:pPr>
              <w:shd w:val="clear" w:color="auto" w:fill="FFFFFF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Teorijsk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</w:rPr>
              <w:t>pol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zi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</w:rPr>
              <w:t>inter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ktivne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st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ve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Funkcije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obr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zov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nj</w:t>
            </w:r>
            <w:r w:rsidRPr="00CE20F3">
              <w:rPr>
                <w:sz w:val="18"/>
                <w:szCs w:val="18"/>
                <w:lang w:val="sr-Latn-CS"/>
              </w:rPr>
              <w:t xml:space="preserve">а. </w:t>
            </w:r>
          </w:p>
          <w:p w:rsidR="000802A4" w:rsidRPr="00CE20F3" w:rsidRDefault="000802A4" w:rsidP="008D2C8D">
            <w:pPr>
              <w:shd w:val="clear" w:color="auto" w:fill="FFFFFF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Prirod</w:t>
            </w:r>
            <w:r w:rsidRPr="00CE20F3">
              <w:rPr>
                <w:sz w:val="18"/>
                <w:szCs w:val="18"/>
                <w:lang w:val="sr-Latn-CS"/>
              </w:rPr>
              <w:t xml:space="preserve">а, </w:t>
            </w:r>
            <w:r w:rsidRPr="00CE20F3">
              <w:rPr>
                <w:sz w:val="18"/>
                <w:szCs w:val="18"/>
              </w:rPr>
              <w:t>principi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stilovi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</w:t>
            </w:r>
            <w:r w:rsidRPr="00CE20F3">
              <w:rPr>
                <w:sz w:val="18"/>
                <w:szCs w:val="18"/>
                <w:lang w:val="sr-Latn-CS"/>
              </w:rPr>
              <w:t xml:space="preserve">а; </w:t>
            </w:r>
            <w:r w:rsidRPr="00CE20F3">
              <w:rPr>
                <w:sz w:val="18"/>
                <w:szCs w:val="18"/>
              </w:rPr>
              <w:t>uzroci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neuspjeh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enju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</w:p>
          <w:p w:rsidR="000802A4" w:rsidRPr="00CE20F3" w:rsidRDefault="000802A4" w:rsidP="008D2C8D">
            <w:pPr>
              <w:shd w:val="clear" w:color="auto" w:fill="FFFFFF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Komponente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inter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ktivne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st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ve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</w:rPr>
              <w:t>pl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nir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nje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re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liz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cij</w:t>
            </w:r>
            <w:r w:rsidRPr="00CE20F3">
              <w:rPr>
                <w:sz w:val="18"/>
                <w:szCs w:val="18"/>
                <w:lang w:val="sr-Latn-CS"/>
              </w:rPr>
              <w:t xml:space="preserve">а, </w:t>
            </w:r>
            <w:r w:rsidRPr="00CE20F3">
              <w:rPr>
                <w:sz w:val="18"/>
                <w:szCs w:val="18"/>
              </w:rPr>
              <w:t>pr</w:t>
            </w:r>
            <w:r w:rsidRPr="00CE20F3">
              <w:rPr>
                <w:sz w:val="18"/>
                <w:szCs w:val="18"/>
                <w:lang w:val="sr-Latn-CS"/>
              </w:rPr>
              <w:t>аć</w:t>
            </w:r>
            <w:r w:rsidRPr="00CE20F3">
              <w:rPr>
                <w:sz w:val="18"/>
                <w:szCs w:val="18"/>
              </w:rPr>
              <w:t>enje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podr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</w:t>
            </w:r>
            <w:r w:rsidRPr="00CE20F3">
              <w:rPr>
                <w:sz w:val="18"/>
                <w:szCs w:val="18"/>
                <w:lang w:val="sr-Latn-CS"/>
              </w:rPr>
              <w:t xml:space="preserve">а. </w:t>
            </w:r>
            <w:r w:rsidRPr="00CE20F3">
              <w:rPr>
                <w:sz w:val="18"/>
                <w:szCs w:val="18"/>
              </w:rPr>
              <w:t>Vrste</w:t>
            </w:r>
            <w:r w:rsidRPr="00CE20F3">
              <w:rPr>
                <w:sz w:val="18"/>
                <w:szCs w:val="18"/>
                <w:lang w:val="sr-Latn-CS"/>
              </w:rPr>
              <w:t xml:space="preserve"> а</w:t>
            </w:r>
            <w:r w:rsidRPr="00CE20F3">
              <w:rPr>
                <w:sz w:val="18"/>
                <w:szCs w:val="18"/>
              </w:rPr>
              <w:t>ktivnosti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</w:rPr>
              <w:t>z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grijavaju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uvodne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gr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divne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z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vr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0802A4" w:rsidRPr="00CE20F3" w:rsidRDefault="000802A4" w:rsidP="008D2C8D">
            <w:pPr>
              <w:shd w:val="clear" w:color="auto" w:fill="FFFFFF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Str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tegije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metode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tehnike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inter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ktivne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st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ve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0802A4" w:rsidRPr="00CE20F3" w:rsidRDefault="000802A4" w:rsidP="008D2C8D">
            <w:pPr>
              <w:shd w:val="clear" w:color="auto" w:fill="FFFFFF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Uloge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st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vnik</w:t>
            </w:r>
            <w:r w:rsidRPr="00CE20F3">
              <w:rPr>
                <w:sz w:val="18"/>
                <w:szCs w:val="18"/>
                <w:lang w:val="sr-Latn-CS"/>
              </w:rPr>
              <w:t xml:space="preserve">а: </w:t>
            </w:r>
            <w:r w:rsidRPr="00CE20F3">
              <w:rPr>
                <w:sz w:val="18"/>
                <w:szCs w:val="18"/>
              </w:rPr>
              <w:t>pl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ner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f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cilit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tor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medij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tor</w:t>
            </w:r>
            <w:r w:rsidRPr="00CE20F3">
              <w:rPr>
                <w:sz w:val="18"/>
                <w:szCs w:val="18"/>
                <w:lang w:val="sr-Latn-CS"/>
              </w:rPr>
              <w:t xml:space="preserve">... </w:t>
            </w:r>
          </w:p>
          <w:p w:rsidR="000802A4" w:rsidRPr="00CE20F3" w:rsidRDefault="000802A4" w:rsidP="008D2C8D">
            <w:pPr>
              <w:shd w:val="clear" w:color="auto" w:fill="FFFFFF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Prednosti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ogr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ni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</w:t>
            </w:r>
            <w:r w:rsidRPr="00CE20F3">
              <w:rPr>
                <w:sz w:val="18"/>
                <w:szCs w:val="18"/>
                <w:lang w:val="sr-Latn-CS"/>
              </w:rPr>
              <w:t xml:space="preserve">а, </w:t>
            </w:r>
            <w:r w:rsidRPr="00CE20F3">
              <w:rPr>
                <w:sz w:val="18"/>
                <w:szCs w:val="18"/>
              </w:rPr>
              <w:t>te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ko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pl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nir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nju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re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liz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ciji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inter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ktivne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st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ve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0802A4" w:rsidRPr="00CE20F3" w:rsidRDefault="000802A4" w:rsidP="008D2C8D">
            <w:pPr>
              <w:shd w:val="clear" w:color="auto" w:fill="FFFFFF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Poj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m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ciljevi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principi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efekti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kooper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tivnog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</w:p>
          <w:p w:rsidR="000802A4" w:rsidRPr="00CE20F3" w:rsidRDefault="000802A4" w:rsidP="008D2C8D">
            <w:pPr>
              <w:shd w:val="clear" w:color="auto" w:fill="FFFFFF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ktivnosti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st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vnik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org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nizov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nju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grupnog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d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</w:p>
          <w:p w:rsidR="000802A4" w:rsidRPr="00CE20F3" w:rsidRDefault="000802A4" w:rsidP="008D2C8D">
            <w:pPr>
              <w:shd w:val="clear" w:color="auto" w:fill="FFFFFF"/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</w:rPr>
              <w:t>Kolokvijum</w:t>
            </w:r>
          </w:p>
          <w:p w:rsidR="000802A4" w:rsidRPr="00CE20F3" w:rsidRDefault="000802A4" w:rsidP="008D2C8D">
            <w:pPr>
              <w:shd w:val="clear" w:color="auto" w:fill="FFFFFF"/>
              <w:rPr>
                <w:i/>
                <w:sz w:val="18"/>
                <w:szCs w:val="18"/>
                <w:lang w:val="sr-Latn-CS"/>
              </w:rPr>
            </w:pPr>
            <w:r w:rsidRPr="00CE20F3">
              <w:rPr>
                <w:i/>
                <w:sz w:val="18"/>
                <w:szCs w:val="18"/>
              </w:rPr>
              <w:t>Pr</w:t>
            </w:r>
            <w:r w:rsidRPr="00CE20F3">
              <w:rPr>
                <w:i/>
                <w:sz w:val="18"/>
                <w:szCs w:val="18"/>
                <w:lang w:val="sr-Latn-CS"/>
              </w:rPr>
              <w:t>а</w:t>
            </w:r>
            <w:r w:rsidRPr="00CE20F3">
              <w:rPr>
                <w:i/>
                <w:sz w:val="18"/>
                <w:szCs w:val="18"/>
              </w:rPr>
              <w:t>kti</w:t>
            </w:r>
            <w:r w:rsidRPr="00CE20F3">
              <w:rPr>
                <w:i/>
                <w:sz w:val="18"/>
                <w:szCs w:val="18"/>
                <w:lang w:val="sr-Latn-CS"/>
              </w:rPr>
              <w:t>č</w:t>
            </w:r>
            <w:r w:rsidRPr="00CE20F3">
              <w:rPr>
                <w:i/>
                <w:sz w:val="18"/>
                <w:szCs w:val="18"/>
              </w:rPr>
              <w:t>n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а </w:t>
            </w:r>
            <w:r w:rsidRPr="00CE20F3">
              <w:rPr>
                <w:i/>
                <w:sz w:val="18"/>
                <w:szCs w:val="18"/>
              </w:rPr>
              <w:t>n</w:t>
            </w:r>
            <w:r w:rsidRPr="00CE20F3">
              <w:rPr>
                <w:i/>
                <w:sz w:val="18"/>
                <w:szCs w:val="18"/>
                <w:lang w:val="sr-Latn-CS"/>
              </w:rPr>
              <w:t>а</w:t>
            </w:r>
            <w:r w:rsidRPr="00CE20F3">
              <w:rPr>
                <w:i/>
                <w:sz w:val="18"/>
                <w:szCs w:val="18"/>
              </w:rPr>
              <w:t>st</w:t>
            </w:r>
            <w:r w:rsidRPr="00CE20F3">
              <w:rPr>
                <w:i/>
                <w:sz w:val="18"/>
                <w:szCs w:val="18"/>
                <w:lang w:val="sr-Latn-CS"/>
              </w:rPr>
              <w:t>а</w:t>
            </w:r>
            <w:r w:rsidRPr="00CE20F3">
              <w:rPr>
                <w:i/>
                <w:sz w:val="18"/>
                <w:szCs w:val="18"/>
              </w:rPr>
              <w:t>v</w:t>
            </w:r>
            <w:r w:rsidRPr="00CE20F3">
              <w:rPr>
                <w:i/>
                <w:sz w:val="18"/>
                <w:szCs w:val="18"/>
                <w:lang w:val="sr-Latn-CS"/>
              </w:rPr>
              <w:t>а</w:t>
            </w:r>
          </w:p>
          <w:p w:rsidR="000802A4" w:rsidRPr="00CE20F3" w:rsidRDefault="000802A4" w:rsidP="008D2C8D">
            <w:pPr>
              <w:shd w:val="clear" w:color="auto" w:fill="FFFFFF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Iskustveno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kroz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>šć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inter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ktivnoj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st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vi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а</w:t>
            </w:r>
            <w:r w:rsidRPr="00CE20F3">
              <w:rPr>
                <w:sz w:val="18"/>
                <w:szCs w:val="18"/>
              </w:rPr>
              <w:t>n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lizu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sopstvenog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iskustv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</w:p>
          <w:p w:rsidR="000802A4" w:rsidRPr="00CE20F3" w:rsidRDefault="000802A4" w:rsidP="008D2C8D">
            <w:pPr>
              <w:shd w:val="clear" w:color="auto" w:fill="FFFFFF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Org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nizov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st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vnih</w:t>
            </w:r>
            <w:r w:rsidRPr="00CE20F3">
              <w:rPr>
                <w:sz w:val="18"/>
                <w:szCs w:val="18"/>
                <w:lang w:val="sr-Latn-CS"/>
              </w:rPr>
              <w:t xml:space="preserve"> а</w:t>
            </w:r>
            <w:r w:rsidRPr="00CE20F3">
              <w:rPr>
                <w:sz w:val="18"/>
                <w:szCs w:val="18"/>
              </w:rPr>
              <w:t>ktivnosti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uz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upotrebu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inter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ktivnih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st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vnih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metod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</w:p>
          <w:p w:rsidR="000802A4" w:rsidRPr="00CE20F3" w:rsidRDefault="000802A4" w:rsidP="008D2C8D">
            <w:pPr>
              <w:shd w:val="clear" w:color="auto" w:fill="FFFFFF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Pl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nir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segment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</w:rPr>
              <w:t>n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st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ve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uz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kori</w:t>
            </w:r>
            <w:r w:rsidRPr="00CE20F3">
              <w:rPr>
                <w:sz w:val="18"/>
                <w:szCs w:val="18"/>
                <w:lang w:val="sr-Latn-CS"/>
              </w:rPr>
              <w:t>šć</w:t>
            </w:r>
            <w:r w:rsidRPr="00CE20F3">
              <w:rPr>
                <w:sz w:val="18"/>
                <w:szCs w:val="18"/>
              </w:rPr>
              <w:t>enje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inter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ktivnih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st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vnih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metod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kooper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tivnog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</w:p>
          <w:p w:rsidR="000802A4" w:rsidRPr="00CE20F3" w:rsidRDefault="000802A4" w:rsidP="008D2C8D">
            <w:pPr>
              <w:shd w:val="clear" w:color="auto" w:fill="FFFFFF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Re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liz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cij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</w:rPr>
              <w:t>n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st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vnog</w:t>
            </w:r>
            <w:r w:rsidRPr="00CE20F3">
              <w:rPr>
                <w:sz w:val="18"/>
                <w:szCs w:val="18"/>
                <w:lang w:val="sr-Latn-CS"/>
              </w:rPr>
              <w:t xml:space="preserve"> čа</w:t>
            </w:r>
            <w:r w:rsidRPr="00CE20F3">
              <w:rPr>
                <w:sz w:val="18"/>
                <w:szCs w:val="18"/>
              </w:rPr>
              <w:t>s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</w:rPr>
              <w:t>ili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tke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obuke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</w:rPr>
              <w:t>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zli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itim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dr</w:t>
            </w:r>
            <w:r w:rsidRPr="00CE20F3">
              <w:rPr>
                <w:sz w:val="18"/>
                <w:szCs w:val="18"/>
                <w:lang w:val="sr-Latn-CS"/>
              </w:rPr>
              <w:t>žа</w:t>
            </w:r>
            <w:r w:rsidRPr="00CE20F3">
              <w:rPr>
                <w:sz w:val="18"/>
                <w:szCs w:val="18"/>
              </w:rPr>
              <w:t>jim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</w:rPr>
              <w:t>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zli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itim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ciljnim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grup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m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>šć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ev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lu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ciji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re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lizov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nih</w:t>
            </w:r>
            <w:r w:rsidRPr="00CE20F3">
              <w:rPr>
                <w:sz w:val="18"/>
                <w:szCs w:val="18"/>
                <w:lang w:val="sr-Latn-CS"/>
              </w:rPr>
              <w:t xml:space="preserve"> а</w:t>
            </w:r>
            <w:r w:rsidRPr="00CE20F3">
              <w:rPr>
                <w:sz w:val="18"/>
                <w:szCs w:val="18"/>
              </w:rPr>
              <w:t>ktivnosti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</w:p>
        </w:tc>
      </w:tr>
      <w:tr w:rsidR="000802A4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802A4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0802A4" w:rsidRPr="00CE20F3" w:rsidRDefault="000802A4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</w:p>
          <w:p w:rsidR="000802A4" w:rsidRPr="00CE20F3" w:rsidRDefault="000802A4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</w:rPr>
              <w:t>5 kredita x 40/30  =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 6 sati i 40 minuta</w:t>
            </w:r>
          </w:p>
          <w:p w:rsidR="000802A4" w:rsidRPr="00CE20F3" w:rsidRDefault="000802A4" w:rsidP="008D2C8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      Struktura:</w:t>
            </w:r>
          </w:p>
          <w:p w:rsidR="000802A4" w:rsidRPr="00CE20F3" w:rsidRDefault="000802A4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color w:val="auto"/>
                <w:sz w:val="16"/>
              </w:rPr>
              <w:t>1 sat teorijskih predavanja</w:t>
            </w:r>
          </w:p>
          <w:p w:rsidR="000802A4" w:rsidRPr="00CE20F3" w:rsidRDefault="000802A4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color w:val="auto"/>
                <w:sz w:val="16"/>
              </w:rPr>
              <w:t>1 sat praktičnih predavanja</w:t>
            </w:r>
          </w:p>
          <w:p w:rsidR="000802A4" w:rsidRPr="00CE20F3" w:rsidRDefault="000802A4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1 </w:t>
            </w:r>
            <w:r w:rsidRPr="00CE20F3">
              <w:rPr>
                <w:color w:val="auto"/>
                <w:sz w:val="16"/>
              </w:rPr>
              <w:t>sat vježbi</w:t>
            </w:r>
          </w:p>
          <w:p w:rsidR="000802A4" w:rsidRPr="00CE20F3" w:rsidRDefault="000802A4" w:rsidP="008D2C8D">
            <w:pPr>
              <w:pStyle w:val="BodyText3"/>
              <w:ind w:left="720"/>
              <w:rPr>
                <w:color w:val="auto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3 </w:t>
            </w:r>
            <w:r w:rsidRPr="00CE20F3">
              <w:rPr>
                <w:color w:val="auto"/>
                <w:sz w:val="16"/>
              </w:rPr>
              <w:t xml:space="preserve">sata i </w:t>
            </w:r>
            <w:r w:rsidRPr="00CE20F3">
              <w:rPr>
                <w:b/>
                <w:bCs/>
                <w:color w:val="auto"/>
                <w:sz w:val="16"/>
              </w:rPr>
              <w:t>40</w:t>
            </w:r>
            <w:r w:rsidRPr="00CE20F3">
              <w:rPr>
                <w:color w:val="auto"/>
                <w:sz w:val="16"/>
              </w:rPr>
              <w:t xml:space="preserve"> minuta samostalnog rada,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 xml:space="preserve">: (6 sati i 40 minuta) x 16 = </w:t>
            </w:r>
            <w:r w:rsidRPr="00CE20F3">
              <w:rPr>
                <w:color w:val="auto"/>
                <w:sz w:val="14"/>
                <w:u w:val="single"/>
              </w:rPr>
              <w:t>10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>6 sati i 40 minuta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 (6 sati i 40 minuta) = </w:t>
            </w:r>
            <w:r w:rsidRPr="00CE20F3">
              <w:rPr>
                <w:color w:val="auto"/>
                <w:sz w:val="14"/>
                <w:u w:val="single"/>
              </w:rPr>
              <w:t>13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 xml:space="preserve"> sati i 20 minuta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5x30  = 150 sati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</w:t>
            </w:r>
            <w:r w:rsidRPr="00CE20F3">
              <w:rPr>
                <w:color w:val="auto"/>
                <w:sz w:val="14"/>
                <w:u w:val="single"/>
              </w:rPr>
              <w:t xml:space="preserve">od 0 do 30 sati </w:t>
            </w:r>
            <w:r w:rsidRPr="00CE20F3">
              <w:rPr>
                <w:color w:val="auto"/>
                <w:sz w:val="14"/>
              </w:rPr>
              <w:t xml:space="preserve">  (preostalo vrijeme od prve dvije stavke do ukupnog opterećenja za predmeti)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Struktura opterećenja</w:t>
            </w:r>
            <w:r w:rsidRPr="00CE20F3">
              <w:rPr>
                <w:color w:val="auto"/>
                <w:sz w:val="14"/>
              </w:rPr>
              <w:t xml:space="preserve">: 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color w:val="auto"/>
                <w:sz w:val="14"/>
              </w:rPr>
              <w:t>106 sati i 40 min.(Nastava)+13 sati i 20 min.(Priprema) + 30 sati (Dopunski rad)</w:t>
            </w:r>
          </w:p>
        </w:tc>
      </w:tr>
      <w:tr w:rsidR="000802A4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Cs/>
                <w:sz w:val="18"/>
                <w:szCs w:val="18"/>
                <w:lang w:val="sl-SI"/>
              </w:rPr>
              <w:t>Studenti su obavezni da pohađaju nastavu, učestvuju u diskusijama; rade jedan kolokvijum, rade jedan seminarski rad i učestvuju u diskusiji  nakon njegove prezentacije; pripremaju i realizuju po jedno praktično predavanje i učestvuju u analizi predavanja.</w:t>
            </w:r>
          </w:p>
        </w:tc>
      </w:tr>
      <w:tr w:rsidR="000802A4" w:rsidRPr="00CE20F3" w:rsidTr="008D2C8D">
        <w:trPr>
          <w:cantSplit/>
          <w:trHeight w:val="14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0802A4" w:rsidRPr="00CE20F3" w:rsidTr="008D2C8D">
        <w:trPr>
          <w:cantSplit/>
          <w:trHeight w:val="25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0802A4" w:rsidRPr="00CE20F3" w:rsidTr="008D2C8D">
        <w:trPr>
          <w:trHeight w:val="25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aktivnost na času; seminarski rad; kolokvijumi; završni ispit.</w:t>
            </w:r>
          </w:p>
        </w:tc>
      </w:tr>
      <w:tr w:rsidR="000802A4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l-SI"/>
              </w:rPr>
              <w:t>jedan test 15 poena; prisustvo nastavi, isticanje u toku predavanja i učešće u diskusijama 10 poena; seminarski rad 10 poena; priprema i realizacija jednog praktičnog predavanja 15 poena; završni ispit sa 50 poena: prelazna ocjena se dobija ako se kumulativno sakupi najmanje 51 poena.</w:t>
            </w:r>
          </w:p>
        </w:tc>
      </w:tr>
      <w:tr w:rsidR="000802A4" w:rsidRPr="00BD57C4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dr Dušanka Popović</w:t>
            </w:r>
          </w:p>
        </w:tc>
      </w:tr>
      <w:tr w:rsidR="000802A4" w:rsidRPr="00BD57C4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Plan realizacije nastavnog programa studenti će dobiti početkom semestra.</w:t>
            </w:r>
          </w:p>
        </w:tc>
      </w:tr>
    </w:tbl>
    <w:p w:rsidR="000802A4" w:rsidRPr="00CE20F3" w:rsidRDefault="000802A4" w:rsidP="000802A4">
      <w:pPr>
        <w:rPr>
          <w:sz w:val="18"/>
          <w:szCs w:val="18"/>
          <w:lang w:val="sr-Latn-CS"/>
        </w:rPr>
      </w:pPr>
    </w:p>
    <w:p w:rsidR="000802A4" w:rsidRPr="00460EB8" w:rsidRDefault="000802A4" w:rsidP="000802A4">
      <w:pPr>
        <w:rPr>
          <w:sz w:val="18"/>
          <w:szCs w:val="18"/>
        </w:rPr>
      </w:pPr>
    </w:p>
    <w:p w:rsidR="000802A4" w:rsidRPr="00460EB8" w:rsidRDefault="000802A4" w:rsidP="000802A4">
      <w:pPr>
        <w:tabs>
          <w:tab w:val="left" w:pos="1110"/>
        </w:tabs>
        <w:rPr>
          <w:sz w:val="20"/>
          <w:szCs w:val="20"/>
        </w:rPr>
      </w:pPr>
    </w:p>
    <w:p w:rsidR="000802A4" w:rsidRPr="00CE20F3" w:rsidRDefault="000802A4" w:rsidP="000802A4">
      <w:pPr>
        <w:tabs>
          <w:tab w:val="left" w:pos="1110"/>
        </w:tabs>
        <w:rPr>
          <w:sz w:val="20"/>
          <w:szCs w:val="20"/>
          <w:lang w:val="sr-Latn-CS"/>
        </w:rPr>
      </w:pPr>
    </w:p>
    <w:p w:rsidR="000802A4" w:rsidRPr="00460EB8" w:rsidRDefault="000802A4" w:rsidP="000802A4">
      <w:r w:rsidRPr="00460EB8">
        <w:br w:type="page"/>
      </w:r>
    </w:p>
    <w:tbl>
      <w:tblPr>
        <w:tblW w:w="4297" w:type="pct"/>
        <w:jc w:val="center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7"/>
        <w:gridCol w:w="1765"/>
        <w:gridCol w:w="1210"/>
        <w:gridCol w:w="1863"/>
        <w:gridCol w:w="1776"/>
      </w:tblGrid>
      <w:tr w:rsidR="000802A4" w:rsidRPr="005374FE" w:rsidTr="008D2C8D">
        <w:trPr>
          <w:gridBefore w:val="1"/>
          <w:wBefore w:w="1049" w:type="pct"/>
          <w:trHeight w:val="359"/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460EB8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/>
                <w:i/>
                <w:sz w:val="20"/>
                <w:szCs w:val="20"/>
                <w:lang w:val="it-IT"/>
              </w:rPr>
              <w:t>STRU</w:t>
            </w:r>
            <w:r w:rsidRPr="00460EB8">
              <w:rPr>
                <w:rFonts w:ascii="Times New Roman" w:hAnsi="Times New Roman"/>
                <w:i/>
                <w:sz w:val="20"/>
                <w:szCs w:val="20"/>
                <w:lang w:val="sr-Latn-CS"/>
              </w:rPr>
              <w:t>Č</w:t>
            </w:r>
            <w:r w:rsidRPr="00CE20F3">
              <w:rPr>
                <w:rFonts w:ascii="Times New Roman" w:hAnsi="Times New Roman"/>
                <w:i/>
                <w:sz w:val="20"/>
                <w:szCs w:val="20"/>
                <w:lang w:val="it-IT"/>
              </w:rPr>
              <w:t>NO</w:t>
            </w:r>
            <w:r w:rsidRPr="00460EB8">
              <w:rPr>
                <w:rFonts w:ascii="Times New Roman" w:hAnsi="Times New Roman"/>
                <w:i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i/>
                <w:sz w:val="20"/>
                <w:szCs w:val="20"/>
                <w:lang w:val="it-IT"/>
              </w:rPr>
              <w:t>PEDAGO</w:t>
            </w:r>
            <w:r w:rsidRPr="00460EB8">
              <w:rPr>
                <w:rFonts w:ascii="Times New Roman" w:hAnsi="Times New Roman"/>
                <w:i/>
                <w:sz w:val="20"/>
                <w:szCs w:val="20"/>
                <w:lang w:val="sr-Latn-CS"/>
              </w:rPr>
              <w:t>Š</w:t>
            </w:r>
            <w:r w:rsidRPr="00CE20F3">
              <w:rPr>
                <w:rFonts w:ascii="Times New Roman" w:hAnsi="Times New Roman"/>
                <w:i/>
                <w:sz w:val="20"/>
                <w:szCs w:val="20"/>
                <w:lang w:val="it-IT"/>
              </w:rPr>
              <w:t>KA</w:t>
            </w:r>
            <w:r w:rsidRPr="00460EB8">
              <w:rPr>
                <w:rFonts w:ascii="Times New Roman" w:hAnsi="Times New Roman"/>
                <w:i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i/>
                <w:sz w:val="20"/>
                <w:szCs w:val="20"/>
                <w:lang w:val="it-IT"/>
              </w:rPr>
              <w:t>PRAKSA</w:t>
            </w:r>
            <w:r w:rsidRPr="00460EB8">
              <w:rPr>
                <w:rFonts w:ascii="Times New Roman" w:hAnsi="Times New Roman"/>
                <w:i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i/>
                <w:sz w:val="20"/>
                <w:szCs w:val="20"/>
                <w:lang w:val="it-IT"/>
              </w:rPr>
              <w:t>U</w:t>
            </w:r>
            <w:r w:rsidRPr="00460EB8">
              <w:rPr>
                <w:rFonts w:ascii="Times New Roman" w:hAnsi="Times New Roman"/>
                <w:i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i/>
                <w:sz w:val="20"/>
                <w:szCs w:val="20"/>
                <w:lang w:val="it-IT"/>
              </w:rPr>
              <w:t>PRED</w:t>
            </w:r>
            <w:r w:rsidRPr="00460EB8">
              <w:rPr>
                <w:rFonts w:ascii="Times New Roman" w:hAnsi="Times New Roman"/>
                <w:i/>
                <w:sz w:val="20"/>
                <w:szCs w:val="20"/>
                <w:lang w:val="sr-Latn-CS"/>
              </w:rPr>
              <w:t>Š</w:t>
            </w:r>
            <w:r w:rsidRPr="00CE20F3">
              <w:rPr>
                <w:rFonts w:ascii="Times New Roman" w:hAnsi="Times New Roman"/>
                <w:i/>
                <w:sz w:val="20"/>
                <w:szCs w:val="20"/>
                <w:lang w:val="it-IT"/>
              </w:rPr>
              <w:t>KOLSKOJ</w:t>
            </w:r>
            <w:r w:rsidRPr="00460EB8">
              <w:rPr>
                <w:rFonts w:ascii="Times New Roman" w:hAnsi="Times New Roman"/>
                <w:i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i/>
                <w:sz w:val="20"/>
                <w:szCs w:val="20"/>
                <w:lang w:val="it-IT"/>
              </w:rPr>
              <w:t>USTANOVI</w:t>
            </w:r>
          </w:p>
        </w:tc>
      </w:tr>
      <w:tr w:rsidR="000802A4" w:rsidRPr="00CE20F3" w:rsidTr="008D2C8D">
        <w:trPr>
          <w:trHeight w:val="291"/>
          <w:jc w:val="center"/>
        </w:trPr>
        <w:tc>
          <w:tcPr>
            <w:tcW w:w="1049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54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1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802A4" w:rsidRPr="00CE20F3" w:rsidTr="008D2C8D">
        <w:trPr>
          <w:trHeight w:val="70"/>
          <w:jc w:val="center"/>
        </w:trPr>
        <w:tc>
          <w:tcPr>
            <w:tcW w:w="1049" w:type="pct"/>
            <w:vAlign w:val="center"/>
          </w:tcPr>
          <w:p w:rsidR="000802A4" w:rsidRPr="00CE20F3" w:rsidRDefault="000802A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54" w:type="pct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23" w:type="pct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</w:t>
            </w:r>
          </w:p>
        </w:tc>
        <w:tc>
          <w:tcPr>
            <w:tcW w:w="1113" w:type="pct"/>
            <w:tcBorders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2PP+2V</w:t>
            </w:r>
          </w:p>
        </w:tc>
      </w:tr>
    </w:tbl>
    <w:p w:rsidR="000802A4" w:rsidRPr="00CE20F3" w:rsidRDefault="000802A4" w:rsidP="000802A4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171"/>
        <w:gridCol w:w="6650"/>
      </w:tblGrid>
      <w:tr w:rsidR="000802A4" w:rsidRPr="005374FE" w:rsidTr="008D2C8D">
        <w:trPr>
          <w:trHeight w:val="39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20"/>
                <w:lang w:val="hr-HR"/>
              </w:rPr>
              <w:t>Predškolsko vaspitanje i obrazovanje. Akademski master studijski programi FILOZOFSKOG FAKULTETA (studije traju 4 semestara, 120 ECTS kredita)</w:t>
            </w:r>
          </w:p>
        </w:tc>
      </w:tr>
      <w:tr w:rsidR="000802A4" w:rsidRPr="005374FE" w:rsidTr="008D2C8D">
        <w:trPr>
          <w:trHeight w:val="11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za prijavljivanje i slušanje predmeta. </w:t>
            </w:r>
          </w:p>
        </w:tc>
      </w:tr>
      <w:tr w:rsidR="000802A4" w:rsidRPr="005374FE" w:rsidTr="008D2C8D">
        <w:trPr>
          <w:trHeight w:val="40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i/>
                <w:sz w:val="18"/>
                <w:szCs w:val="18"/>
                <w:lang w:val="sr-Latn-CS"/>
              </w:rPr>
              <w:t>Upoznavanje studenata sa: savremenim strategijama u organizaciji rada u predškolskoj ustanovi-vrtiću, modelima saradnje sa roditeljima, načinom identifikacije različitih problema u praksi, organizacijom akcionih istraživanja i osposobljavanje za provođenje istih u praksi interpretaciju dobijenih rezultata</w:t>
            </w:r>
          </w:p>
        </w:tc>
      </w:tr>
      <w:tr w:rsidR="000802A4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>Primjenjuje savremene strategije u stručnom i naučnom razvoju.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>Demonstrira i primjenjuje sposobnost za kvalitativno viši nivo interpretacije i evaluacije istraživačkih podataka unutar profesionalnog i naučnog polja rad.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>Pokazuje sposobnost uspješne saradnje sa roditeljima i timom stručnjaka u školi i zajednici.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>Demonstrirati sposobnost konstrukcije istraživačkog zadatka koji će se rješavati praktičnim istraživanjima, identifikacijom odgovarajućih metoda rada te analizom i interpretacijom rezultata.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Samostalno provodi istraživačke aktivnosti u praksi </w:t>
            </w:r>
          </w:p>
        </w:tc>
      </w:tr>
      <w:tr w:rsidR="000802A4" w:rsidRPr="005374FE" w:rsidTr="008D2C8D">
        <w:trPr>
          <w:trHeight w:val="18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Veselin Mićanović</w:t>
            </w:r>
          </w:p>
        </w:tc>
      </w:tr>
      <w:tr w:rsidR="000802A4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4"/>
                <w:lang w:val="sl-SI"/>
              </w:rPr>
              <w:t>Praktična predavanja i diskusije, individualna aktivnost i anga</w:t>
            </w:r>
            <w:r w:rsidRPr="00CE20F3">
              <w:rPr>
                <w:sz w:val="14"/>
                <w:lang w:val="hr-HR"/>
              </w:rPr>
              <w:t>ž</w:t>
            </w:r>
            <w:r w:rsidRPr="00CE20F3">
              <w:rPr>
                <w:sz w:val="14"/>
                <w:lang w:val="sl-SI"/>
              </w:rPr>
              <w:t>ovanje studenata u vrtiću, samostalan rad, praćenje radne dokumentacije  i izrada domaćih zadataka, konsultacije, tekuća provjera znanja, hospitacije,</w:t>
            </w:r>
          </w:p>
        </w:tc>
      </w:tr>
      <w:tr w:rsidR="000802A4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802A4" w:rsidRPr="00CE20F3" w:rsidTr="008D2C8D">
        <w:trPr>
          <w:cantSplit/>
          <w:trHeight w:val="3238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802A4" w:rsidRPr="00CE20F3" w:rsidRDefault="000802A4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Priprema i upis semestra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- Savremene strategije u organizaciji vaspitno-obrazovnog rada u vrtiću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 Strategije i koncepcije rada predškolske ustanove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 Individualni savjetodavni rad s roditeljima.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 Saradnja sa roditeljima – održati uz vođenje mentora roditeljski sastanak,školu za roditelje.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- Saradnja sa članovima stručnog tima i vaspitačima na odabranom zajedničkom zadatku.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</w:rPr>
              <w:t>Organizacija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seminara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skupova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stru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skupova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saradnji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drugim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ustanovama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  <w:p w:rsidR="000802A4" w:rsidRPr="00CE20F3" w:rsidRDefault="000802A4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b/>
                <w:i/>
                <w:sz w:val="18"/>
                <w:szCs w:val="18"/>
                <w:lang w:val="sr-Latn-CS"/>
              </w:rPr>
              <w:t xml:space="preserve"> I kolokvijum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</w:rPr>
              <w:t>Identifikacija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problema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jaslenom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pred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kolskom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nivou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</w:rPr>
              <w:t>K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ontinuitet i diskontinuitet između znanja i njegove primjene u konkretnoj vaspitno-obrazovnoj praksi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</w:rPr>
              <w:t>Organizacija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akcijskih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istra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ivanja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projekata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usmjerenih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unutarnju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promjenu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straživanje u praksi, identifikacija odgovarajućih metoda rada analizom i interpretacijom rezultata</w:t>
            </w:r>
          </w:p>
          <w:p w:rsidR="000802A4" w:rsidRPr="00CE20F3" w:rsidRDefault="000802A4" w:rsidP="008D2C8D">
            <w:pPr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nterpretacija i evaluacija istraživačkih podataka unutar profesionalnog i naučnog polja </w:t>
            </w:r>
          </w:p>
          <w:p w:rsidR="000802A4" w:rsidRPr="00CE20F3" w:rsidRDefault="000802A4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ME"/>
              </w:rPr>
              <w:t xml:space="preserve">- </w:t>
            </w:r>
            <w:r w:rsidRPr="00CE20F3">
              <w:rPr>
                <w:b/>
                <w:i/>
                <w:sz w:val="18"/>
                <w:szCs w:val="18"/>
                <w:lang w:val="sr-Latn-CS"/>
              </w:rPr>
              <w:t>II kolokvijum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-</w:t>
            </w:r>
            <w:r w:rsidRPr="00CE20F3">
              <w:rPr>
                <w:sz w:val="18"/>
                <w:szCs w:val="18"/>
                <w:lang w:val="sr-Latn-CS"/>
              </w:rPr>
              <w:t xml:space="preserve"> Samostalno provođenje istraživačkih aktivnosti u predškolskoj ustanovi i interpretacija rezultata</w:t>
            </w:r>
          </w:p>
          <w:p w:rsidR="000802A4" w:rsidRPr="00CE20F3" w:rsidRDefault="000802A4" w:rsidP="008D2C8D">
            <w:pPr>
              <w:rPr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Završni ispit</w:t>
            </w:r>
          </w:p>
        </w:tc>
      </w:tr>
      <w:tr w:rsidR="000802A4" w:rsidRPr="00CE20F3" w:rsidTr="008D2C8D">
        <w:trPr>
          <w:trHeight w:val="73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802A4" w:rsidRPr="005374FE" w:rsidTr="008D2C8D">
        <w:trPr>
          <w:cantSplit/>
          <w:trHeight w:val="1700"/>
        </w:trPr>
        <w:tc>
          <w:tcPr>
            <w:tcW w:w="1690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Nedjeljno  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5 kredita x 40/30 = 6 sati i 40 minuta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ab/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Struktura: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praktičnog predavanja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sata 40 minuta samostalnog rada, 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uključujući i konsultacije.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U toku semestra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(6 sati i 40 minuta) x 16 = 106 sati i 40 minuta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Neophodne pripreme prije početka semestra (administracija, upis, ovjera)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x (6 sati i 40 minuta) = 13 sati i 20 minuta.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Ukupno opterećenje za predmet: 5 x 30 = 150 sati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Dopunski rad za pripremu ispita u popravnom ispitnom roku, uključujući i polaganje popravnog ispita od 0 do 30 sati (preostalo vrijeme od prve dvije stavke do ukupnog opterećenja za predmet)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 opterećenja: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106 sati i 40 minuta (Nastava) + 13 sati i 20 minuta (Priprema) + 30 sati (Dopunski rad).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0802A4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iCs/>
                <w:sz w:val="20"/>
                <w:szCs w:val="16"/>
                <w:lang w:val="sl-SI"/>
              </w:rPr>
              <w:t>Studenti su obavezni da pohađaju praksu, aktivno učestvuju u različitim oblicima vaspitno-obrazovnog rada u vrtiću, identifikuju probleme u praksi, planiraju i sprovode akciona  istraživanja u praksi, interpretiraju rezultate,  pišu, predaju i obrazlažu svoja zapažanja o radnoj  praksi, aktivno učestvuju u diskusiji, rade dva kolokvijuma prema planu u semestru. Takođe, obavezni su da vrše hospitacije, realizuju sve planirane aktivnosti.</w:t>
            </w:r>
          </w:p>
        </w:tc>
      </w:tr>
      <w:tr w:rsidR="000802A4" w:rsidRPr="00CE20F3" w:rsidTr="008D2C8D">
        <w:trPr>
          <w:cantSplit/>
          <w:trHeight w:val="13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srijeda 12:30 sati</w:t>
            </w:r>
          </w:p>
        </w:tc>
      </w:tr>
      <w:tr w:rsidR="000802A4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Jensen, (2004). Poučavanje s mozgom na umu, Časopis Pedagogijska istraživanja. Zagreb: Hrvatsko pedagogijsko društvo i Školska knjiga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ME"/>
              </w:rPr>
              <w:t>Mićanović, V., Novović, T. (2016) Metodičke pretpostavke inkluzivne nastave (predškolski i ranoškolski kontekst), Nikšić: Filozofski fakultet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ME"/>
              </w:rPr>
              <w:t xml:space="preserve">Mićanović, V. &amp; Novović, T. (2015) </w:t>
            </w:r>
            <w:r w:rsidRPr="00CE20F3">
              <w:rPr>
                <w:sz w:val="18"/>
                <w:szCs w:val="18"/>
              </w:rPr>
              <w:t xml:space="preserve">Dimensions of Preschool Education Environment in Montenegro, </w:t>
            </w:r>
            <w:r w:rsidRPr="00CE20F3">
              <w:rPr>
                <w:i/>
                <w:sz w:val="18"/>
                <w:szCs w:val="18"/>
              </w:rPr>
              <w:t xml:space="preserve">Croatian Journal of Education, </w:t>
            </w:r>
            <w:r w:rsidRPr="00CE20F3">
              <w:rPr>
                <w:sz w:val="18"/>
                <w:szCs w:val="18"/>
              </w:rPr>
              <w:t>Zagreb: Faculty of Teacher Education University of Zagreb. 17(3), 891-923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Goldberg:S. (2003) Razvojne igre za predškolsko dijete. Zagreb: Ostvarenje d.o.o.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Ferrucci, P. (2000), Što nas uče djeca. Učeći ih, učimo od njih. Zagreb:Algoritam</w:t>
            </w:r>
          </w:p>
        </w:tc>
      </w:tr>
      <w:tr w:rsidR="000802A4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sz w:val="20"/>
                <w:szCs w:val="16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20"/>
                <w:szCs w:val="16"/>
                <w:lang w:val="sl-SI"/>
              </w:rPr>
              <w:t>Ocjenjuju se: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sz w:val="20"/>
                <w:szCs w:val="16"/>
                <w:lang w:val="sl-SI"/>
              </w:rPr>
            </w:pPr>
            <w:r w:rsidRPr="00CE20F3">
              <w:rPr>
                <w:sz w:val="20"/>
                <w:szCs w:val="16"/>
                <w:lang w:val="sl-SI"/>
              </w:rPr>
              <w:t xml:space="preserve">dnevnik prakse sa 5 poena 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sz w:val="20"/>
                <w:szCs w:val="16"/>
                <w:lang w:val="sl-SI"/>
              </w:rPr>
            </w:pPr>
            <w:r w:rsidRPr="00CE20F3">
              <w:rPr>
                <w:sz w:val="20"/>
                <w:szCs w:val="16"/>
                <w:lang w:val="sl-SI"/>
              </w:rPr>
              <w:t>redovno prisustvo i aktivno učešće u praksi sa 5 poena,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sz w:val="20"/>
                <w:szCs w:val="16"/>
                <w:lang w:val="sl-SI"/>
              </w:rPr>
            </w:pPr>
            <w:r w:rsidRPr="00CE20F3">
              <w:rPr>
                <w:sz w:val="20"/>
                <w:szCs w:val="16"/>
                <w:lang w:val="sl-SI"/>
              </w:rPr>
              <w:t>dva kolokvijuma (u formi izvještaja) sa po 15 poena (ukupno 30  poena),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i/>
                <w:iCs/>
                <w:sz w:val="20"/>
                <w:lang w:val="sr-Latn-CS"/>
              </w:rPr>
            </w:pPr>
            <w:r w:rsidRPr="00CE20F3">
              <w:rPr>
                <w:sz w:val="20"/>
                <w:szCs w:val="16"/>
                <w:lang w:val="sl-SI"/>
              </w:rPr>
              <w:t xml:space="preserve">praktična istraživačka aktivnost i interpretacija rezultata sa 10 poena 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i/>
                <w:iCs/>
                <w:sz w:val="20"/>
                <w:lang w:val="sr-Latn-CS"/>
              </w:rPr>
            </w:pPr>
            <w:r w:rsidRPr="00CE20F3">
              <w:rPr>
                <w:sz w:val="20"/>
                <w:szCs w:val="16"/>
                <w:lang w:val="sl-SI"/>
              </w:rPr>
              <w:t>Završni ispit sa 50 poena.</w:t>
            </w:r>
          </w:p>
          <w:p w:rsidR="000802A4" w:rsidRPr="00CE20F3" w:rsidRDefault="000802A4" w:rsidP="008D2C8D">
            <w:pPr>
              <w:rPr>
                <w:i/>
                <w:iCs/>
                <w:sz w:val="20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Prelazna ocjena se dobija ako se kumulativno sakupi najmanje 51 poena</w:t>
            </w:r>
          </w:p>
        </w:tc>
      </w:tr>
      <w:tr w:rsidR="000802A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</w:t>
            </w:r>
          </w:p>
        </w:tc>
      </w:tr>
      <w:tr w:rsidR="000802A4" w:rsidRPr="005374FE" w:rsidTr="008D2C8D">
        <w:trPr>
          <w:gridBefore w:val="1"/>
          <w:wBefore w:w="525" w:type="pct"/>
          <w:trHeight w:val="104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: prof. dr Veselin Mićanović</w:t>
            </w:r>
          </w:p>
        </w:tc>
      </w:tr>
    </w:tbl>
    <w:p w:rsidR="000802A4" w:rsidRPr="00CE20F3" w:rsidRDefault="000802A4" w:rsidP="000802A4">
      <w:pPr>
        <w:rPr>
          <w:sz w:val="2"/>
          <w:szCs w:val="2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20"/>
          <w:szCs w:val="20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20"/>
          <w:szCs w:val="20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20"/>
          <w:szCs w:val="20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20"/>
          <w:szCs w:val="20"/>
          <w:lang w:val="sr-Latn-CS"/>
        </w:rPr>
      </w:pPr>
    </w:p>
    <w:p w:rsidR="000802A4" w:rsidRPr="00CE20F3" w:rsidRDefault="000802A4" w:rsidP="000802A4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0802A4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  <w:lang w:val="sr-Latn-CS"/>
              </w:rPr>
            </w:pPr>
            <w:r w:rsidRPr="00CE20F3">
              <w:rPr>
                <w:rFonts w:ascii="Times New Roman" w:hAnsi="Times New Roman"/>
                <w:i/>
                <w:sz w:val="24"/>
              </w:rPr>
              <w:t>VASPITANJE</w:t>
            </w:r>
            <w:r w:rsidRPr="00CE20F3">
              <w:rPr>
                <w:rFonts w:ascii="Times New Roman" w:hAnsi="Times New Roman"/>
                <w:i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i/>
                <w:sz w:val="24"/>
              </w:rPr>
              <w:t>ZA</w:t>
            </w:r>
            <w:r w:rsidRPr="00CE20F3">
              <w:rPr>
                <w:rFonts w:ascii="Times New Roman" w:hAnsi="Times New Roman"/>
                <w:i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i/>
                <w:sz w:val="24"/>
              </w:rPr>
              <w:t>ODR</w:t>
            </w:r>
            <w:r w:rsidRPr="00CE20F3">
              <w:rPr>
                <w:rFonts w:ascii="Times New Roman" w:hAnsi="Times New Roman"/>
                <w:i/>
                <w:sz w:val="24"/>
                <w:lang w:val="sr-Latn-CS"/>
              </w:rPr>
              <w:t>Ž</w:t>
            </w:r>
            <w:r w:rsidRPr="00CE20F3">
              <w:rPr>
                <w:rFonts w:ascii="Times New Roman" w:hAnsi="Times New Roman"/>
                <w:i/>
                <w:sz w:val="24"/>
              </w:rPr>
              <w:t>IVI</w:t>
            </w:r>
            <w:r w:rsidRPr="00CE20F3">
              <w:rPr>
                <w:rFonts w:ascii="Times New Roman" w:hAnsi="Times New Roman"/>
                <w:i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i/>
                <w:sz w:val="24"/>
              </w:rPr>
              <w:t>RAZVOJ</w:t>
            </w:r>
            <w:r w:rsidRPr="00CE20F3">
              <w:rPr>
                <w:rFonts w:ascii="Times New Roman" w:hAnsi="Times New Roman"/>
                <w:i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i/>
                <w:sz w:val="24"/>
              </w:rPr>
              <w:t>NA</w:t>
            </w:r>
            <w:r w:rsidRPr="00CE20F3">
              <w:rPr>
                <w:rFonts w:ascii="Times New Roman" w:hAnsi="Times New Roman"/>
                <w:i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i/>
                <w:sz w:val="24"/>
              </w:rPr>
              <w:t>PRED</w:t>
            </w:r>
            <w:r w:rsidRPr="00CE20F3">
              <w:rPr>
                <w:rFonts w:ascii="Times New Roman" w:hAnsi="Times New Roman"/>
                <w:i/>
                <w:sz w:val="24"/>
                <w:lang w:val="sr-Latn-CS"/>
              </w:rPr>
              <w:t>Š</w:t>
            </w:r>
            <w:r w:rsidRPr="00CE20F3">
              <w:rPr>
                <w:rFonts w:ascii="Times New Roman" w:hAnsi="Times New Roman"/>
                <w:i/>
                <w:sz w:val="24"/>
              </w:rPr>
              <w:t>KOLSKOM</w:t>
            </w:r>
            <w:r w:rsidRPr="00CE20F3">
              <w:rPr>
                <w:rFonts w:ascii="Times New Roman" w:hAnsi="Times New Roman"/>
                <w:i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i/>
                <w:sz w:val="24"/>
              </w:rPr>
              <w:t>UZRASTU</w:t>
            </w:r>
            <w:r w:rsidRPr="00CE20F3">
              <w:rPr>
                <w:rFonts w:ascii="Times New Roman" w:hAnsi="Times New Roman"/>
                <w:i/>
                <w:sz w:val="24"/>
                <w:lang w:val="sr-Latn-CS"/>
              </w:rPr>
              <w:t xml:space="preserve"> </w:t>
            </w:r>
          </w:p>
        </w:tc>
      </w:tr>
      <w:tr w:rsidR="000802A4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802A4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0802A4" w:rsidRPr="00CE20F3" w:rsidRDefault="000802A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2+2</w:t>
            </w:r>
          </w:p>
        </w:tc>
      </w:tr>
    </w:tbl>
    <w:p w:rsidR="000802A4" w:rsidRPr="00CE20F3" w:rsidRDefault="000802A4" w:rsidP="000802A4">
      <w:pPr>
        <w:rPr>
          <w:sz w:val="6"/>
          <w:szCs w:val="6"/>
          <w:lang w:val="sr-Latn-CS"/>
        </w:rPr>
      </w:pPr>
    </w:p>
    <w:tbl>
      <w:tblPr>
        <w:tblW w:w="5551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"/>
        <w:gridCol w:w="828"/>
        <w:gridCol w:w="846"/>
        <w:gridCol w:w="69"/>
        <w:gridCol w:w="251"/>
        <w:gridCol w:w="1272"/>
        <w:gridCol w:w="48"/>
        <w:gridCol w:w="164"/>
        <w:gridCol w:w="880"/>
        <w:gridCol w:w="852"/>
        <w:gridCol w:w="1010"/>
        <w:gridCol w:w="722"/>
        <w:gridCol w:w="1732"/>
        <w:gridCol w:w="1146"/>
        <w:gridCol w:w="759"/>
      </w:tblGrid>
      <w:tr w:rsidR="000802A4" w:rsidRPr="005374FE" w:rsidTr="008D2C8D">
        <w:trPr>
          <w:gridAfter w:val="1"/>
          <w:wAfter w:w="351" w:type="pct"/>
          <w:trHeight w:val="296"/>
        </w:trPr>
        <w:tc>
          <w:tcPr>
            <w:tcW w:w="4649" w:type="pct"/>
            <w:gridSpan w:val="1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</w:t>
            </w:r>
            <w:r w:rsidRPr="00CE20F3">
              <w:rPr>
                <w:sz w:val="18"/>
                <w:szCs w:val="18"/>
                <w:lang w:val="hr-HR"/>
              </w:rPr>
              <w:t xml:space="preserve"> Predškolsko vaspitanje. Akademski master studijski programi FILOZOFSKOG FAKULTETA (studije traju 4 semestara, 120 ECTS kredita)</w:t>
            </w:r>
          </w:p>
        </w:tc>
      </w:tr>
      <w:tr w:rsidR="000802A4" w:rsidRPr="005374FE" w:rsidTr="008D2C8D">
        <w:trPr>
          <w:gridAfter w:val="1"/>
          <w:wAfter w:w="351" w:type="pct"/>
          <w:trHeight w:val="233"/>
        </w:trPr>
        <w:tc>
          <w:tcPr>
            <w:tcW w:w="4649" w:type="pct"/>
            <w:gridSpan w:val="1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hr-HR"/>
              </w:rPr>
              <w:t>Nema uslova za prijavljivanje i slušanje predmeta</w:t>
            </w:r>
          </w:p>
        </w:tc>
      </w:tr>
      <w:tr w:rsidR="000802A4" w:rsidRPr="005374FE" w:rsidTr="008D2C8D">
        <w:trPr>
          <w:gridAfter w:val="1"/>
          <w:wAfter w:w="351" w:type="pct"/>
          <w:trHeight w:val="1139"/>
        </w:trPr>
        <w:tc>
          <w:tcPr>
            <w:tcW w:w="4649" w:type="pct"/>
            <w:gridSpan w:val="1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shd w:val="clear" w:color="auto" w:fill="FFFFFF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</w:rPr>
              <w:t>Upozn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v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</w:rPr>
              <w:t>n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jv</w:t>
            </w:r>
            <w:r w:rsidRPr="00CE20F3">
              <w:rPr>
                <w:sz w:val="18"/>
                <w:szCs w:val="18"/>
                <w:lang w:val="sr-Latn-CS"/>
              </w:rPr>
              <w:t>аž</w:t>
            </w:r>
            <w:r w:rsidRPr="00CE20F3">
              <w:rPr>
                <w:sz w:val="18"/>
                <w:szCs w:val="18"/>
              </w:rPr>
              <w:t>nijim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teorij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m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izazovima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obl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prou</w:t>
            </w:r>
            <w:r w:rsidRPr="00CE20F3">
              <w:rPr>
                <w:sz w:val="18"/>
                <w:szCs w:val="18"/>
                <w:lang w:val="sr-Latn-CS"/>
              </w:rPr>
              <w:t>čа</w:t>
            </w:r>
            <w:r w:rsidRPr="00CE20F3">
              <w:rPr>
                <w:sz w:val="18"/>
                <w:szCs w:val="18"/>
              </w:rPr>
              <w:t>v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nj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</w:rPr>
              <w:t>odr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ivog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zvoj</w:t>
            </w:r>
            <w:r w:rsidRPr="00CE20F3">
              <w:rPr>
                <w:sz w:val="18"/>
                <w:szCs w:val="18"/>
                <w:lang w:val="sr-Latn-CS"/>
              </w:rPr>
              <w:t>а (</w:t>
            </w:r>
            <w:r w:rsidRPr="00CE20F3">
              <w:rPr>
                <w:sz w:val="18"/>
                <w:szCs w:val="18"/>
              </w:rPr>
              <w:t>OR</w:t>
            </w:r>
            <w:r w:rsidRPr="00CE20F3">
              <w:rPr>
                <w:sz w:val="18"/>
                <w:szCs w:val="18"/>
                <w:lang w:val="sr-Latn-CS"/>
              </w:rPr>
              <w:t xml:space="preserve">). </w:t>
            </w:r>
            <w:r w:rsidRPr="00CE20F3">
              <w:rPr>
                <w:sz w:val="18"/>
                <w:szCs w:val="18"/>
              </w:rPr>
              <w:t>Usv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j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zn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nj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</w:rPr>
              <w:t>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povezanosti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ekonomskog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socij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lnog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ekolo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zvoj</w:t>
            </w:r>
            <w:r w:rsidRPr="00CE20F3">
              <w:rPr>
                <w:sz w:val="18"/>
                <w:szCs w:val="18"/>
                <w:lang w:val="sr-Latn-CS"/>
              </w:rPr>
              <w:t xml:space="preserve">а, </w:t>
            </w:r>
            <w:r w:rsidRPr="00CE20F3">
              <w:rPr>
                <w:sz w:val="18"/>
                <w:szCs w:val="18"/>
              </w:rPr>
              <w:t>k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njihovoj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me</w:t>
            </w:r>
            <w:r w:rsidRPr="00CE20F3">
              <w:rPr>
                <w:sz w:val="18"/>
                <w:szCs w:val="18"/>
                <w:lang w:val="sr-Latn-CS"/>
              </w:rPr>
              <w:t>đ</w:t>
            </w:r>
            <w:r w:rsidRPr="00CE20F3">
              <w:rPr>
                <w:sz w:val="18"/>
                <w:szCs w:val="18"/>
              </w:rPr>
              <w:t>usobnoj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vezi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OR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Primjena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osnovnih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koncepata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interdisiplinarnog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pristupa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obradi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odnosa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izme</w:t>
            </w:r>
            <w:r w:rsidRPr="00CE20F3">
              <w:rPr>
                <w:sz w:val="18"/>
                <w:szCs w:val="18"/>
                <w:lang w:val="sr-Latn-CS"/>
              </w:rPr>
              <w:t>đ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privrede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ž</w:t>
            </w:r>
            <w:r w:rsidRPr="00CE20F3">
              <w:rPr>
                <w:sz w:val="18"/>
                <w:szCs w:val="18"/>
              </w:rPr>
              <w:t>ivotne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sredine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op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teg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zdravlja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ravnopravnosti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socijalne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kohezije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preovla</w:t>
            </w:r>
            <w:r w:rsidRPr="00CE20F3">
              <w:rPr>
                <w:sz w:val="18"/>
                <w:szCs w:val="18"/>
                <w:lang w:val="sr-Latn-CS"/>
              </w:rPr>
              <w:t>đ</w:t>
            </w:r>
            <w:r w:rsidRPr="00CE20F3">
              <w:rPr>
                <w:sz w:val="18"/>
                <w:szCs w:val="18"/>
              </w:rPr>
              <w:t>uju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eg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stila</w:t>
            </w:r>
            <w:r w:rsidRPr="00CE20F3">
              <w:rPr>
                <w:sz w:val="18"/>
                <w:szCs w:val="18"/>
                <w:lang w:val="sr-Latn-CS"/>
              </w:rPr>
              <w:t xml:space="preserve"> ž</w:t>
            </w:r>
            <w:r w:rsidRPr="00CE20F3">
              <w:rPr>
                <w:sz w:val="18"/>
                <w:szCs w:val="18"/>
              </w:rPr>
              <w:t>ivota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integracija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svih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principa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vrijednosti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prakse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sferi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obrazovanja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posebnim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naglaskom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razvoj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tvene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jednakosti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kohezija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</w:rPr>
              <w:t>unapre</w:t>
            </w:r>
            <w:r w:rsidRPr="00CE20F3">
              <w:rPr>
                <w:sz w:val="18"/>
                <w:szCs w:val="18"/>
                <w:lang w:val="sr-Latn-CS"/>
              </w:rPr>
              <w:t>đ</w:t>
            </w:r>
            <w:r w:rsidRPr="00CE20F3">
              <w:rPr>
                <w:sz w:val="18"/>
                <w:szCs w:val="18"/>
              </w:rPr>
              <w:t>ivanje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demokratskog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socijalnog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zdravog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bezbjednog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tuje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osnovna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prava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odgovornosti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lokalnom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globalnom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kontekstu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jednakosti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polova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kulturni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diverzitet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jednake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mogu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zajedni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odgovornost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0802A4" w:rsidRPr="005374FE" w:rsidTr="008D2C8D">
        <w:trPr>
          <w:gridAfter w:val="1"/>
          <w:wAfter w:w="351" w:type="pct"/>
          <w:trHeight w:val="678"/>
        </w:trPr>
        <w:tc>
          <w:tcPr>
            <w:tcW w:w="4649" w:type="pct"/>
            <w:gridSpan w:val="1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.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Podizanje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kompetencija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budu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vaspita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implementaciju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filozofije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odr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ivog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razvoja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unapre</w:t>
            </w:r>
            <w:r w:rsidRPr="00CE20F3">
              <w:rPr>
                <w:sz w:val="18"/>
                <w:szCs w:val="18"/>
                <w:lang w:val="sr-Latn-CS"/>
              </w:rPr>
              <w:t>đ</w:t>
            </w:r>
            <w:r w:rsidRPr="00CE20F3">
              <w:rPr>
                <w:sz w:val="18"/>
                <w:szCs w:val="18"/>
              </w:rPr>
              <w:t>ivanje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primjene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osnovnih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sadr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aja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odr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ivog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razvoja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pred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kolskom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vaspitanju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obrazovanju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</w:rPr>
              <w:t>razvoj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kriti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kreativnog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mi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ljenja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cilju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kreiranja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odgovaraju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mjera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odr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ivu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budu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nost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integritet</w:t>
            </w:r>
            <w:r w:rsidRPr="00CE20F3">
              <w:rPr>
                <w:sz w:val="18"/>
                <w:szCs w:val="18"/>
                <w:lang w:val="sr-Latn-CS"/>
              </w:rPr>
              <w:t xml:space="preserve"> ž</w:t>
            </w:r>
            <w:r w:rsidRPr="00CE20F3">
              <w:rPr>
                <w:sz w:val="18"/>
                <w:szCs w:val="18"/>
              </w:rPr>
              <w:t>ivotne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sredine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ekonomsku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odr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ivost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izgradnju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pravednog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sada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budu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generacije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</w:p>
        </w:tc>
      </w:tr>
      <w:tr w:rsidR="000802A4" w:rsidRPr="005374FE" w:rsidTr="008D2C8D">
        <w:trPr>
          <w:gridAfter w:val="1"/>
          <w:wAfter w:w="351" w:type="pct"/>
          <w:trHeight w:val="125"/>
        </w:trPr>
        <w:tc>
          <w:tcPr>
            <w:tcW w:w="4649" w:type="pct"/>
            <w:gridSpan w:val="1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>Ime i prezime nastavnika i saradnika:  doc.dr Biljana Maslovarić</w:t>
            </w:r>
          </w:p>
        </w:tc>
      </w:tr>
      <w:tr w:rsidR="000802A4" w:rsidRPr="005374FE" w:rsidTr="008D2C8D">
        <w:trPr>
          <w:gridAfter w:val="1"/>
          <w:wAfter w:w="351" w:type="pct"/>
          <w:trHeight w:val="70"/>
        </w:trPr>
        <w:tc>
          <w:tcPr>
            <w:tcW w:w="4649" w:type="pct"/>
            <w:gridSpan w:val="14"/>
            <w:tcBorders>
              <w:bottom w:val="single" w:sz="4" w:space="0" w:color="auto"/>
            </w:tcBorders>
            <w:vAlign w:val="center"/>
          </w:tcPr>
          <w:p w:rsidR="000802A4" w:rsidRPr="00460EB8" w:rsidRDefault="000802A4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460EB8">
              <w:rPr>
                <w:rFonts w:eastAsia="Calibri"/>
                <w:sz w:val="18"/>
                <w:szCs w:val="18"/>
                <w:lang w:val="it-IT"/>
              </w:rPr>
              <w:t xml:space="preserve">Metod nastave i savladanja gradiva:  Predavanja, debate, simulacije, radionice, studije slučaja </w:t>
            </w:r>
          </w:p>
        </w:tc>
      </w:tr>
      <w:tr w:rsidR="000802A4" w:rsidRPr="00CE20F3" w:rsidTr="008D2C8D">
        <w:trPr>
          <w:gridAfter w:val="1"/>
          <w:wAfter w:w="351" w:type="pct"/>
          <w:trHeight w:val="90"/>
        </w:trPr>
        <w:tc>
          <w:tcPr>
            <w:tcW w:w="4649" w:type="pct"/>
            <w:gridSpan w:val="1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</w:rPr>
              <w:t>Plan i program rada:</w:t>
            </w:r>
          </w:p>
        </w:tc>
      </w:tr>
      <w:tr w:rsidR="000802A4" w:rsidRPr="00CE20F3" w:rsidTr="008D2C8D">
        <w:trPr>
          <w:gridAfter w:val="1"/>
          <w:wAfter w:w="351" w:type="pct"/>
          <w:cantSplit/>
          <w:trHeight w:val="70"/>
        </w:trPr>
        <w:tc>
          <w:tcPr>
            <w:tcW w:w="1030" w:type="pct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Pripremne nedjelje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IV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VI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VII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VIII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IX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X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XI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XII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XIII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XIV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XV nedjelja</w:t>
            </w:r>
          </w:p>
        </w:tc>
        <w:tc>
          <w:tcPr>
            <w:tcW w:w="3619" w:type="pct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Priprema i upis semestra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Mjesto i uloga obrazovanja za održivi razvoj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Principi održivog razvoja 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Održivi razvoj i obrazovanje - nacionala i međunarodna regulativa</w:t>
            </w:r>
          </w:p>
          <w:p w:rsidR="000802A4" w:rsidRPr="00460EB8" w:rsidRDefault="000802A4" w:rsidP="008D2C8D">
            <w:pPr>
              <w:rPr>
                <w:sz w:val="18"/>
                <w:szCs w:val="18"/>
                <w:lang w:val="it-IT"/>
              </w:rPr>
            </w:pPr>
            <w:r w:rsidRPr="00460EB8">
              <w:rPr>
                <w:sz w:val="18"/>
                <w:szCs w:val="18"/>
                <w:lang w:val="it-IT"/>
              </w:rPr>
              <w:t>Društveni izazovi i promjene u vaspitno-obrazovnoj praksi</w:t>
            </w:r>
          </w:p>
          <w:p w:rsidR="000802A4" w:rsidRPr="00460EB8" w:rsidRDefault="000802A4" w:rsidP="008D2C8D">
            <w:pPr>
              <w:rPr>
                <w:sz w:val="18"/>
                <w:szCs w:val="18"/>
                <w:lang w:val="it-IT"/>
              </w:rPr>
            </w:pPr>
            <w:r w:rsidRPr="00460EB8">
              <w:rPr>
                <w:sz w:val="18"/>
                <w:szCs w:val="18"/>
                <w:lang w:val="it-IT"/>
              </w:rPr>
              <w:t>Ključne kompetencije u obrazovanju za održivi razvoj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Transformativno obrazovanje - Obrazovanje za društvenu pravdu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Kolokvijum I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Elementi društvene pravde - protiv predrasuda i stereotipa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Identifikacija i ljudska priroda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Forme opresije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Koncept postavljanja problema- izgradnja kritičke svijesti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Vaspitanje i obrazovanje u predškolskim ustanovama za OR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Kolokvijum II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Održivi razvoj i područja aktivnosti u predškolskom vaspitanju i obrazovanju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</w:rPr>
              <w:t>Završni ispit</w:t>
            </w:r>
          </w:p>
        </w:tc>
      </w:tr>
      <w:tr w:rsidR="000802A4" w:rsidRPr="00CE20F3" w:rsidTr="008D2C8D">
        <w:trPr>
          <w:gridAfter w:val="1"/>
          <w:wAfter w:w="351" w:type="pct"/>
          <w:trHeight w:val="80"/>
        </w:trPr>
        <w:tc>
          <w:tcPr>
            <w:tcW w:w="4649" w:type="pct"/>
            <w:gridSpan w:val="14"/>
            <w:tcBorders>
              <w:bottom w:val="dotted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802A4" w:rsidRPr="005374FE" w:rsidTr="008D2C8D">
        <w:trPr>
          <w:gridAfter w:val="1"/>
          <w:wAfter w:w="351" w:type="pct"/>
          <w:cantSplit/>
          <w:trHeight w:val="1700"/>
        </w:trPr>
        <w:tc>
          <w:tcPr>
            <w:tcW w:w="1618" w:type="pct"/>
            <w:gridSpan w:val="6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 xml:space="preserve">Nedjeljno  </w:t>
            </w:r>
          </w:p>
          <w:p w:rsidR="000802A4" w:rsidRPr="00CE20F3" w:rsidRDefault="000802A4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:rsidR="000802A4" w:rsidRPr="00CE20F3" w:rsidRDefault="000802A4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5 kredita x 40/30  =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 xml:space="preserve"> 6 sati i 40 minuta</w:t>
            </w:r>
          </w:p>
          <w:p w:rsidR="000802A4" w:rsidRPr="00CE20F3" w:rsidRDefault="000802A4" w:rsidP="008D2C8D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      Struktura:</w:t>
            </w:r>
          </w:p>
          <w:p w:rsidR="000802A4" w:rsidRPr="00CE20F3" w:rsidRDefault="000802A4" w:rsidP="008D2C8D">
            <w:pPr>
              <w:pStyle w:val="BodyText3"/>
              <w:ind w:left="720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2</w:t>
            </w:r>
            <w:r w:rsidRPr="00CE20F3">
              <w:rPr>
                <w:color w:val="auto"/>
                <w:sz w:val="16"/>
                <w:szCs w:val="16"/>
              </w:rPr>
              <w:t xml:space="preserve"> sata predavanja</w:t>
            </w:r>
          </w:p>
          <w:p w:rsidR="000802A4" w:rsidRPr="00CE20F3" w:rsidRDefault="000802A4" w:rsidP="008D2C8D">
            <w:pPr>
              <w:pStyle w:val="BodyText3"/>
              <w:ind w:left="720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2 </w:t>
            </w:r>
            <w:r w:rsidRPr="00CE20F3">
              <w:rPr>
                <w:color w:val="auto"/>
                <w:sz w:val="16"/>
                <w:szCs w:val="16"/>
              </w:rPr>
              <w:t>sata vježbi</w:t>
            </w:r>
          </w:p>
          <w:p w:rsidR="000802A4" w:rsidRPr="00CE20F3" w:rsidRDefault="000802A4" w:rsidP="008D2C8D">
            <w:pPr>
              <w:pStyle w:val="BodyText3"/>
              <w:ind w:left="720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2 </w:t>
            </w:r>
            <w:r w:rsidRPr="00CE20F3">
              <w:rPr>
                <w:color w:val="auto"/>
                <w:sz w:val="16"/>
                <w:szCs w:val="16"/>
              </w:rPr>
              <w:t xml:space="preserve">sata i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40</w:t>
            </w:r>
            <w:r w:rsidRPr="00CE20F3">
              <w:rPr>
                <w:color w:val="auto"/>
                <w:sz w:val="16"/>
                <w:szCs w:val="16"/>
              </w:rPr>
              <w:t xml:space="preserve"> minuta samostalnog rada, uključujući konsultacije</w:t>
            </w:r>
          </w:p>
        </w:tc>
        <w:tc>
          <w:tcPr>
            <w:tcW w:w="3031" w:type="pct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U toku semestra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Nastava i završni ispit</w:t>
            </w:r>
            <w:r w:rsidRPr="00CE20F3">
              <w:rPr>
                <w:color w:val="auto"/>
                <w:sz w:val="16"/>
                <w:szCs w:val="16"/>
              </w:rPr>
              <w:t xml:space="preserve">: (6 sati i 40 minuta) x 16 = </w:t>
            </w:r>
            <w:r w:rsidRPr="00CE20F3">
              <w:rPr>
                <w:color w:val="auto"/>
                <w:sz w:val="16"/>
                <w:szCs w:val="16"/>
                <w:u w:val="single"/>
              </w:rPr>
              <w:t>10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6 sati i 40 minuta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Neophodne pripreme</w:t>
            </w:r>
            <w:r w:rsidRPr="00CE20F3">
              <w:rPr>
                <w:color w:val="auto"/>
                <w:sz w:val="16"/>
                <w:szCs w:val="16"/>
              </w:rPr>
              <w:t xml:space="preserve"> prije početka semestra (administracija, upis, ovjera) 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2 x  (6 sati i 40 minuta) = </w:t>
            </w:r>
            <w:r w:rsidRPr="00CE20F3">
              <w:rPr>
                <w:color w:val="auto"/>
                <w:sz w:val="16"/>
                <w:szCs w:val="16"/>
                <w:u w:val="single"/>
              </w:rPr>
              <w:t>13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 xml:space="preserve"> sati i 20 minuta</w:t>
            </w:r>
            <w:r w:rsidRPr="00CE20F3">
              <w:rPr>
                <w:color w:val="auto"/>
                <w:sz w:val="16"/>
                <w:szCs w:val="16"/>
                <w:u w:val="single"/>
              </w:rPr>
              <w:t xml:space="preserve"> 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Ukupno opterećenje za  predmet 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5x30  = 150 sati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Dopunski rad </w:t>
            </w:r>
            <w:r w:rsidRPr="00CE20F3">
              <w:rPr>
                <w:color w:val="auto"/>
                <w:sz w:val="16"/>
                <w:szCs w:val="16"/>
              </w:rPr>
              <w:t xml:space="preserve"> za pripremu ispita u popravnom ispitnom roku, uključujući i polaganje popravnog ispita </w:t>
            </w:r>
            <w:r w:rsidRPr="00CE20F3">
              <w:rPr>
                <w:color w:val="auto"/>
                <w:sz w:val="16"/>
                <w:szCs w:val="16"/>
                <w:u w:val="single"/>
              </w:rPr>
              <w:t xml:space="preserve">od 0 do 30 sati </w:t>
            </w:r>
            <w:r w:rsidRPr="00CE20F3">
              <w:rPr>
                <w:color w:val="auto"/>
                <w:sz w:val="16"/>
                <w:szCs w:val="16"/>
              </w:rPr>
              <w:t xml:space="preserve">  (preostalo vrijeme od prve dvije stavke do ukupnog opterećenja za predmeti)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Struktura opterećenja</w:t>
            </w:r>
            <w:r w:rsidRPr="00CE20F3">
              <w:rPr>
                <w:color w:val="auto"/>
                <w:sz w:val="16"/>
                <w:szCs w:val="16"/>
              </w:rPr>
              <w:t xml:space="preserve">: 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106 sati i 40 min.(Nastava)+13 sati i 20 min.(Priprema) + 30 sati (Dopunski rad)</w:t>
            </w:r>
          </w:p>
        </w:tc>
      </w:tr>
      <w:tr w:rsidR="000802A4" w:rsidRPr="005374FE" w:rsidTr="008D2C8D">
        <w:trPr>
          <w:gridAfter w:val="1"/>
          <w:wAfter w:w="351" w:type="pct"/>
          <w:cantSplit/>
          <w:trHeight w:val="349"/>
        </w:trPr>
        <w:tc>
          <w:tcPr>
            <w:tcW w:w="4649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Studenti su obavezni da  pohađaju nastavu, učestvuju u debatama i rade dva testa. Studenti su obavezni da pripreme i pre</w:t>
            </w:r>
            <w:r w:rsidRPr="00CE20F3">
              <w:rPr>
                <w:sz w:val="18"/>
                <w:szCs w:val="18"/>
                <w:lang w:val="sr-Latn-ME"/>
              </w:rPr>
              <w:t>z</w:t>
            </w:r>
            <w:r w:rsidRPr="00CE20F3">
              <w:rPr>
                <w:sz w:val="18"/>
                <w:szCs w:val="18"/>
                <w:lang w:val="sl-SI"/>
              </w:rPr>
              <w:t>entuju po jedan esej i učestvuju u debati nakon prezentacije eseja</w:t>
            </w:r>
          </w:p>
        </w:tc>
      </w:tr>
      <w:tr w:rsidR="000802A4" w:rsidRPr="00CE20F3" w:rsidTr="008D2C8D">
        <w:trPr>
          <w:gridAfter w:val="1"/>
          <w:wAfter w:w="351" w:type="pct"/>
          <w:cantSplit/>
          <w:trHeight w:val="161"/>
        </w:trPr>
        <w:tc>
          <w:tcPr>
            <w:tcW w:w="4649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hr-HR"/>
              </w:rPr>
              <w:t>srijeda  11.00 – 12.30 h (336)</w:t>
            </w:r>
          </w:p>
        </w:tc>
      </w:tr>
      <w:tr w:rsidR="000802A4" w:rsidRPr="00BD57C4" w:rsidTr="008D2C8D">
        <w:trPr>
          <w:gridAfter w:val="1"/>
          <w:wAfter w:w="351" w:type="pct"/>
          <w:cantSplit/>
          <w:trHeight w:val="758"/>
        </w:trPr>
        <w:tc>
          <w:tcPr>
            <w:tcW w:w="4649" w:type="pct"/>
            <w:gridSpan w:val="1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rFonts w:eastAsia="Calibri"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</w:t>
            </w:r>
            <w:r w:rsidRPr="00CE20F3">
              <w:rPr>
                <w:rFonts w:eastAsia="Calibri"/>
                <w:sz w:val="18"/>
                <w:szCs w:val="18"/>
              </w:rPr>
              <w:t xml:space="preserve">: </w:t>
            </w:r>
          </w:p>
          <w:p w:rsidR="000802A4" w:rsidRPr="00CE20F3" w:rsidRDefault="000802A4" w:rsidP="008D2C8D">
            <w:pPr>
              <w:jc w:val="both"/>
              <w:rPr>
                <w:rFonts w:eastAsia="Calibri"/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Aber, John, Kely, Tom &amp; Mallory, Bruce (ur.), (2009), </w:t>
            </w:r>
            <w:r w:rsidRPr="00CE20F3">
              <w:rPr>
                <w:i/>
                <w:sz w:val="18"/>
                <w:szCs w:val="18"/>
              </w:rPr>
              <w:t>The Sustainable Learning Community</w:t>
            </w:r>
            <w:r w:rsidRPr="00CE20F3">
              <w:rPr>
                <w:sz w:val="18"/>
                <w:szCs w:val="18"/>
              </w:rPr>
              <w:t xml:space="preserve">, University of New Hempshire Press Association of University Leaders for Sustainable Future </w:t>
            </w:r>
          </w:p>
          <w:p w:rsidR="000802A4" w:rsidRPr="00CE20F3" w:rsidRDefault="000802A4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Kahn, R. (2010), </w:t>
            </w:r>
            <w:r w:rsidRPr="00CE20F3">
              <w:rPr>
                <w:i/>
                <w:sz w:val="18"/>
                <w:szCs w:val="18"/>
              </w:rPr>
              <w:t>Critical Pedagogy, Ecoliteracy, &amp; Planetary Crisis</w:t>
            </w:r>
            <w:r w:rsidRPr="00CE20F3">
              <w:rPr>
                <w:sz w:val="18"/>
                <w:szCs w:val="18"/>
              </w:rPr>
              <w:t>, The Ecopedagogy Movement, New York: Peter Lang Publishing Inc</w:t>
            </w:r>
          </w:p>
          <w:p w:rsidR="000802A4" w:rsidRPr="00CE20F3" w:rsidRDefault="000802A4" w:rsidP="008D2C8D">
            <w:pPr>
              <w:shd w:val="clear" w:color="auto" w:fill="FFFFFF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  <w:lang w:val="fr-FR"/>
              </w:rPr>
              <w:t xml:space="preserve">Harris, M.J. et al. </w:t>
            </w:r>
            <w:r w:rsidRPr="00CE20F3">
              <w:rPr>
                <w:sz w:val="18"/>
                <w:szCs w:val="18"/>
              </w:rPr>
              <w:t xml:space="preserve">(2001) </w:t>
            </w:r>
            <w:r w:rsidRPr="00CE20F3">
              <w:rPr>
                <w:i/>
                <w:sz w:val="18"/>
                <w:szCs w:val="18"/>
              </w:rPr>
              <w:t>A Survey of Sustainable Development</w:t>
            </w:r>
            <w:r w:rsidRPr="00CE20F3">
              <w:rPr>
                <w:sz w:val="18"/>
                <w:szCs w:val="18"/>
              </w:rPr>
              <w:t>: Social and Economic Dimensions, Island Press, London.</w:t>
            </w:r>
          </w:p>
          <w:p w:rsidR="000802A4" w:rsidRPr="00460EB8" w:rsidRDefault="000802A4" w:rsidP="008D2C8D">
            <w:pPr>
              <w:shd w:val="clear" w:color="auto" w:fill="FFFFFF"/>
              <w:rPr>
                <w:i/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 xml:space="preserve">Paulo Freire (2002), </w:t>
            </w:r>
            <w:r w:rsidRPr="00460EB8">
              <w:rPr>
                <w:i/>
                <w:sz w:val="18"/>
                <w:szCs w:val="18"/>
              </w:rPr>
              <w:t>Pedagogija obespravljenih, OBRAZ, Zagreb</w:t>
            </w:r>
          </w:p>
        </w:tc>
      </w:tr>
      <w:tr w:rsidR="000802A4" w:rsidRPr="005374FE" w:rsidTr="008D2C8D">
        <w:trPr>
          <w:gridAfter w:val="1"/>
          <w:wAfter w:w="351" w:type="pct"/>
          <w:trHeight w:val="567"/>
        </w:trPr>
        <w:tc>
          <w:tcPr>
            <w:tcW w:w="4649" w:type="pct"/>
            <w:gridSpan w:val="1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(pismeno, usmeno, vrednovanje domaćih zadataka i eseja)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Dva testa sa po 15 poena (Ukupno 30 poena),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Domaći zadatak sa 5 poena,</w:t>
            </w:r>
            <w:r w:rsidRPr="00CE20F3">
              <w:rPr>
                <w:sz w:val="16"/>
                <w:szCs w:val="16"/>
                <w:lang w:val="sl-SI"/>
              </w:rPr>
              <w:t xml:space="preserve"> 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Priprema i prezentacija eseja sa 10 poena,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Prisustvo nastavi, isticanje u toku predavanja i učešće u debatama 5 poena</w:t>
            </w:r>
            <w:r w:rsidRPr="00CE20F3">
              <w:rPr>
                <w:sz w:val="16"/>
                <w:szCs w:val="16"/>
                <w:lang w:val="sl-SI"/>
              </w:rPr>
              <w:t xml:space="preserve"> 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Završni ispit sa 50 poena.</w:t>
            </w:r>
          </w:p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Prelazna ocjena se dobija ako se kumulativno sakupi najmanje 51 poen</w:t>
            </w:r>
          </w:p>
        </w:tc>
      </w:tr>
      <w:tr w:rsidR="000802A4" w:rsidRPr="00CE20F3" w:rsidTr="008D2C8D">
        <w:trPr>
          <w:gridAfter w:val="1"/>
          <w:wAfter w:w="351" w:type="pct"/>
          <w:trHeight w:val="80"/>
        </w:trPr>
        <w:tc>
          <w:tcPr>
            <w:tcW w:w="914" w:type="pct"/>
            <w:gridSpan w:val="4"/>
          </w:tcPr>
          <w:p w:rsidR="000802A4" w:rsidRPr="00CE20F3" w:rsidRDefault="000802A4" w:rsidP="008D2C8D">
            <w:pPr>
              <w:pStyle w:val="Heading7"/>
              <w:spacing w:before="0" w:after="0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Ocjena</w:t>
            </w:r>
          </w:p>
        </w:tc>
        <w:tc>
          <w:tcPr>
            <w:tcW w:w="802" w:type="pct"/>
            <w:gridSpan w:val="4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E</w:t>
            </w:r>
          </w:p>
        </w:tc>
        <w:tc>
          <w:tcPr>
            <w:tcW w:w="801" w:type="pct"/>
            <w:gridSpan w:val="2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D</w:t>
            </w:r>
          </w:p>
        </w:tc>
        <w:tc>
          <w:tcPr>
            <w:tcW w:w="801" w:type="pct"/>
            <w:gridSpan w:val="2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C</w:t>
            </w:r>
          </w:p>
        </w:tc>
        <w:tc>
          <w:tcPr>
            <w:tcW w:w="801" w:type="pct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B</w:t>
            </w:r>
          </w:p>
        </w:tc>
        <w:tc>
          <w:tcPr>
            <w:tcW w:w="529" w:type="pct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A</w:t>
            </w:r>
          </w:p>
        </w:tc>
      </w:tr>
      <w:tr w:rsidR="000802A4" w:rsidRPr="00CE20F3" w:rsidTr="008D2C8D">
        <w:trPr>
          <w:gridAfter w:val="1"/>
          <w:wAfter w:w="351" w:type="pct"/>
          <w:trHeight w:val="70"/>
        </w:trPr>
        <w:tc>
          <w:tcPr>
            <w:tcW w:w="914" w:type="pct"/>
            <w:gridSpan w:val="4"/>
          </w:tcPr>
          <w:p w:rsidR="000802A4" w:rsidRPr="00CE20F3" w:rsidRDefault="000802A4" w:rsidP="008D2C8D">
            <w:pPr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Broj poena</w:t>
            </w:r>
          </w:p>
        </w:tc>
        <w:tc>
          <w:tcPr>
            <w:tcW w:w="802" w:type="pct"/>
            <w:gridSpan w:val="4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51 - 60</w:t>
            </w:r>
          </w:p>
        </w:tc>
        <w:tc>
          <w:tcPr>
            <w:tcW w:w="801" w:type="pct"/>
            <w:gridSpan w:val="2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61 - 70</w:t>
            </w:r>
          </w:p>
        </w:tc>
        <w:tc>
          <w:tcPr>
            <w:tcW w:w="801" w:type="pct"/>
            <w:gridSpan w:val="2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71 - 80</w:t>
            </w:r>
          </w:p>
        </w:tc>
        <w:tc>
          <w:tcPr>
            <w:tcW w:w="801" w:type="pct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81- 90</w:t>
            </w:r>
          </w:p>
        </w:tc>
        <w:tc>
          <w:tcPr>
            <w:tcW w:w="529" w:type="pct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91 - 100</w:t>
            </w:r>
          </w:p>
        </w:tc>
      </w:tr>
      <w:tr w:rsidR="000802A4" w:rsidRPr="005374FE" w:rsidTr="008D2C8D">
        <w:trPr>
          <w:gridBefore w:val="2"/>
          <w:gridAfter w:val="1"/>
          <w:wBefore w:w="491" w:type="pct"/>
          <w:wAfter w:w="351" w:type="pct"/>
          <w:trHeight w:val="70"/>
        </w:trPr>
        <w:tc>
          <w:tcPr>
            <w:tcW w:w="4157" w:type="pct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doc.dr Biljana Maslovarić</w:t>
            </w:r>
          </w:p>
        </w:tc>
      </w:tr>
      <w:tr w:rsidR="000802A4" w:rsidRPr="005374FE" w:rsidTr="008D2C8D">
        <w:trPr>
          <w:gridBefore w:val="2"/>
          <w:gridAfter w:val="1"/>
          <w:wBefore w:w="491" w:type="pct"/>
          <w:wAfter w:w="351" w:type="pct"/>
          <w:trHeight w:val="70"/>
        </w:trPr>
        <w:tc>
          <w:tcPr>
            <w:tcW w:w="4157" w:type="pct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CS"/>
              </w:rPr>
              <w:t>Plan realizacije nastavnog programa studenti će dobiti početkom semestra.</w:t>
            </w:r>
          </w:p>
        </w:tc>
      </w:tr>
      <w:tr w:rsidR="000802A4" w:rsidRPr="00CE20F3" w:rsidTr="008D2C8D">
        <w:tblPrEx>
          <w:jc w:val="center"/>
          <w:tblLook w:val="04A0" w:firstRow="1" w:lastRow="0" w:firstColumn="1" w:lastColumn="0" w:noHBand="0" w:noVBand="1"/>
        </w:tblPrEx>
        <w:trPr>
          <w:gridBefore w:val="3"/>
          <w:wBefore w:w="882" w:type="pct"/>
          <w:trHeight w:val="350"/>
          <w:jc w:val="center"/>
        </w:trPr>
        <w:tc>
          <w:tcPr>
            <w:tcW w:w="758" w:type="pct"/>
            <w:gridSpan w:val="4"/>
            <w:tcBorders>
              <w:top w:val="single" w:sz="4" w:space="0" w:color="auto"/>
              <w:left w:val="thinThickSmallGap" w:sz="12" w:space="0" w:color="FF6600"/>
              <w:bottom w:val="single" w:sz="4" w:space="0" w:color="auto"/>
              <w:right w:val="nil"/>
            </w:tcBorders>
            <w:vAlign w:val="center"/>
            <w:hideMark/>
          </w:tcPr>
          <w:p w:rsidR="000802A4" w:rsidRPr="00CE20F3" w:rsidRDefault="000802A4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-1007745</wp:posOffset>
                      </wp:positionH>
                      <wp:positionV relativeFrom="paragraph">
                        <wp:posOffset>-6350</wp:posOffset>
                      </wp:positionV>
                      <wp:extent cx="685800" cy="2286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02A4" w:rsidRDefault="000802A4" w:rsidP="000802A4">
                                  <w:pPr>
                                    <w:pStyle w:val="NormalWeb"/>
                                    <w:spacing w:before="240" w:after="60"/>
                                    <w:outlineLvl w:val="6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79.35pt;margin-top:-.5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" filled="f" stroked="f">
                      <v:textbox>
                        <w:txbxContent>
                          <w:p w:rsidR="000802A4" w:rsidRDefault="000802A4" w:rsidP="000802A4">
                            <w:pPr>
                              <w:pStyle w:val="NormalWeb"/>
                              <w:spacing w:before="240" w:after="60"/>
                              <w:outlineLvl w:val="6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33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6600"/>
            </w:tcBorders>
            <w:vAlign w:val="center"/>
            <w:hideMark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  <w:lang w:val="sr-Latn-RS"/>
              </w:rPr>
            </w:pPr>
            <w:r w:rsidRPr="00CE20F3">
              <w:rPr>
                <w:rFonts w:ascii="Times New Roman" w:hAnsi="Times New Roman"/>
                <w:i/>
                <w:sz w:val="24"/>
                <w:lang w:val="sr-Latn-RS"/>
              </w:rPr>
              <w:t>KOMPARATIVNA PROU</w:t>
            </w:r>
            <w:r w:rsidRPr="00CE20F3">
              <w:rPr>
                <w:rFonts w:ascii="Times New Roman" w:hAnsi="Times New Roman"/>
                <w:i/>
                <w:sz w:val="24"/>
                <w:lang w:val="sr-Latn-ME"/>
              </w:rPr>
              <w:t>ČAVANJA</w:t>
            </w:r>
            <w:r w:rsidRPr="00CE20F3">
              <w:rPr>
                <w:rFonts w:ascii="Times New Roman" w:hAnsi="Times New Roman"/>
                <w:i/>
                <w:sz w:val="24"/>
                <w:lang w:val="sr-Latn-RS"/>
              </w:rPr>
              <w:t xml:space="preserve"> OBRAZOVNIH POLITIKA</w:t>
            </w:r>
          </w:p>
        </w:tc>
      </w:tr>
      <w:tr w:rsidR="000802A4" w:rsidRPr="00CE20F3" w:rsidTr="008D2C8D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08" w:type="pct"/>
          <w:trHeight w:val="372"/>
          <w:jc w:val="center"/>
        </w:trPr>
        <w:tc>
          <w:tcPr>
            <w:tcW w:w="773" w:type="pct"/>
            <w:gridSpan w:val="2"/>
            <w:tcBorders>
              <w:top w:val="thinThickSmallGap" w:sz="12" w:space="0" w:color="FF66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A4" w:rsidRPr="00CE20F3" w:rsidRDefault="000802A4" w:rsidP="008D2C8D">
            <w:pPr>
              <w:pStyle w:val="BodyText3"/>
              <w:ind w:left="-28" w:right="-30"/>
              <w:jc w:val="center"/>
              <w:rPr>
                <w:i/>
                <w:iCs/>
                <w:color w:val="auto"/>
                <w:sz w:val="18"/>
                <w:vertAlign w:val="superscript"/>
                <w:lang w:val="sr-Latn-RS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lang w:val="sr-Latn-RS"/>
              </w:rPr>
              <w:t>Šifra predmeta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A4" w:rsidRPr="00CE20F3" w:rsidRDefault="000802A4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  <w:lang w:val="sr-Latn-RS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lang w:val="sr-Latn-RS"/>
              </w:rPr>
              <w:t>Status predmeta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A4" w:rsidRPr="00CE20F3" w:rsidRDefault="000802A4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  <w:lang w:val="sr-Latn-RS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lang w:val="sr-Latn-RS"/>
              </w:rPr>
              <w:t>Semestar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A4" w:rsidRPr="00CE20F3" w:rsidRDefault="000802A4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  <w:lang w:val="sr-Latn-RS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lang w:val="sr-Latn-RS"/>
              </w:rPr>
              <w:t>Broj ECTS kredita</w:t>
            </w:r>
          </w:p>
        </w:tc>
        <w:tc>
          <w:tcPr>
            <w:tcW w:w="2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6600"/>
            </w:tcBorders>
            <w:vAlign w:val="center"/>
            <w:hideMark/>
          </w:tcPr>
          <w:p w:rsidR="000802A4" w:rsidRPr="00CE20F3" w:rsidRDefault="000802A4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  <w:lang w:val="sr-Latn-RS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lang w:val="sr-Latn-RS"/>
              </w:rPr>
              <w:t>Fond časova</w:t>
            </w:r>
          </w:p>
        </w:tc>
      </w:tr>
      <w:tr w:rsidR="000802A4" w:rsidRPr="00CE20F3" w:rsidTr="008D2C8D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08" w:type="pct"/>
          <w:trHeight w:val="125"/>
          <w:jc w:val="center"/>
        </w:trPr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Heading4"/>
              <w:spacing w:before="0" w:after="0"/>
              <w:jc w:val="center"/>
              <w:rPr>
                <w:rFonts w:ascii="Arial" w:hAnsi="Arial"/>
                <w:sz w:val="20"/>
                <w:lang w:val="sr-Latn-CS"/>
              </w:rPr>
            </w:pPr>
          </w:p>
        </w:tc>
        <w:tc>
          <w:tcPr>
            <w:tcW w:w="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cs="Arial"/>
                <w:bCs w:val="0"/>
                <w:iCs w:val="0"/>
                <w:szCs w:val="22"/>
                <w:lang w:val="sr-Latn-RS"/>
              </w:rPr>
            </w:pPr>
            <w:r w:rsidRPr="00CE20F3">
              <w:rPr>
                <w:rFonts w:cs="Arial"/>
                <w:bCs w:val="0"/>
                <w:iCs w:val="0"/>
                <w:szCs w:val="22"/>
                <w:lang w:val="sr-Latn-RS"/>
              </w:rPr>
              <w:t xml:space="preserve">Obavezni 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cs="Arial"/>
                <w:bCs w:val="0"/>
                <w:iCs w:val="0"/>
                <w:szCs w:val="22"/>
                <w:lang w:val="sr-Latn-RS"/>
              </w:rPr>
            </w:pPr>
            <w:r w:rsidRPr="00CE20F3">
              <w:rPr>
                <w:rFonts w:cs="Arial"/>
                <w:bCs w:val="0"/>
                <w:iCs w:val="0"/>
                <w:szCs w:val="22"/>
                <w:lang w:val="sr-Latn-RS"/>
              </w:rPr>
              <w:t>III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A4" w:rsidRPr="00CE20F3" w:rsidRDefault="000802A4" w:rsidP="008D2C8D">
            <w:pPr>
              <w:ind w:left="12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2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6600"/>
            </w:tcBorders>
            <w:vAlign w:val="center"/>
            <w:hideMark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iCs/>
                <w:sz w:val="22"/>
                <w:szCs w:val="22"/>
                <w:lang w:val="sr-Latn-RS"/>
              </w:rPr>
            </w:pPr>
            <w:r w:rsidRPr="00CE20F3">
              <w:rPr>
                <w:iCs/>
                <w:sz w:val="22"/>
                <w:szCs w:val="22"/>
                <w:lang w:val="sr-Latn-RS"/>
              </w:rPr>
              <w:t>2P + 1V</w:t>
            </w:r>
          </w:p>
        </w:tc>
      </w:tr>
    </w:tbl>
    <w:p w:rsidR="000802A4" w:rsidRPr="00CE20F3" w:rsidRDefault="000802A4" w:rsidP="000802A4">
      <w:pPr>
        <w:rPr>
          <w:sz w:val="16"/>
          <w:lang w:val="sr-Latn-CS"/>
        </w:rPr>
      </w:pPr>
    </w:p>
    <w:tbl>
      <w:tblPr>
        <w:tblW w:w="545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556"/>
        <w:gridCol w:w="376"/>
        <w:gridCol w:w="1079"/>
        <w:gridCol w:w="159"/>
        <w:gridCol w:w="212"/>
        <w:gridCol w:w="1397"/>
        <w:gridCol w:w="1614"/>
        <w:gridCol w:w="1614"/>
        <w:gridCol w:w="2293"/>
      </w:tblGrid>
      <w:tr w:rsidR="000802A4" w:rsidRPr="005374FE" w:rsidTr="008D2C8D">
        <w:trPr>
          <w:trHeight w:val="44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8"/>
                <w:lang w:val="sr-Latn-CS"/>
              </w:rPr>
              <w:t>Studijski programi za koje se organizuje :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 xml:space="preserve"> PREDŠKOLSKO  VASPITANjE I OBRAZOVANjE</w:t>
            </w:r>
          </w:p>
          <w:p w:rsidR="000802A4" w:rsidRPr="00CE20F3" w:rsidRDefault="000802A4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 xml:space="preserve">- </w:t>
            </w:r>
            <w:r w:rsidRPr="00CE20F3">
              <w:rPr>
                <w:sz w:val="16"/>
                <w:szCs w:val="16"/>
                <w:lang w:val="sl-SI"/>
              </w:rPr>
              <w:t xml:space="preserve">Akademski osnovni studijski programi FILOZOFSKOG FAKULTETA </w:t>
            </w:r>
            <w:r w:rsidRPr="00CE20F3">
              <w:rPr>
                <w:sz w:val="16"/>
                <w:szCs w:val="16"/>
                <w:lang w:val="sr-Latn-CS"/>
              </w:rPr>
              <w:t>(studije traju 6 semestara,180 ECTS kredita)</w:t>
            </w:r>
            <w:r w:rsidRPr="00CE20F3">
              <w:rPr>
                <w:sz w:val="16"/>
                <w:szCs w:val="16"/>
                <w:lang w:val="sl-SI"/>
              </w:rPr>
              <w:t>.</w:t>
            </w:r>
          </w:p>
        </w:tc>
      </w:tr>
      <w:tr w:rsidR="000802A4" w:rsidRPr="005374FE" w:rsidTr="008D2C8D">
        <w:trPr>
          <w:trHeight w:val="1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pStyle w:val="BodyText3"/>
              <w:rPr>
                <w:b/>
                <w:bCs/>
                <w:i/>
                <w:iCs/>
                <w:color w:val="auto"/>
                <w:lang w:val="sr-Latn-RS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lang w:val="sr-Latn-RS"/>
              </w:rPr>
              <w:t>Uslovljenost drugim predmetima</w:t>
            </w:r>
            <w:r w:rsidRPr="00CE20F3">
              <w:rPr>
                <w:color w:val="auto"/>
                <w:sz w:val="18"/>
                <w:lang w:val="sr-Latn-RS"/>
              </w:rPr>
              <w:t>:</w:t>
            </w:r>
            <w:r w:rsidRPr="00CE20F3">
              <w:rPr>
                <w:color w:val="auto"/>
                <w:lang w:val="sl-SI"/>
              </w:rPr>
              <w:t xml:space="preserve"> </w:t>
            </w:r>
            <w:r w:rsidRPr="00CE20F3">
              <w:rPr>
                <w:color w:val="auto"/>
                <w:sz w:val="16"/>
                <w:lang w:val="sl-SI"/>
              </w:rPr>
              <w:t>Nema uslova za prijavljivanje i slušanje predmeta</w:t>
            </w:r>
          </w:p>
        </w:tc>
      </w:tr>
      <w:tr w:rsidR="000802A4" w:rsidRPr="005374FE" w:rsidTr="008D2C8D">
        <w:trPr>
          <w:trHeight w:val="34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jc w:val="both"/>
              <w:rPr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 xml:space="preserve">Ciljevi izučavanja predmeta: </w:t>
            </w:r>
            <w:r w:rsidRPr="00CE20F3">
              <w:rPr>
                <w:rFonts w:ascii="Arial" w:hAnsi="Arial" w:cs="Arial"/>
                <w:sz w:val="16"/>
                <w:lang w:val="sr-Latn-CS"/>
              </w:rPr>
              <w:t>* Upoznavanje studenata sa razlozima nastanka i načinima razgranavanja savremenih pedagoških pravaca, te modernim filozofskim stremljenjima u obrazovanju; *Upoznavanje studenata sa osnovnim karakteristikama različitih savremenih pedagoških pravaca i teorijskim sistemima istaknutijih predstavnika pojedinih pravaca; *Osposobljavanje studenata za kritičko promišljanje i komparativnu analizu savremenih pedagoško-filozofskih shvatanja i teorija.</w:t>
            </w:r>
          </w:p>
        </w:tc>
      </w:tr>
      <w:tr w:rsidR="000802A4" w:rsidRPr="005374FE" w:rsidTr="008D2C8D">
        <w:trPr>
          <w:trHeight w:val="34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lang w:val="sr-Latn-ME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Ishodi u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ME"/>
              </w:rPr>
              <w:t>čenja</w:t>
            </w:r>
            <w:r w:rsidRPr="00CE20F3">
              <w:rPr>
                <w:rFonts w:ascii="Arial" w:hAnsi="Arial" w:cs="Arial"/>
                <w:bCs/>
                <w:i/>
                <w:iCs/>
                <w:sz w:val="18"/>
                <w:lang w:val="sr-Latn-ME"/>
              </w:rPr>
              <w:t xml:space="preserve">:  </w:t>
            </w:r>
            <w:r w:rsidRPr="00CE20F3"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ME"/>
              </w:rPr>
              <w:t>N</w:t>
            </w:r>
            <w:r w:rsidRPr="00CE20F3">
              <w:rPr>
                <w:rFonts w:ascii="Arial" w:hAnsi="Arial" w:cs="Arial"/>
                <w:sz w:val="16"/>
                <w:szCs w:val="16"/>
                <w:shd w:val="clear" w:color="auto" w:fill="FFFFFF"/>
                <w:lang w:val="sv-FI"/>
              </w:rPr>
              <w:t>akon položenog ispita student će biti u mogućnosti da: - Opiše i objasni osnove pojedinih obrazovnih sistema; - Obrazloži koncept jednakosti obrazovnih mogućnosti i njegovu primjenu u praksi; - Analizira fenomen znanja kao faktor razvoja društva; - Objašnjava prodeduru razvoja kurikuluma sa stanovišta pobezbjeđivanja kvaliteta u obrazovanju; - Definiše i analizira različite sisteme provjere i sertifikacije znanja (nacionalne i internacionalne) kao i sisteme obezbjeđivanja, praćenja i kontrole kvaliteta obrazovnog sistema; - Uporedno analizira stretegije reformi različitih obrazovnih sistema.</w:t>
            </w:r>
          </w:p>
        </w:tc>
      </w:tr>
      <w:tr w:rsidR="000802A4" w:rsidRPr="005374FE" w:rsidTr="008D2C8D">
        <w:trPr>
          <w:trHeight w:val="18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Ime i prezime nastavnika i saradnika:  Prof. dr Saša Milić, Mr Jovana Radović</w:t>
            </w:r>
          </w:p>
        </w:tc>
      </w:tr>
      <w:tr w:rsidR="000802A4" w:rsidRPr="00CE20F3" w:rsidTr="008D2C8D">
        <w:trPr>
          <w:trHeight w:val="33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pStyle w:val="BodyText3"/>
              <w:rPr>
                <w:b/>
                <w:bCs/>
                <w:i/>
                <w:iCs/>
                <w:color w:val="auto"/>
                <w:lang w:val="sr-Latn-RS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lang w:val="sr-Latn-RS"/>
              </w:rPr>
              <w:t>Metod nastave i savlađivanja gradiva:</w:t>
            </w:r>
            <w:r w:rsidRPr="00CE20F3">
              <w:rPr>
                <w:b/>
                <w:bCs/>
                <w:i/>
                <w:iCs/>
                <w:color w:val="auto"/>
                <w:sz w:val="16"/>
                <w:lang w:val="sr-Latn-RS"/>
              </w:rPr>
              <w:t xml:space="preserve">  </w:t>
            </w:r>
            <w:r w:rsidRPr="00CE20F3">
              <w:rPr>
                <w:color w:val="auto"/>
                <w:sz w:val="16"/>
                <w:szCs w:val="16"/>
                <w:lang w:val="sl-SI"/>
              </w:rPr>
              <w:t>Predavanja i debate. Priprema po jednog eseja na zadatu temu iz  jedne od oblasti sadržaja predmeta. Učenje za testove i završni ispit. Konsultacije.</w:t>
            </w:r>
          </w:p>
        </w:tc>
      </w:tr>
      <w:tr w:rsidR="000802A4" w:rsidRPr="00CE20F3" w:rsidTr="008D2C8D">
        <w:trPr>
          <w:cantSplit/>
          <w:trHeight w:val="16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cs="Arial"/>
                <w:sz w:val="18"/>
                <w:szCs w:val="16"/>
                <w:lang w:val="sl-SI"/>
              </w:rPr>
            </w:pPr>
            <w:r w:rsidRPr="00CE20F3">
              <w:rPr>
                <w:rFonts w:cs="Arial"/>
                <w:sz w:val="18"/>
                <w:szCs w:val="16"/>
                <w:lang w:val="sl-SI"/>
              </w:rPr>
              <w:t>Sadržaj predmeta:</w:t>
            </w:r>
          </w:p>
        </w:tc>
      </w:tr>
      <w:tr w:rsidR="000802A4" w:rsidRPr="005374FE" w:rsidTr="008D2C8D">
        <w:trPr>
          <w:cantSplit/>
          <w:trHeight w:val="750"/>
        </w:trPr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Pripremne nedjelje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I    nedjelja 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II   nedjelja  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III  nedjelja 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IV  nedjelja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   nedjelja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VI  nedjelja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VII  nedjelja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VIII nedjelja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IX   nedjelja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    nedjelja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   nedjelja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XII  nedjelja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XIII nedjelja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XIV nedjelja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XV  nedjelja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A4" w:rsidRPr="00CE20F3" w:rsidRDefault="000802A4" w:rsidP="008D2C8D">
            <w:pPr>
              <w:jc w:val="both"/>
              <w:rPr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i/>
                <w:iCs/>
                <w:sz w:val="16"/>
                <w:szCs w:val="16"/>
                <w:lang w:val="sl-SI"/>
              </w:rPr>
              <w:t>P/V/O/Pz</w:t>
            </w:r>
          </w:p>
          <w:p w:rsidR="000802A4" w:rsidRPr="00CE20F3" w:rsidRDefault="000802A4" w:rsidP="008D2C8D">
            <w:pPr>
              <w:jc w:val="both"/>
              <w:rPr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i/>
                <w:iCs/>
                <w:sz w:val="16"/>
                <w:szCs w:val="16"/>
                <w:lang w:val="sl-SI"/>
              </w:rPr>
              <w:t>P/V/O/Pz</w:t>
            </w:r>
          </w:p>
          <w:p w:rsidR="000802A4" w:rsidRPr="00CE20F3" w:rsidRDefault="000802A4" w:rsidP="008D2C8D">
            <w:pPr>
              <w:jc w:val="both"/>
              <w:rPr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i/>
                <w:iCs/>
                <w:sz w:val="16"/>
                <w:szCs w:val="16"/>
                <w:lang w:val="sl-SI"/>
              </w:rPr>
              <w:t>P/V/O/Pz</w:t>
            </w:r>
          </w:p>
          <w:p w:rsidR="000802A4" w:rsidRPr="00CE20F3" w:rsidRDefault="000802A4" w:rsidP="008D2C8D">
            <w:pPr>
              <w:jc w:val="both"/>
              <w:rPr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i/>
                <w:iCs/>
                <w:sz w:val="16"/>
                <w:szCs w:val="16"/>
                <w:lang w:val="sl-SI"/>
              </w:rPr>
              <w:t>P/V/O/Pz</w:t>
            </w:r>
          </w:p>
          <w:p w:rsidR="000802A4" w:rsidRPr="00CE20F3" w:rsidRDefault="000802A4" w:rsidP="008D2C8D">
            <w:pPr>
              <w:jc w:val="both"/>
              <w:rPr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i/>
                <w:iCs/>
                <w:sz w:val="16"/>
                <w:szCs w:val="16"/>
                <w:lang w:val="sl-SI"/>
              </w:rPr>
              <w:t>P/V/O/Pz</w:t>
            </w:r>
          </w:p>
          <w:p w:rsidR="000802A4" w:rsidRPr="00CE20F3" w:rsidRDefault="000802A4" w:rsidP="008D2C8D">
            <w:pPr>
              <w:jc w:val="both"/>
              <w:rPr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i/>
                <w:iCs/>
                <w:sz w:val="16"/>
                <w:szCs w:val="16"/>
                <w:lang w:val="sl-SI"/>
              </w:rPr>
              <w:t>P/V/O/Pz</w:t>
            </w:r>
          </w:p>
          <w:p w:rsidR="000802A4" w:rsidRPr="00CE20F3" w:rsidRDefault="000802A4" w:rsidP="008D2C8D">
            <w:pPr>
              <w:jc w:val="both"/>
              <w:rPr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i/>
                <w:iCs/>
                <w:sz w:val="16"/>
                <w:szCs w:val="16"/>
                <w:lang w:val="sl-SI"/>
              </w:rPr>
              <w:t>P/V/O/Pz</w:t>
            </w:r>
          </w:p>
          <w:p w:rsidR="000802A4" w:rsidRPr="00CE20F3" w:rsidRDefault="000802A4" w:rsidP="008D2C8D">
            <w:pPr>
              <w:jc w:val="both"/>
              <w:rPr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i/>
                <w:iCs/>
                <w:sz w:val="16"/>
                <w:szCs w:val="16"/>
                <w:lang w:val="sl-SI"/>
              </w:rPr>
              <w:t>P/V/O/Pz</w:t>
            </w:r>
          </w:p>
          <w:p w:rsidR="000802A4" w:rsidRPr="00CE20F3" w:rsidRDefault="000802A4" w:rsidP="008D2C8D">
            <w:pPr>
              <w:jc w:val="both"/>
              <w:rPr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i/>
                <w:iCs/>
                <w:sz w:val="16"/>
                <w:szCs w:val="16"/>
                <w:lang w:val="sl-SI"/>
              </w:rPr>
              <w:t>P/V/O/Pz</w:t>
            </w:r>
          </w:p>
          <w:p w:rsidR="000802A4" w:rsidRPr="00CE20F3" w:rsidRDefault="000802A4" w:rsidP="008D2C8D">
            <w:pPr>
              <w:jc w:val="both"/>
              <w:rPr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i/>
                <w:iCs/>
                <w:sz w:val="16"/>
                <w:szCs w:val="16"/>
                <w:lang w:val="sl-SI"/>
              </w:rPr>
              <w:t>P/V/O/Pz</w:t>
            </w:r>
          </w:p>
          <w:p w:rsidR="000802A4" w:rsidRPr="00CE20F3" w:rsidRDefault="000802A4" w:rsidP="008D2C8D">
            <w:pPr>
              <w:jc w:val="both"/>
              <w:rPr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i/>
                <w:iCs/>
                <w:sz w:val="16"/>
                <w:szCs w:val="16"/>
                <w:lang w:val="sl-SI"/>
              </w:rPr>
              <w:t>P/V/O/Pz</w:t>
            </w:r>
          </w:p>
          <w:p w:rsidR="000802A4" w:rsidRPr="00CE20F3" w:rsidRDefault="000802A4" w:rsidP="008D2C8D">
            <w:pPr>
              <w:jc w:val="both"/>
              <w:rPr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i/>
                <w:iCs/>
                <w:sz w:val="16"/>
                <w:szCs w:val="16"/>
                <w:lang w:val="sl-SI"/>
              </w:rPr>
              <w:t>P/V/O/Pz</w:t>
            </w:r>
          </w:p>
          <w:p w:rsidR="000802A4" w:rsidRPr="00CE20F3" w:rsidRDefault="000802A4" w:rsidP="008D2C8D">
            <w:pPr>
              <w:jc w:val="both"/>
              <w:rPr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i/>
                <w:iCs/>
                <w:sz w:val="16"/>
                <w:szCs w:val="16"/>
                <w:lang w:val="sl-SI"/>
              </w:rPr>
              <w:t>P/V/O/Pz</w:t>
            </w:r>
          </w:p>
          <w:p w:rsidR="000802A4" w:rsidRPr="00CE20F3" w:rsidRDefault="000802A4" w:rsidP="008D2C8D">
            <w:pPr>
              <w:jc w:val="both"/>
              <w:rPr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i/>
                <w:iCs/>
                <w:sz w:val="16"/>
                <w:szCs w:val="16"/>
                <w:lang w:val="sl-SI"/>
              </w:rPr>
              <w:t>P/V/O/Pz</w:t>
            </w:r>
          </w:p>
          <w:p w:rsidR="000802A4" w:rsidRPr="00CE20F3" w:rsidRDefault="000802A4" w:rsidP="008D2C8D">
            <w:pPr>
              <w:jc w:val="both"/>
              <w:rPr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i/>
                <w:iCs/>
                <w:sz w:val="16"/>
                <w:szCs w:val="16"/>
                <w:lang w:val="sl-SI"/>
              </w:rPr>
              <w:t>P/V/O/Pz</w:t>
            </w:r>
          </w:p>
          <w:p w:rsidR="000802A4" w:rsidRPr="00CE20F3" w:rsidRDefault="000802A4" w:rsidP="008D2C8D">
            <w:pPr>
              <w:jc w:val="both"/>
              <w:rPr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i/>
                <w:iCs/>
                <w:sz w:val="16"/>
                <w:szCs w:val="16"/>
                <w:lang w:val="sl-SI"/>
              </w:rPr>
              <w:t>P/V/O/Pz</w:t>
            </w:r>
          </w:p>
        </w:tc>
        <w:tc>
          <w:tcPr>
            <w:tcW w:w="34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Upoznavanje, priprema i upis semestra</w:t>
            </w:r>
          </w:p>
          <w:p w:rsidR="000802A4" w:rsidRPr="00CE20F3" w:rsidRDefault="000802A4" w:rsidP="008D2C8D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- Uvod u obrazovne sisteme</w:t>
            </w:r>
          </w:p>
          <w:p w:rsidR="000802A4" w:rsidRPr="00CE20F3" w:rsidRDefault="000802A4" w:rsidP="008D2C8D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- Osnovi selektiranih obrazovnih sistema</w:t>
            </w:r>
          </w:p>
          <w:p w:rsidR="000802A4" w:rsidRPr="00CE20F3" w:rsidRDefault="000802A4" w:rsidP="008D2C8D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- Jednakost obrazovnih mogućnosti</w:t>
            </w:r>
          </w:p>
          <w:p w:rsidR="000802A4" w:rsidRPr="00CE20F3" w:rsidRDefault="000802A4" w:rsidP="008D2C8D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 xml:space="preserve">- </w:t>
            </w:r>
            <w:r w:rsidRPr="00CE20F3">
              <w:rPr>
                <w:sz w:val="16"/>
                <w:szCs w:val="16"/>
                <w:lang w:val="sr-Latn-CS"/>
              </w:rPr>
              <w:t>Znanje kao faktor razvoja društva</w:t>
            </w:r>
          </w:p>
          <w:p w:rsidR="000802A4" w:rsidRPr="00CE20F3" w:rsidRDefault="000802A4" w:rsidP="008D2C8D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- Obrazovanje nastavnog kadra – razvoj i upravljanje</w:t>
            </w:r>
          </w:p>
          <w:p w:rsidR="000802A4" w:rsidRPr="00CE20F3" w:rsidRDefault="000802A4" w:rsidP="008D2C8D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- Sistemi provjere znanja i različiti oblici sertifikacije znanja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  <w:t>I  test znanja / kolokvijum</w:t>
            </w:r>
          </w:p>
          <w:p w:rsidR="000802A4" w:rsidRPr="00CE20F3" w:rsidRDefault="000802A4" w:rsidP="008D2C8D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- Nacionalni i internaciuonalni sisitemi provjere znanja</w:t>
            </w:r>
          </w:p>
          <w:p w:rsidR="000802A4" w:rsidRPr="00CE20F3" w:rsidRDefault="000802A4" w:rsidP="008D2C8D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- Sistemi obezbjeđivanja, praćenja i kontrole kvaliteta obrazovnog sistema</w:t>
            </w:r>
          </w:p>
          <w:p w:rsidR="000802A4" w:rsidRPr="00CE20F3" w:rsidRDefault="000802A4" w:rsidP="008D2C8D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- Strategije razovja ranog obrazovanja</w:t>
            </w:r>
          </w:p>
          <w:p w:rsidR="000802A4" w:rsidRPr="00CE20F3" w:rsidRDefault="000802A4" w:rsidP="008D2C8D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- Razvoj kurikuluma i kvalitet</w:t>
            </w:r>
          </w:p>
          <w:p w:rsidR="000802A4" w:rsidRPr="00CE20F3" w:rsidRDefault="000802A4" w:rsidP="008D2C8D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- Uključivanje porodice i lokalne zajednice u obrazovni proces</w:t>
            </w:r>
          </w:p>
          <w:p w:rsidR="000802A4" w:rsidRPr="00CE20F3" w:rsidRDefault="000802A4" w:rsidP="008D2C8D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- Komparativna analiza strategija reformi različitih obrazovnih sistema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  <w:t>II  test znanja / kolokvijum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Završni ispit</w:t>
            </w:r>
          </w:p>
        </w:tc>
      </w:tr>
      <w:tr w:rsidR="000802A4" w:rsidRPr="005374FE" w:rsidTr="008D2C8D">
        <w:trPr>
          <w:cantSplit/>
          <w:trHeight w:val="38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A4" w:rsidRPr="00CE20F3" w:rsidRDefault="000802A4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Obaveze studenata u toku nastave: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 Studenti su obavezni da  pohađaju nastavu, učestvuju u debatama i rade dva testa. Studenti pripremaju po jedan esej i učestvuju u debati nakon prezentacije eseja.</w:t>
            </w:r>
            <w:r w:rsidRPr="00CE20F3">
              <w:rPr>
                <w:lang w:val="sl-SI"/>
              </w:rPr>
              <w:t xml:space="preserve">                                 </w:t>
            </w:r>
          </w:p>
        </w:tc>
      </w:tr>
      <w:tr w:rsidR="000802A4" w:rsidRPr="00CE20F3" w:rsidTr="008D2C8D">
        <w:trPr>
          <w:cantSplit/>
          <w:trHeight w:val="2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A4" w:rsidRPr="00CE20F3" w:rsidRDefault="000802A4" w:rsidP="008D2C8D">
            <w:pPr>
              <w:ind w:left="18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 xml:space="preserve">Konsultacije: </w:t>
            </w:r>
          </w:p>
        </w:tc>
      </w:tr>
      <w:tr w:rsidR="000802A4" w:rsidRPr="00CE20F3" w:rsidTr="008D2C8D">
        <w:trPr>
          <w:cantSplit/>
          <w:trHeight w:val="1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802A4" w:rsidRPr="00CE20F3" w:rsidRDefault="000802A4" w:rsidP="008D2C8D">
            <w:pPr>
              <w:pStyle w:val="Heading5"/>
              <w:spacing w:before="0" w:after="0"/>
              <w:rPr>
                <w:b w:val="0"/>
                <w:bCs w:val="0"/>
              </w:rPr>
            </w:pPr>
            <w:r w:rsidRPr="00CE20F3">
              <w:t>Opterećenje studenata na predmetu:</w:t>
            </w:r>
          </w:p>
        </w:tc>
      </w:tr>
      <w:tr w:rsidR="000802A4" w:rsidRPr="005374FE" w:rsidTr="008D2C8D">
        <w:trPr>
          <w:cantSplit/>
          <w:trHeight w:val="1719"/>
        </w:trPr>
        <w:tc>
          <w:tcPr>
            <w:tcW w:w="1742" w:type="pct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0802A4" w:rsidRPr="00CE20F3" w:rsidRDefault="000802A4" w:rsidP="008D2C8D">
            <w:pPr>
              <w:pStyle w:val="ListBullet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nb-NO"/>
              </w:rPr>
            </w:pPr>
            <w:r w:rsidRPr="00CE20F3"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nb-NO"/>
              </w:rPr>
              <w:t>Nedjeljno</w:t>
            </w:r>
          </w:p>
          <w:p w:rsidR="000802A4" w:rsidRPr="00CE20F3" w:rsidRDefault="000802A4" w:rsidP="008D2C8D">
            <w:pPr>
              <w:pStyle w:val="ListBullet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  <w:b/>
                <w:bCs/>
                <w:sz w:val="14"/>
                <w:szCs w:val="14"/>
                <w:u w:val="single"/>
                <w:lang w:val="nb-NO"/>
              </w:rPr>
            </w:pPr>
            <w:r w:rsidRPr="00CE20F3">
              <w:rPr>
                <w:rFonts w:ascii="Times New Roman" w:hAnsi="Times New Roman"/>
                <w:b/>
                <w:bCs/>
                <w:sz w:val="14"/>
                <w:szCs w:val="14"/>
                <w:lang w:val="nb-NO"/>
              </w:rPr>
              <w:t>5 kredita x 40/30  =</w:t>
            </w:r>
            <w:r w:rsidRPr="00CE20F3">
              <w:rPr>
                <w:rFonts w:ascii="Times New Roman" w:hAnsi="Times New Roman"/>
                <w:b/>
                <w:bCs/>
                <w:sz w:val="14"/>
                <w:szCs w:val="14"/>
                <w:u w:val="single"/>
                <w:lang w:val="nb-NO"/>
              </w:rPr>
              <w:t xml:space="preserve"> 6 sati i 40 minuta</w:t>
            </w:r>
          </w:p>
          <w:p w:rsidR="000802A4" w:rsidRPr="00CE20F3" w:rsidRDefault="000802A4" w:rsidP="008D2C8D">
            <w:pPr>
              <w:pStyle w:val="ListBullet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  <w:b/>
                <w:bCs/>
                <w:sz w:val="14"/>
                <w:szCs w:val="14"/>
                <w:lang w:val="nb-NO"/>
              </w:rPr>
            </w:pPr>
            <w:r w:rsidRPr="00CE20F3">
              <w:rPr>
                <w:rFonts w:ascii="Times New Roman" w:hAnsi="Times New Roman"/>
                <w:b/>
                <w:bCs/>
                <w:sz w:val="14"/>
                <w:szCs w:val="14"/>
                <w:lang w:val="nb-NO"/>
              </w:rPr>
              <w:t>Struktura:</w:t>
            </w:r>
          </w:p>
          <w:p w:rsidR="000802A4" w:rsidRPr="00CE20F3" w:rsidRDefault="000802A4" w:rsidP="008D2C8D">
            <w:pPr>
              <w:pStyle w:val="ListBullet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CE20F3">
              <w:rPr>
                <w:rFonts w:ascii="Times New Roman" w:hAnsi="Times New Roman"/>
                <w:b/>
                <w:bCs/>
                <w:sz w:val="14"/>
                <w:szCs w:val="14"/>
                <w:lang w:val="nb-NO"/>
              </w:rPr>
              <w:t xml:space="preserve">         2</w:t>
            </w:r>
            <w:r w:rsidRPr="00CE20F3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 sata predavanja</w:t>
            </w:r>
          </w:p>
          <w:p w:rsidR="000802A4" w:rsidRPr="00CE20F3" w:rsidRDefault="000802A4" w:rsidP="008D2C8D">
            <w:pPr>
              <w:pStyle w:val="ListBullet"/>
              <w:numPr>
                <w:ilvl w:val="0"/>
                <w:numId w:val="0"/>
              </w:numPr>
              <w:spacing w:before="0"/>
              <w:ind w:left="360"/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CE20F3">
              <w:rPr>
                <w:rFonts w:ascii="Times New Roman" w:hAnsi="Times New Roman"/>
                <w:b/>
                <w:bCs/>
                <w:sz w:val="14"/>
                <w:szCs w:val="14"/>
                <w:lang w:val="nb-NO"/>
              </w:rPr>
              <w:t xml:space="preserve">1 </w:t>
            </w:r>
            <w:r w:rsidRPr="00CE20F3">
              <w:rPr>
                <w:rFonts w:ascii="Times New Roman" w:hAnsi="Times New Roman"/>
                <w:sz w:val="14"/>
                <w:szCs w:val="14"/>
                <w:lang w:val="nb-NO"/>
              </w:rPr>
              <w:t>sat vježbi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4"/>
                <w:szCs w:val="14"/>
                <w:lang w:val="nb-NO"/>
              </w:rPr>
              <w:t xml:space="preserve">3 sata i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4"/>
                <w:szCs w:val="14"/>
                <w:lang w:val="nb-NO"/>
              </w:rPr>
              <w:t>35</w:t>
            </w:r>
            <w:r w:rsidRPr="00CE20F3">
              <w:rPr>
                <w:rFonts w:ascii="Times New Roman" w:hAnsi="Times New Roman"/>
                <w:color w:val="auto"/>
                <w:sz w:val="14"/>
                <w:szCs w:val="14"/>
                <w:lang w:val="nb-NO"/>
              </w:rPr>
              <w:t xml:space="preserve"> minuta samostalnog rada, uključujući konsultacije</w:t>
            </w:r>
          </w:p>
        </w:tc>
        <w:tc>
          <w:tcPr>
            <w:tcW w:w="3258" w:type="pct"/>
            <w:gridSpan w:val="4"/>
            <w:tcBorders>
              <w:top w:val="dotted" w:sz="4" w:space="0" w:color="auto"/>
              <w:bottom w:val="single" w:sz="4" w:space="0" w:color="auto"/>
            </w:tcBorders>
            <w:hideMark/>
          </w:tcPr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802A4" w:rsidRPr="00CE20F3" w:rsidRDefault="000802A4" w:rsidP="008D2C8D">
            <w:pPr>
              <w:pStyle w:val="ListBullet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nb-NO"/>
              </w:rPr>
            </w:pPr>
            <w:r w:rsidRPr="00CE20F3"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nb-NO"/>
              </w:rPr>
              <w:t>U toku semestra</w:t>
            </w:r>
          </w:p>
          <w:p w:rsidR="000802A4" w:rsidRPr="00CE20F3" w:rsidRDefault="000802A4" w:rsidP="008D2C8D">
            <w:pPr>
              <w:pStyle w:val="ListBullet"/>
              <w:numPr>
                <w:ilvl w:val="0"/>
                <w:numId w:val="0"/>
              </w:numPr>
              <w:spacing w:before="0"/>
              <w:ind w:left="71"/>
              <w:rPr>
                <w:rFonts w:ascii="Times New Roman" w:hAnsi="Times New Roman"/>
                <w:sz w:val="14"/>
                <w:szCs w:val="14"/>
                <w:u w:val="single"/>
                <w:lang w:val="nb-NO"/>
              </w:rPr>
            </w:pPr>
            <w:r w:rsidRPr="00CE20F3">
              <w:rPr>
                <w:rFonts w:ascii="Times New Roman" w:hAnsi="Times New Roman"/>
                <w:b/>
                <w:bCs/>
                <w:sz w:val="14"/>
                <w:szCs w:val="14"/>
                <w:lang w:val="nb-NO"/>
              </w:rPr>
              <w:t>Nastava i završni ispit</w:t>
            </w:r>
            <w:r w:rsidRPr="00CE20F3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: 6 sati i 35 minuta x 16 = </w:t>
            </w:r>
            <w:r w:rsidRPr="00CE20F3">
              <w:rPr>
                <w:rFonts w:ascii="Times New Roman" w:hAnsi="Times New Roman"/>
                <w:b/>
                <w:sz w:val="14"/>
                <w:szCs w:val="14"/>
                <w:u w:val="single"/>
                <w:lang w:val="nb-NO"/>
              </w:rPr>
              <w:t>106</w:t>
            </w:r>
            <w:r w:rsidRPr="00CE20F3">
              <w:rPr>
                <w:rFonts w:ascii="Times New Roman" w:hAnsi="Times New Roman"/>
                <w:b/>
                <w:bCs/>
                <w:sz w:val="14"/>
                <w:szCs w:val="14"/>
                <w:u w:val="single"/>
                <w:lang w:val="nb-NO"/>
              </w:rPr>
              <w:t xml:space="preserve"> sati i 25 minuta</w:t>
            </w:r>
          </w:p>
          <w:p w:rsidR="000802A4" w:rsidRPr="00CE20F3" w:rsidRDefault="000802A4" w:rsidP="008D2C8D">
            <w:pPr>
              <w:pStyle w:val="ListBullet"/>
              <w:numPr>
                <w:ilvl w:val="0"/>
                <w:numId w:val="0"/>
              </w:numPr>
              <w:spacing w:before="0"/>
              <w:ind w:left="71"/>
              <w:rPr>
                <w:rFonts w:ascii="Times New Roman" w:hAnsi="Times New Roman"/>
                <w:sz w:val="14"/>
                <w:szCs w:val="14"/>
                <w:u w:val="single"/>
                <w:lang w:val="nb-NO"/>
              </w:rPr>
            </w:pPr>
            <w:r w:rsidRPr="00CE20F3">
              <w:rPr>
                <w:rFonts w:ascii="Times New Roman" w:hAnsi="Times New Roman"/>
                <w:b/>
                <w:bCs/>
                <w:sz w:val="14"/>
                <w:szCs w:val="14"/>
                <w:lang w:val="nb-NO"/>
              </w:rPr>
              <w:t>Neophodne pripreme</w:t>
            </w:r>
            <w:r w:rsidRPr="00CE20F3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 prije početka semestra (administracija, upis, ovjera) </w:t>
            </w:r>
          </w:p>
          <w:p w:rsidR="000802A4" w:rsidRPr="00CE20F3" w:rsidRDefault="000802A4" w:rsidP="008D2C8D">
            <w:pPr>
              <w:pStyle w:val="ListBullet"/>
              <w:numPr>
                <w:ilvl w:val="0"/>
                <w:numId w:val="0"/>
              </w:numPr>
              <w:spacing w:before="0"/>
              <w:ind w:left="71"/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CE20F3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2 x (6 sati i 25 minuta) = </w:t>
            </w:r>
            <w:r w:rsidRPr="00CE20F3">
              <w:rPr>
                <w:rFonts w:ascii="Times New Roman" w:hAnsi="Times New Roman"/>
                <w:b/>
                <w:bCs/>
                <w:sz w:val="14"/>
                <w:szCs w:val="14"/>
                <w:u w:val="single"/>
                <w:lang w:val="nb-NO"/>
              </w:rPr>
              <w:t>12 sati i 50 minuta</w:t>
            </w:r>
            <w:r w:rsidRPr="00CE20F3">
              <w:rPr>
                <w:rFonts w:ascii="Times New Roman" w:hAnsi="Times New Roman"/>
                <w:sz w:val="14"/>
                <w:szCs w:val="14"/>
                <w:u w:val="single"/>
                <w:lang w:val="nb-NO"/>
              </w:rPr>
              <w:t xml:space="preserve"> </w:t>
            </w:r>
            <w:r w:rsidRPr="00CE20F3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 </w:t>
            </w:r>
          </w:p>
          <w:p w:rsidR="000802A4" w:rsidRPr="00CE20F3" w:rsidRDefault="000802A4" w:rsidP="008D2C8D">
            <w:pPr>
              <w:pStyle w:val="ListBullet"/>
              <w:numPr>
                <w:ilvl w:val="0"/>
                <w:numId w:val="0"/>
              </w:numPr>
              <w:spacing w:before="0"/>
              <w:ind w:left="71"/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CE20F3">
              <w:rPr>
                <w:rFonts w:ascii="Times New Roman" w:hAnsi="Times New Roman"/>
                <w:b/>
                <w:bCs/>
                <w:sz w:val="14"/>
                <w:szCs w:val="14"/>
                <w:lang w:val="nb-NO"/>
              </w:rPr>
              <w:t xml:space="preserve">Dopunski rad </w:t>
            </w:r>
            <w:r w:rsidRPr="00CE20F3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sz w:val="14"/>
                <w:szCs w:val="14"/>
                <w:u w:val="single"/>
                <w:lang w:val="nb-NO"/>
              </w:rPr>
              <w:t xml:space="preserve">od 0 do 30 sati </w:t>
            </w:r>
            <w:r w:rsidRPr="00CE20F3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  (preostalo vrijeme od prve dvije stavke do ukupnog opterećenja za predmet)</w:t>
            </w:r>
          </w:p>
          <w:p w:rsidR="000802A4" w:rsidRPr="00CE20F3" w:rsidRDefault="000802A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4"/>
                <w:szCs w:val="14"/>
                <w:lang w:val="nb-NO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4"/>
                <w:szCs w:val="14"/>
                <w:lang w:val="nb-NO"/>
              </w:rPr>
              <w:t>: 106 sati i 25 min. (nastava) + 12 sati i 50 min. (priprema) + 30 sati  (Dopunski rad)</w:t>
            </w:r>
          </w:p>
        </w:tc>
      </w:tr>
      <w:tr w:rsidR="000802A4" w:rsidRPr="00CE20F3" w:rsidTr="008D2C8D">
        <w:trPr>
          <w:trHeight w:val="50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 xml:space="preserve">Literatura – naponema: sva navedena literatura dostupna je na Filozofskom fakultetu NK: </w:t>
            </w:r>
          </w:p>
          <w:p w:rsidR="000802A4" w:rsidRPr="00CE20F3" w:rsidRDefault="000802A4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Gudjons, H. Pedagogija – temeljna znanja .- Zagreb: Educa, 1994; </w:t>
            </w:r>
          </w:p>
          <w:p w:rsidR="000802A4" w:rsidRPr="00CE20F3" w:rsidRDefault="000802A4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Gutek, G.L.: Philosophical and Ideological Voices in Education .- Boston: Pearson Education Inc, 2004; </w:t>
            </w:r>
          </w:p>
          <w:p w:rsidR="000802A4" w:rsidRPr="00CE20F3" w:rsidRDefault="000802A4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>Hudson, B., Zgaga, P., Astrand, B.: Advancing Quality Cultures for Teachers Education in Europe – Tensions and Opportunities .- Umea: Umea University, 2010;</w:t>
            </w:r>
          </w:p>
          <w:p w:rsidR="000802A4" w:rsidRPr="00CE20F3" w:rsidRDefault="000802A4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>Mitrović, D.: Komparativna pedagogija .- Sarajevo: Veselin Masleša, 1979.</w:t>
            </w:r>
          </w:p>
          <w:p w:rsidR="000802A4" w:rsidRPr="00CE20F3" w:rsidRDefault="000802A4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 xml:space="preserve">Dewey, J.: The School and Society – The Child and the Curriculum .- Chicago: The University of Chicago Press, 1990; </w:t>
            </w:r>
          </w:p>
          <w:p w:rsidR="000802A4" w:rsidRPr="00CE20F3" w:rsidRDefault="000802A4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t xml:space="preserve">Brofenbrener, J: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»</w:t>
            </w: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t>Ekologija ljudskog razvoja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hr-HR"/>
              </w:rPr>
              <w:t>«</w:t>
            </w: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t xml:space="preserve"> .- </w:t>
            </w:r>
            <w:r w:rsidRPr="00CE20F3">
              <w:rPr>
                <w:rFonts w:ascii="Arial" w:hAnsi="Arial" w:cs="Arial"/>
                <w:sz w:val="16"/>
                <w:szCs w:val="16"/>
                <w:lang w:val="pl-PL"/>
              </w:rPr>
              <w:t>Beograd: Zavod za udžbenike i nastavna sredstva, 1997;</w:t>
            </w:r>
          </w:p>
          <w:p w:rsidR="000802A4" w:rsidRPr="00CE20F3" w:rsidRDefault="000802A4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Hentig, H.V.: »Humana škola: škola mišljenja na nov način« .- Zagreb: Educa, 1997;</w:t>
            </w:r>
          </w:p>
          <w:p w:rsidR="000802A4" w:rsidRPr="00CE20F3" w:rsidRDefault="000802A4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 xml:space="preserve">Kej, E.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»</w:t>
            </w: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>Stoljeće djeteta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«</w:t>
            </w: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 xml:space="preserve"> .- Zagreb: Educa, 2000;  </w:t>
            </w:r>
          </w:p>
          <w:p w:rsidR="000802A4" w:rsidRPr="00CE20F3" w:rsidRDefault="000802A4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Milić, S.: Značaj i specifična uloga ranog obrazovanja .- U Zborniku: Crna Gora u XXI stoljeću – u eri kompetitivnosti – potprojekat Obrazovanje .- Podgorica: Crnogorska akademija nauka i umjetnosti, 2010; </w:t>
            </w:r>
          </w:p>
          <w:p w:rsidR="000802A4" w:rsidRPr="00CE20F3" w:rsidRDefault="000802A4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Milić, S.: Inicijalno obrazovanje nastavnog kadra u Crnoj Gori .- U Zborniku: Crna Gora u XXI stoljeću – u eri kompetitivnosti – potprojekat Obrazovanje .- Podgorica: Crnogorska akademija nauka i umjetnosti, 2010; </w:t>
            </w:r>
          </w:p>
          <w:p w:rsidR="000802A4" w:rsidRPr="00CE20F3" w:rsidRDefault="000802A4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Popović, D.: Profesionalni razvoj i promjenjene uloge nastavnika .- U Zborniku: Crna Gora u XXI stoljeću – u eri kompetitivnosti – potprojekat Obrazovanje .- Podgorica: Crnogorska akademija nauka i umjetnosti, 2010; </w:t>
            </w:r>
          </w:p>
          <w:p w:rsidR="000802A4" w:rsidRPr="00CE20F3" w:rsidRDefault="000802A4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 xml:space="preserve">Milić, S.: Individualizovani vaspitno-obrazovni proces .- Podgorica: Pedagoški centar Crne Gore, 2004; </w:t>
            </w:r>
          </w:p>
          <w:p w:rsidR="000802A4" w:rsidRPr="00CE20F3" w:rsidRDefault="000802A4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 xml:space="preserve">Kašćelan, V.: Obrazovanje za demokratsko građanstvo i razvoj demokratskih vrijednosti .-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U Zborniku: Crna Gora u XXI stoljeću – u eri kompetitivnosti – potprojekat Obrazovanje .- Podgorica: Crnogorska akademija nauka i umjetnosti, 2010; </w:t>
            </w:r>
          </w:p>
          <w:p w:rsidR="000802A4" w:rsidRPr="00CE20F3" w:rsidRDefault="000802A4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 xml:space="preserve">Jaćimović, Ž.: Kontrola kvaliteta obrazovanja i postignuća pojedinca .-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U Zborniku: Crna Gora u XXI stoljeću – u eri kompetitivnosti – potprojekat Obrazovanje .- Podgorica: Crnogorska akademija nauka i umjetnosti, 2010; </w:t>
            </w:r>
          </w:p>
          <w:p w:rsidR="000802A4" w:rsidRPr="00CE20F3" w:rsidRDefault="000802A4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Armstrong, T.: Najbolje škole – kako istraživanje razvoja čovjeka može usmjeravati pedagošku praksu .- Zagreb: Educa, 2008; </w:t>
            </w:r>
          </w:p>
          <w:p w:rsidR="000802A4" w:rsidRPr="00CE20F3" w:rsidRDefault="000802A4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Rado, P.: Transition in Education .- Budapest: Institute for Educational Policy, 2001; </w:t>
            </w:r>
          </w:p>
          <w:p w:rsidR="000802A4" w:rsidRPr="00CE20F3" w:rsidRDefault="000802A4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Keeley, B: Human Capital – How what you know shapes your life .- Zagreb: Educa, 2009; </w:t>
            </w:r>
          </w:p>
          <w:p w:rsidR="000802A4" w:rsidRPr="00CE20F3" w:rsidRDefault="000802A4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Bassler, T.: Learning to Change – The Experience of Transforming Education in South Eats Europe .- Budapest: Central European University Press, 2006; </w:t>
            </w:r>
          </w:p>
          <w:p w:rsidR="000802A4" w:rsidRPr="00CE20F3" w:rsidRDefault="000802A4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>Convery, A. et al: Pupils' Perception of Europe – Identitiy and Education .- Londodn: Cassell, 1997;</w:t>
            </w:r>
          </w:p>
          <w:p w:rsidR="000802A4" w:rsidRPr="00CE20F3" w:rsidRDefault="000802A4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 xml:space="preserve">Volansky, A.: The Pendulum Syndrome – Centralisation and Decentralisation of Education of England and Wales .- Tel Aviv: Ramot Publishing – Tel-Aviv University, 2003; </w:t>
            </w:r>
          </w:p>
          <w:p w:rsidR="000802A4" w:rsidRPr="00CE20F3" w:rsidRDefault="000802A4" w:rsidP="008D2C8D">
            <w:pPr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>Volansky, A. &amp; Friedman, I.A.: School-Based Management – An International Perspective .- Tel Aviv: Ministry of Education, 2003;</w:t>
            </w:r>
          </w:p>
        </w:tc>
      </w:tr>
      <w:tr w:rsidR="000802A4" w:rsidRPr="005374FE" w:rsidTr="008D2C8D">
        <w:trPr>
          <w:trHeight w:val="3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 xml:space="preserve">Oblici provjere znanja i ocjenjivanje: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Ocjenjuju se: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Dva testa sa  15 poena (Ukupno 30 poena),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Isticanje u toku predavanja i učešće u debatama 5 poena,: Esej sa 15 poena,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Završni ispit sa 50 poena.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Prelazna ocjena se dobija ako se kumulativno sakupi najmanje 55 poena</w:t>
            </w:r>
          </w:p>
        </w:tc>
      </w:tr>
      <w:tr w:rsidR="000802A4" w:rsidRPr="00CE20F3" w:rsidTr="008D2C8D">
        <w:trPr>
          <w:trHeight w:val="17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Ocjena: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cs="Arial"/>
                <w:sz w:val="16"/>
                <w:lang w:val="sr-Latn-RS"/>
              </w:rPr>
            </w:pPr>
            <w:r w:rsidRPr="00CE20F3">
              <w:rPr>
                <w:rFonts w:cs="Arial"/>
                <w:sz w:val="16"/>
                <w:lang w:val="sr-Latn-RS"/>
              </w:rPr>
              <w:t>A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B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C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D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E</w:t>
            </w:r>
          </w:p>
        </w:tc>
      </w:tr>
      <w:tr w:rsidR="000802A4" w:rsidRPr="00CE20F3" w:rsidTr="008D2C8D">
        <w:trPr>
          <w:trHeight w:val="152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Broj poena: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91-100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82-90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73-81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64-72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55-63</w:t>
            </w:r>
          </w:p>
        </w:tc>
      </w:tr>
      <w:tr w:rsidR="000802A4" w:rsidRPr="005374FE" w:rsidTr="008D2C8D">
        <w:trPr>
          <w:gridBefore w:val="1"/>
          <w:wBefore w:w="620" w:type="pct"/>
          <w:trHeight w:val="308"/>
        </w:trPr>
        <w:tc>
          <w:tcPr>
            <w:tcW w:w="43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A4" w:rsidRPr="00CE20F3" w:rsidRDefault="000802A4" w:rsidP="008D2C8D">
            <w:pPr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Ime i prezime nastavnika koji je pripremio podatke:  Prof. dr Saša Milić</w:t>
            </w:r>
          </w:p>
        </w:tc>
      </w:tr>
    </w:tbl>
    <w:p w:rsidR="000802A4" w:rsidRPr="00CE20F3" w:rsidRDefault="000802A4" w:rsidP="000802A4">
      <w:pPr>
        <w:rPr>
          <w:lang w:val="sr-Latn-CS"/>
        </w:rPr>
      </w:pPr>
    </w:p>
    <w:p w:rsidR="000802A4" w:rsidRPr="00CE20F3" w:rsidRDefault="000802A4" w:rsidP="000802A4">
      <w:pPr>
        <w:rPr>
          <w:lang w:val="sv-FI"/>
        </w:rPr>
      </w:pPr>
    </w:p>
    <w:p w:rsidR="000802A4" w:rsidRPr="00CE20F3" w:rsidRDefault="000802A4" w:rsidP="000802A4">
      <w:pPr>
        <w:rPr>
          <w:sz w:val="18"/>
          <w:szCs w:val="18"/>
          <w:lang w:val="sv-FI"/>
        </w:rPr>
      </w:pPr>
    </w:p>
    <w:p w:rsidR="000802A4" w:rsidRPr="00CE20F3" w:rsidRDefault="000802A4" w:rsidP="000802A4">
      <w:pPr>
        <w:tabs>
          <w:tab w:val="left" w:pos="1110"/>
        </w:tabs>
        <w:rPr>
          <w:sz w:val="18"/>
          <w:szCs w:val="18"/>
          <w:lang w:val="sr-Latn-CS"/>
        </w:rPr>
      </w:pPr>
    </w:p>
    <w:p w:rsidR="000802A4" w:rsidRPr="00CE20F3" w:rsidRDefault="000802A4" w:rsidP="000802A4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0802A4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E20F3">
              <w:rPr>
                <w:rFonts w:ascii="Times New Roman" w:hAnsi="Times New Roman"/>
                <w:i/>
                <w:sz w:val="20"/>
                <w:szCs w:val="20"/>
              </w:rPr>
              <w:t>EVALUACIJA PREDŠKOLSKE USTANOVE</w:t>
            </w:r>
          </w:p>
        </w:tc>
      </w:tr>
      <w:tr w:rsidR="000802A4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802A4" w:rsidRPr="00CE20F3" w:rsidTr="008D2C8D">
        <w:trPr>
          <w:trHeight w:val="143"/>
          <w:jc w:val="center"/>
        </w:trPr>
        <w:tc>
          <w:tcPr>
            <w:tcW w:w="1091" w:type="pct"/>
            <w:vAlign w:val="center"/>
          </w:tcPr>
          <w:p w:rsidR="000802A4" w:rsidRPr="00CE20F3" w:rsidRDefault="000802A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2P+2V</w:t>
            </w:r>
          </w:p>
        </w:tc>
      </w:tr>
    </w:tbl>
    <w:p w:rsidR="000802A4" w:rsidRPr="00CE20F3" w:rsidRDefault="000802A4" w:rsidP="000802A4">
      <w:pPr>
        <w:rPr>
          <w:sz w:val="6"/>
          <w:szCs w:val="6"/>
          <w:lang w:val="sr-Latn-CS"/>
        </w:rPr>
      </w:pPr>
    </w:p>
    <w:tbl>
      <w:tblPr>
        <w:tblW w:w="5161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914"/>
        <w:gridCol w:w="251"/>
        <w:gridCol w:w="1484"/>
        <w:gridCol w:w="1733"/>
        <w:gridCol w:w="1733"/>
        <w:gridCol w:w="1733"/>
        <w:gridCol w:w="1144"/>
      </w:tblGrid>
      <w:tr w:rsidR="000802A4" w:rsidRPr="005374FE" w:rsidTr="008D2C8D">
        <w:trPr>
          <w:trHeight w:val="235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20"/>
                <w:lang w:val="hr-HR"/>
              </w:rPr>
              <w:t>Predškolsko vaspitanje i obrazovanje. Akademski master studijski programi FILOZOFSKOG FAKULTETA (studije traju 4 semestara, 120 ECTS kredita)</w:t>
            </w:r>
          </w:p>
        </w:tc>
      </w:tr>
      <w:tr w:rsidR="000802A4" w:rsidRPr="005374FE" w:rsidTr="008D2C8D">
        <w:trPr>
          <w:trHeight w:val="87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20"/>
                <w:lang w:val="hr-HR"/>
              </w:rPr>
              <w:t>Nema uslova za prijavljivanje i slušanje predmeta</w:t>
            </w:r>
          </w:p>
        </w:tc>
      </w:tr>
      <w:tr w:rsidR="000802A4" w:rsidRPr="005374FE" w:rsidTr="008D2C8D">
        <w:trPr>
          <w:trHeight w:val="818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Razviti temeljna, stručna i savremena znaja o vrstama i modelima praćenja kvaliteta vaspitno-obrazovnog rada i povezanosti teorije/filozofije i prakse, poznatih (i mogućih) dokimoloških rješenja, kao i svim pedagoškim aspektima navedenih aktivnosti; razumijevanje značaja kontinuiranog evaluiranja, praćenja i primjene dosljednje klasifikacije ciljeva obrazovanja kao najvažnijih područja čovjekovog razvoja (kognitivno, afektivno i psihomotoričko) </w:t>
            </w:r>
          </w:p>
        </w:tc>
      </w:tr>
      <w:tr w:rsidR="000802A4" w:rsidRPr="005374FE" w:rsidTr="008D2C8D">
        <w:trPr>
          <w:trHeight w:val="385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rPr>
                <w:rFonts w:eastAsia="Calibri"/>
                <w:sz w:val="21"/>
                <w:szCs w:val="21"/>
                <w:lang w:val="sr-Latn-CS"/>
              </w:rPr>
              <w:t xml:space="preserve">.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Upoznavanje studenata i njihova osposobljenost za primjenu savremenih standarda za obezbjeđenje kvaliteta rada vrtića/škole, kurikuluma- programa/područja rada. Studenti će se istovremeno osposobiti za samoevaluativne postupke  i provjeravanje seta  instrumenata i standarda za podsticanje kvaliteta dječijeg/učeničkih postignuća, a koja se mogu primijeniti u svakodnevnom radu u vrtiću/školi</w:t>
            </w:r>
            <w:r w:rsidRPr="00CE20F3">
              <w:rPr>
                <w:rFonts w:ascii="Arial" w:hAnsi="Arial" w:cs="Arial"/>
                <w:sz w:val="16"/>
                <w:lang w:val="sr-Latn-CS"/>
              </w:rPr>
              <w:t>.</w:t>
            </w:r>
          </w:p>
        </w:tc>
      </w:tr>
      <w:tr w:rsidR="000802A4" w:rsidRPr="005374FE" w:rsidTr="008D2C8D">
        <w:trPr>
          <w:trHeight w:val="17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rFonts w:eastAsia="Calibri"/>
                <w:sz w:val="21"/>
                <w:szCs w:val="21"/>
                <w:lang w:val="it-IT"/>
              </w:rPr>
            </w:pPr>
            <w:r w:rsidRPr="00CE20F3">
              <w:rPr>
                <w:rFonts w:eastAsia="Calibri"/>
                <w:sz w:val="21"/>
                <w:szCs w:val="21"/>
                <w:lang w:val="it-IT"/>
              </w:rPr>
              <w:t>Ime i prezime nastavnika i saradnika:  doc.dr Biljana Maslovarić</w:t>
            </w:r>
          </w:p>
        </w:tc>
      </w:tr>
      <w:tr w:rsidR="000802A4" w:rsidRPr="00CE20F3" w:rsidTr="008D2C8D">
        <w:trPr>
          <w:trHeight w:val="7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rFonts w:eastAsia="Calibri"/>
                <w:sz w:val="21"/>
                <w:szCs w:val="21"/>
              </w:rPr>
            </w:pPr>
            <w:r w:rsidRPr="00CE20F3">
              <w:rPr>
                <w:rFonts w:eastAsia="Calibri"/>
                <w:sz w:val="21"/>
                <w:szCs w:val="21"/>
              </w:rPr>
              <w:t xml:space="preserve">Metod nastave i savladanja gradiva: 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Predavanja, debate, simulacije, rad na dostupnim evaluativnim instrumentima.</w:t>
            </w:r>
          </w:p>
        </w:tc>
      </w:tr>
      <w:tr w:rsidR="000802A4" w:rsidRPr="00CE20F3" w:rsidTr="008D2C8D">
        <w:trPr>
          <w:trHeight w:val="70"/>
        </w:trPr>
        <w:tc>
          <w:tcPr>
            <w:tcW w:w="5000" w:type="pct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rFonts w:eastAsia="Calibri"/>
                <w:sz w:val="21"/>
                <w:szCs w:val="21"/>
              </w:rPr>
            </w:pPr>
            <w:r w:rsidRPr="00CE20F3">
              <w:rPr>
                <w:rFonts w:eastAsia="Calibri"/>
                <w:sz w:val="21"/>
                <w:szCs w:val="21"/>
              </w:rPr>
              <w:t>Plan i program rada:</w:t>
            </w:r>
          </w:p>
        </w:tc>
      </w:tr>
      <w:tr w:rsidR="000802A4" w:rsidRPr="00CE20F3" w:rsidTr="008D2C8D">
        <w:trPr>
          <w:cantSplit/>
          <w:trHeight w:val="2780"/>
        </w:trPr>
        <w:tc>
          <w:tcPr>
            <w:tcW w:w="1107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Pripremne nedjelje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IV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VI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VII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VIII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IX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X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XI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XII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XIII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XIV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GB"/>
              </w:rPr>
              <w:t>XV nedjelja</w:t>
            </w:r>
          </w:p>
        </w:tc>
        <w:tc>
          <w:tcPr>
            <w:tcW w:w="3893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  <w:lang w:val="es-ES_tradnl"/>
              </w:rPr>
            </w:pPr>
            <w:r w:rsidRPr="00CE20F3">
              <w:rPr>
                <w:rFonts w:eastAsia="Calibri"/>
                <w:sz w:val="18"/>
                <w:szCs w:val="18"/>
                <w:lang w:val="es-ES_tradnl"/>
              </w:rPr>
              <w:t>Priprema I upis semestra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  <w:lang w:val="es-ES_tradnl"/>
              </w:rPr>
            </w:pPr>
            <w:r w:rsidRPr="00CE20F3">
              <w:rPr>
                <w:rFonts w:eastAsia="Calibri"/>
                <w:sz w:val="18"/>
                <w:szCs w:val="18"/>
                <w:lang w:val="es-ES_tradnl"/>
              </w:rPr>
              <w:t>Evaluacija u procesu vaspitanja i obrazovanja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  <w:lang w:val="es-ES_tradnl"/>
              </w:rPr>
            </w:pPr>
            <w:r w:rsidRPr="00CE20F3">
              <w:rPr>
                <w:rFonts w:eastAsia="Calibri"/>
                <w:sz w:val="18"/>
                <w:szCs w:val="18"/>
                <w:lang w:val="es-ES_tradnl"/>
              </w:rPr>
              <w:t>Cilj(evi) vaspitanja kao polazište u evaluaciji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  <w:lang w:val="es-ES_tradnl"/>
              </w:rPr>
            </w:pPr>
            <w:r w:rsidRPr="00CE20F3">
              <w:rPr>
                <w:rFonts w:eastAsia="Calibri"/>
                <w:sz w:val="18"/>
                <w:szCs w:val="18"/>
                <w:lang w:val="es-ES_tradnl"/>
              </w:rPr>
              <w:t>Svrha i vrste evaluacije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  <w:lang w:val="es-ES_tradnl"/>
              </w:rPr>
            </w:pPr>
            <w:r w:rsidRPr="00CE20F3">
              <w:rPr>
                <w:rFonts w:eastAsia="Calibri"/>
                <w:sz w:val="18"/>
                <w:szCs w:val="18"/>
                <w:lang w:val="es-ES_tradnl"/>
              </w:rPr>
              <w:t>Finski model evaluacije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>Praćenje i procjeninjave: sintetičko i analitičko, portfolio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Istraživanje vaspitno-obrazovne prakse 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>Kolokvijum I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Uporedna vrednovanja: od kompetencije do kvaliteta 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>Standardi kvaliteta rada vaspitno-obrazovnih ustanova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  <w:lang w:val="es-ES_tradnl"/>
              </w:rPr>
            </w:pPr>
            <w:r w:rsidRPr="00CE20F3">
              <w:rPr>
                <w:rFonts w:eastAsia="Calibri"/>
                <w:sz w:val="18"/>
                <w:szCs w:val="18"/>
                <w:lang w:val="es-ES_tradnl"/>
              </w:rPr>
              <w:t>Primjena standrda u samoevaluaciji i evaluaciji obrazovne ustanove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>Standardi kvaliteta rada vaspitača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Indikatori kvaliteta i profesionalni razvoj 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>Kolokvijum II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>Razvojno primjerena pedagoška praksa i refleksija</w:t>
            </w:r>
          </w:p>
          <w:p w:rsidR="000802A4" w:rsidRPr="00CE20F3" w:rsidRDefault="000802A4" w:rsidP="008D2C8D">
            <w:pPr>
              <w:rPr>
                <w:rFonts w:eastAsia="Calibri"/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</w:rPr>
              <w:t>Završni ispit</w:t>
            </w:r>
          </w:p>
        </w:tc>
      </w:tr>
      <w:tr w:rsidR="000802A4" w:rsidRPr="00CE20F3" w:rsidTr="008D2C8D">
        <w:trPr>
          <w:trHeight w:val="70"/>
        </w:trPr>
        <w:tc>
          <w:tcPr>
            <w:tcW w:w="5000" w:type="pct"/>
            <w:gridSpan w:val="8"/>
            <w:tcBorders>
              <w:bottom w:val="dotted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802A4" w:rsidRPr="005374FE" w:rsidTr="008D2C8D">
        <w:trPr>
          <w:cantSplit/>
          <w:trHeight w:val="1700"/>
        </w:trPr>
        <w:tc>
          <w:tcPr>
            <w:tcW w:w="1845" w:type="pct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0802A4" w:rsidRPr="00CE20F3" w:rsidRDefault="000802A4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</w:p>
          <w:p w:rsidR="000802A4" w:rsidRPr="00CE20F3" w:rsidRDefault="000802A4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</w:rPr>
              <w:t>5 kredita x 40/30  =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 6 sati i 40 minuta</w:t>
            </w:r>
          </w:p>
          <w:p w:rsidR="000802A4" w:rsidRPr="00CE20F3" w:rsidRDefault="000802A4" w:rsidP="008D2C8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      Struktura:</w:t>
            </w:r>
          </w:p>
          <w:p w:rsidR="000802A4" w:rsidRPr="00CE20F3" w:rsidRDefault="000802A4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2</w:t>
            </w:r>
            <w:r w:rsidRPr="00CE20F3">
              <w:rPr>
                <w:color w:val="auto"/>
                <w:sz w:val="16"/>
              </w:rPr>
              <w:t xml:space="preserve"> sata predavanja</w:t>
            </w:r>
          </w:p>
          <w:p w:rsidR="000802A4" w:rsidRPr="00CE20F3" w:rsidRDefault="000802A4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2 </w:t>
            </w:r>
            <w:r w:rsidRPr="00CE20F3">
              <w:rPr>
                <w:color w:val="auto"/>
                <w:sz w:val="16"/>
              </w:rPr>
              <w:t>sata vježbi</w:t>
            </w:r>
          </w:p>
          <w:p w:rsidR="000802A4" w:rsidRPr="00CE20F3" w:rsidRDefault="000802A4" w:rsidP="008D2C8D">
            <w:pPr>
              <w:pStyle w:val="BodyText3"/>
              <w:ind w:left="720"/>
              <w:rPr>
                <w:color w:val="auto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2 </w:t>
            </w:r>
            <w:r w:rsidRPr="00CE20F3">
              <w:rPr>
                <w:color w:val="auto"/>
                <w:sz w:val="16"/>
              </w:rPr>
              <w:t xml:space="preserve">sata i </w:t>
            </w:r>
            <w:r w:rsidRPr="00CE20F3">
              <w:rPr>
                <w:b/>
                <w:bCs/>
                <w:color w:val="auto"/>
                <w:sz w:val="16"/>
              </w:rPr>
              <w:t>40</w:t>
            </w:r>
            <w:r w:rsidRPr="00CE20F3">
              <w:rPr>
                <w:color w:val="auto"/>
                <w:sz w:val="16"/>
              </w:rPr>
              <w:t xml:space="preserve"> minuta samostalnog rada, uključujući konsultacije</w:t>
            </w:r>
          </w:p>
        </w:tc>
        <w:tc>
          <w:tcPr>
            <w:tcW w:w="3155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 xml:space="preserve">: (6 sati i 40 minuta) x 16 = </w:t>
            </w:r>
            <w:r w:rsidRPr="00CE20F3">
              <w:rPr>
                <w:color w:val="auto"/>
                <w:sz w:val="14"/>
                <w:u w:val="single"/>
              </w:rPr>
              <w:t>10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>6 sati i 40 minuta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 (6 sati i 40 minuta) = </w:t>
            </w:r>
            <w:r w:rsidRPr="00CE20F3">
              <w:rPr>
                <w:color w:val="auto"/>
                <w:sz w:val="14"/>
                <w:u w:val="single"/>
              </w:rPr>
              <w:t>13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 xml:space="preserve"> sati i 20 minuta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5x30  = 150 sati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</w:t>
            </w:r>
            <w:r w:rsidRPr="00CE20F3">
              <w:rPr>
                <w:color w:val="auto"/>
                <w:sz w:val="14"/>
                <w:u w:val="single"/>
              </w:rPr>
              <w:t xml:space="preserve">od 0 do 30 sati </w:t>
            </w:r>
            <w:r w:rsidRPr="00CE20F3">
              <w:rPr>
                <w:color w:val="auto"/>
                <w:sz w:val="14"/>
              </w:rPr>
              <w:t xml:space="preserve">  (preostalo vrijeme od prve dvije stavke do ukupnog opterećenja za predmeti)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Struktura opterećenja</w:t>
            </w:r>
            <w:r w:rsidRPr="00CE20F3">
              <w:rPr>
                <w:color w:val="auto"/>
                <w:sz w:val="14"/>
              </w:rPr>
              <w:t xml:space="preserve">: </w:t>
            </w:r>
          </w:p>
          <w:p w:rsidR="000802A4" w:rsidRPr="00CE20F3" w:rsidRDefault="000802A4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color w:val="auto"/>
                <w:sz w:val="14"/>
              </w:rPr>
              <w:t>106 sati i 40 min.(Nastava)+13 sati i 20 min.(Priprema) + 30 sati (Dopunski rad)</w:t>
            </w:r>
          </w:p>
        </w:tc>
      </w:tr>
      <w:tr w:rsidR="000802A4" w:rsidRPr="005374FE" w:rsidTr="008D2C8D">
        <w:trPr>
          <w:cantSplit/>
          <w:trHeight w:val="349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Studenti su obavezni da  pohađaju nastavu, učestvuju u debatama i rade dva testa. Studenti su obavezni da pripreme i pre</w:t>
            </w:r>
            <w:r w:rsidRPr="00CE20F3">
              <w:rPr>
                <w:sz w:val="18"/>
                <w:szCs w:val="18"/>
                <w:lang w:val="sr-Latn-ME"/>
              </w:rPr>
              <w:t>z</w:t>
            </w:r>
            <w:r w:rsidRPr="00CE20F3">
              <w:rPr>
                <w:sz w:val="18"/>
                <w:szCs w:val="18"/>
                <w:lang w:val="sl-SI"/>
              </w:rPr>
              <w:t>entuju po jedan esej i učestvuju u debati nakon prezentacije eseja</w:t>
            </w:r>
          </w:p>
        </w:tc>
      </w:tr>
      <w:tr w:rsidR="000802A4" w:rsidRPr="00CE20F3" w:rsidTr="008D2C8D">
        <w:trPr>
          <w:cantSplit/>
          <w:trHeight w:val="296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hr-HR"/>
              </w:rPr>
              <w:t>srijeda  11.00 – 12.30 h (336)</w:t>
            </w:r>
          </w:p>
        </w:tc>
      </w:tr>
      <w:tr w:rsidR="000802A4" w:rsidRPr="00BD57C4" w:rsidTr="008D2C8D">
        <w:trPr>
          <w:cantSplit/>
          <w:trHeight w:val="758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rFonts w:eastAsia="Calibri"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</w:t>
            </w:r>
            <w:r w:rsidRPr="00CE20F3">
              <w:rPr>
                <w:rFonts w:eastAsia="Calibri"/>
                <w:sz w:val="18"/>
                <w:szCs w:val="18"/>
              </w:rPr>
              <w:t xml:space="preserve">: </w:t>
            </w:r>
          </w:p>
          <w:p w:rsidR="000802A4" w:rsidRPr="00CE20F3" w:rsidRDefault="000802A4" w:rsidP="008D2C8D">
            <w:pPr>
              <w:jc w:val="both"/>
              <w:rPr>
                <w:rFonts w:eastAsia="Calibri"/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</w:rPr>
              <w:t xml:space="preserve">Posavac, E. J., &amp; Carey, R. G. (2003) </w:t>
            </w:r>
            <w:r w:rsidRPr="00CE20F3">
              <w:rPr>
                <w:rFonts w:eastAsia="Calibri"/>
                <w:i/>
                <w:sz w:val="18"/>
                <w:szCs w:val="18"/>
              </w:rPr>
              <w:t>Program Evaluation - Methods and Case Studies</w:t>
            </w:r>
            <w:r w:rsidRPr="00CE20F3">
              <w:rPr>
                <w:rFonts w:eastAsia="Calibri"/>
                <w:sz w:val="18"/>
                <w:szCs w:val="18"/>
              </w:rPr>
              <w:t>. (6th ed.). New </w:t>
            </w:r>
            <w:r w:rsidRPr="00CE20F3">
              <w:rPr>
                <w:rFonts w:eastAsia="Calibri"/>
                <w:sz w:val="18"/>
                <w:szCs w:val="18"/>
              </w:rPr>
              <w:br/>
              <w:t>Jersey: Prentice Hall.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</w:rPr>
              <w:t xml:space="preserve">Havelka N. I saradnici (2002): </w:t>
            </w:r>
            <w:r w:rsidRPr="00CE20F3">
              <w:rPr>
                <w:rFonts w:eastAsia="Calibri"/>
                <w:i/>
                <w:sz w:val="18"/>
                <w:szCs w:val="18"/>
              </w:rPr>
              <w:t>Sistem za praćenje i vrednovanje kvaliteta obrazovanja</w:t>
            </w:r>
            <w:r w:rsidRPr="00CE20F3">
              <w:rPr>
                <w:rFonts w:eastAsia="Calibri"/>
                <w:sz w:val="18"/>
                <w:szCs w:val="18"/>
              </w:rPr>
              <w:t>- predlog promena i inovacija (2002-2005) U: Kvalitetno obrazovanj za sve-put ka razvijenom društvu</w:t>
            </w:r>
          </w:p>
          <w:p w:rsidR="000802A4" w:rsidRPr="00CE20F3" w:rsidRDefault="000802A4" w:rsidP="008D2C8D">
            <w:pPr>
              <w:jc w:val="both"/>
              <w:rPr>
                <w:rFonts w:eastAsia="Calibri"/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</w:rPr>
              <w:t xml:space="preserve">Jordan, A.M. (1953), </w:t>
            </w:r>
            <w:r w:rsidRPr="00CE20F3">
              <w:rPr>
                <w:rFonts w:eastAsia="Calibri"/>
                <w:i/>
                <w:sz w:val="18"/>
                <w:szCs w:val="18"/>
              </w:rPr>
              <w:t>Measurment in education</w:t>
            </w:r>
            <w:r w:rsidRPr="00CE20F3">
              <w:rPr>
                <w:rFonts w:eastAsia="Calibri"/>
                <w:sz w:val="18"/>
                <w:szCs w:val="18"/>
              </w:rPr>
              <w:t>, New York: McGrow-Hill</w:t>
            </w:r>
          </w:p>
          <w:p w:rsidR="000802A4" w:rsidRPr="00CE20F3" w:rsidRDefault="000802A4" w:rsidP="008D2C8D">
            <w:pPr>
              <w:jc w:val="both"/>
              <w:rPr>
                <w:rFonts w:eastAsia="Calibri"/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</w:rPr>
              <w:t xml:space="preserve">Matijević, M (2005) </w:t>
            </w:r>
            <w:r w:rsidRPr="00CE20F3">
              <w:rPr>
                <w:rFonts w:eastAsia="Calibri"/>
                <w:i/>
                <w:sz w:val="18"/>
                <w:szCs w:val="18"/>
              </w:rPr>
              <w:t>Evaluacija u odgoju i obrazovanju</w:t>
            </w:r>
            <w:r w:rsidRPr="00CE20F3">
              <w:rPr>
                <w:rFonts w:eastAsia="Calibri"/>
                <w:sz w:val="18"/>
                <w:szCs w:val="18"/>
              </w:rPr>
              <w:t>, Pedagoška istraživanja, 2(2)</w:t>
            </w:r>
          </w:p>
          <w:p w:rsidR="000802A4" w:rsidRPr="00CE20F3" w:rsidRDefault="000802A4" w:rsidP="008D2C8D">
            <w:pPr>
              <w:jc w:val="both"/>
              <w:rPr>
                <w:rFonts w:eastAsia="Calibri"/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</w:rPr>
              <w:t xml:space="preserve">W.Glasser (1999), </w:t>
            </w:r>
            <w:r w:rsidRPr="00CE20F3">
              <w:rPr>
                <w:rFonts w:eastAsia="Calibri"/>
                <w:i/>
                <w:sz w:val="18"/>
                <w:szCs w:val="18"/>
              </w:rPr>
              <w:t>Nastavnik u kvalitetnoj školi</w:t>
            </w:r>
            <w:r w:rsidRPr="00CE20F3">
              <w:rPr>
                <w:rFonts w:eastAsia="Calibri"/>
                <w:sz w:val="18"/>
                <w:szCs w:val="18"/>
              </w:rPr>
              <w:t>, EDUCA, Zagreb</w:t>
            </w:r>
          </w:p>
          <w:p w:rsidR="000802A4" w:rsidRPr="00460EB8" w:rsidRDefault="000802A4" w:rsidP="008D2C8D">
            <w:pPr>
              <w:jc w:val="both"/>
              <w:rPr>
                <w:rFonts w:eastAsia="Calibri"/>
                <w:sz w:val="18"/>
                <w:szCs w:val="18"/>
              </w:rPr>
            </w:pPr>
            <w:r w:rsidRPr="00460EB8">
              <w:rPr>
                <w:rFonts w:eastAsia="Calibri"/>
                <w:sz w:val="18"/>
                <w:szCs w:val="18"/>
              </w:rPr>
              <w:t xml:space="preserve">Konig, E. &amp; Zedler, P: </w:t>
            </w:r>
            <w:r w:rsidRPr="00460EB8">
              <w:rPr>
                <w:rFonts w:eastAsia="Calibri"/>
                <w:i/>
                <w:sz w:val="18"/>
                <w:szCs w:val="18"/>
              </w:rPr>
              <w:t>Teorije znanosti o odgoju</w:t>
            </w:r>
            <w:r w:rsidRPr="00460EB8">
              <w:rPr>
                <w:rFonts w:eastAsia="Calibri"/>
                <w:sz w:val="18"/>
                <w:szCs w:val="18"/>
              </w:rPr>
              <w:t xml:space="preserve"> .- Zagreb: Educa, 2001.</w:t>
            </w:r>
          </w:p>
          <w:p w:rsidR="000802A4" w:rsidRPr="00460EB8" w:rsidRDefault="000802A4" w:rsidP="008D2C8D">
            <w:pPr>
              <w:jc w:val="both"/>
              <w:rPr>
                <w:sz w:val="18"/>
                <w:szCs w:val="18"/>
              </w:rPr>
            </w:pPr>
            <w:r w:rsidRPr="00460EB8">
              <w:rPr>
                <w:rFonts w:eastAsia="Calibri"/>
                <w:sz w:val="18"/>
                <w:szCs w:val="18"/>
              </w:rPr>
              <w:t>Pešić, M (1987).:</w:t>
            </w:r>
            <w:r w:rsidRPr="00460EB8">
              <w:rPr>
                <w:rFonts w:eastAsia="Calibri"/>
                <w:i/>
                <w:sz w:val="18"/>
                <w:szCs w:val="18"/>
              </w:rPr>
              <w:t xml:space="preserve">Vrednovanje predškolskih vaspitnih programa </w:t>
            </w:r>
            <w:r w:rsidRPr="00460EB8">
              <w:rPr>
                <w:rFonts w:eastAsia="Calibri"/>
                <w:sz w:val="18"/>
                <w:szCs w:val="18"/>
              </w:rPr>
              <w:t>-Zavod za udžbenike i nastavna sredstva, Beograd</w:t>
            </w:r>
          </w:p>
        </w:tc>
      </w:tr>
      <w:tr w:rsidR="000802A4" w:rsidRPr="005374FE" w:rsidTr="008D2C8D">
        <w:trPr>
          <w:trHeight w:val="567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(pismeno, usmeno, vrednovanje domaćih zadataka i eseja)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Dva testa sa po 15 poena (Ukupno 30 poena),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Domaći zadatak sa 5 poena,</w:t>
            </w:r>
            <w:r w:rsidRPr="00CE20F3">
              <w:rPr>
                <w:sz w:val="16"/>
                <w:szCs w:val="16"/>
                <w:lang w:val="sl-SI"/>
              </w:rPr>
              <w:t xml:space="preserve"> 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Priprema i prezentacija eseja sa 10 poena,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Prisustvo nastavi, isticanje u toku predavanja i učešće u debatama 5 poena</w:t>
            </w:r>
            <w:r w:rsidRPr="00CE20F3">
              <w:rPr>
                <w:sz w:val="16"/>
                <w:szCs w:val="16"/>
                <w:lang w:val="sl-SI"/>
              </w:rPr>
              <w:t xml:space="preserve"> 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Završni ispit sa 50 poena.</w:t>
            </w:r>
          </w:p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Prelazna ocjena se dobija ako se kumulativno sakupi najmanje 51 poen</w:t>
            </w:r>
          </w:p>
        </w:tc>
      </w:tr>
      <w:tr w:rsidR="000802A4" w:rsidRPr="00CE20F3" w:rsidTr="008D2C8D">
        <w:trPr>
          <w:trHeight w:val="188"/>
        </w:trPr>
        <w:tc>
          <w:tcPr>
            <w:tcW w:w="982" w:type="pct"/>
            <w:gridSpan w:val="2"/>
          </w:tcPr>
          <w:p w:rsidR="000802A4" w:rsidRPr="00CE20F3" w:rsidRDefault="000802A4" w:rsidP="008D2C8D">
            <w:pPr>
              <w:pStyle w:val="Heading7"/>
              <w:spacing w:before="0" w:after="0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Ocjena</w:t>
            </w:r>
          </w:p>
        </w:tc>
        <w:tc>
          <w:tcPr>
            <w:tcW w:w="863" w:type="pct"/>
            <w:gridSpan w:val="2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E</w:t>
            </w:r>
          </w:p>
        </w:tc>
        <w:tc>
          <w:tcPr>
            <w:tcW w:w="862" w:type="pct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D</w:t>
            </w:r>
          </w:p>
        </w:tc>
        <w:tc>
          <w:tcPr>
            <w:tcW w:w="862" w:type="pct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C</w:t>
            </w:r>
          </w:p>
        </w:tc>
        <w:tc>
          <w:tcPr>
            <w:tcW w:w="862" w:type="pct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B</w:t>
            </w:r>
          </w:p>
        </w:tc>
        <w:tc>
          <w:tcPr>
            <w:tcW w:w="570" w:type="pct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A</w:t>
            </w:r>
          </w:p>
        </w:tc>
      </w:tr>
      <w:tr w:rsidR="000802A4" w:rsidRPr="00CE20F3" w:rsidTr="008D2C8D">
        <w:trPr>
          <w:trHeight w:val="70"/>
        </w:trPr>
        <w:tc>
          <w:tcPr>
            <w:tcW w:w="982" w:type="pct"/>
            <w:gridSpan w:val="2"/>
          </w:tcPr>
          <w:p w:rsidR="000802A4" w:rsidRPr="00CE20F3" w:rsidRDefault="000802A4" w:rsidP="008D2C8D">
            <w:pPr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Broj poena</w:t>
            </w:r>
          </w:p>
        </w:tc>
        <w:tc>
          <w:tcPr>
            <w:tcW w:w="863" w:type="pct"/>
            <w:gridSpan w:val="2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51 - 60</w:t>
            </w:r>
          </w:p>
        </w:tc>
        <w:tc>
          <w:tcPr>
            <w:tcW w:w="862" w:type="pct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61 - 70</w:t>
            </w:r>
          </w:p>
        </w:tc>
        <w:tc>
          <w:tcPr>
            <w:tcW w:w="862" w:type="pct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71 - 80</w:t>
            </w:r>
          </w:p>
        </w:tc>
        <w:tc>
          <w:tcPr>
            <w:tcW w:w="862" w:type="pct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81- 90</w:t>
            </w:r>
          </w:p>
        </w:tc>
        <w:tc>
          <w:tcPr>
            <w:tcW w:w="570" w:type="pct"/>
          </w:tcPr>
          <w:p w:rsidR="000802A4" w:rsidRPr="00CE20F3" w:rsidRDefault="000802A4" w:rsidP="008D2C8D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91 - 100</w:t>
            </w:r>
          </w:p>
        </w:tc>
      </w:tr>
      <w:tr w:rsidR="000802A4" w:rsidRPr="005374FE" w:rsidTr="008D2C8D">
        <w:trPr>
          <w:gridBefore w:val="1"/>
          <w:wBefore w:w="528" w:type="pct"/>
          <w:trHeight w:val="308"/>
        </w:trPr>
        <w:tc>
          <w:tcPr>
            <w:tcW w:w="4472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doc.dr Biljana Maslovarić</w:t>
            </w:r>
          </w:p>
        </w:tc>
      </w:tr>
      <w:tr w:rsidR="000802A4" w:rsidRPr="005374FE" w:rsidTr="008D2C8D">
        <w:trPr>
          <w:gridBefore w:val="1"/>
          <w:wBefore w:w="528" w:type="pct"/>
          <w:trHeight w:val="153"/>
        </w:trPr>
        <w:tc>
          <w:tcPr>
            <w:tcW w:w="4472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rFonts w:ascii="Arial" w:hAnsi="Arial" w:cs="Arial"/>
                <w:bCs/>
                <w:i/>
                <w:iCs/>
                <w:sz w:val="18"/>
                <w:lang w:val="sr-Latn-CS"/>
              </w:rPr>
              <w:t>Plan realizacije nastavnog programa studenti će dobiti početkom semestra.</w:t>
            </w:r>
          </w:p>
        </w:tc>
      </w:tr>
    </w:tbl>
    <w:p w:rsidR="000802A4" w:rsidRPr="00CE20F3" w:rsidRDefault="000802A4" w:rsidP="000802A4">
      <w:pPr>
        <w:rPr>
          <w:sz w:val="2"/>
          <w:szCs w:val="2"/>
          <w:lang w:val="sr-Latn-CS"/>
        </w:rPr>
      </w:pPr>
    </w:p>
    <w:p w:rsidR="000802A4" w:rsidRPr="00CE20F3" w:rsidRDefault="000802A4" w:rsidP="000802A4">
      <w:pPr>
        <w:rPr>
          <w:sz w:val="2"/>
          <w:szCs w:val="2"/>
          <w:lang w:val="sr-Latn-CS"/>
        </w:rPr>
      </w:pPr>
    </w:p>
    <w:p w:rsidR="000802A4" w:rsidRPr="00CE20F3" w:rsidRDefault="000802A4" w:rsidP="000802A4">
      <w:pPr>
        <w:rPr>
          <w:sz w:val="2"/>
          <w:szCs w:val="2"/>
          <w:lang w:val="sr-Latn-CS"/>
        </w:rPr>
      </w:pPr>
    </w:p>
    <w:p w:rsidR="000802A4" w:rsidRPr="00CE20F3" w:rsidRDefault="000802A4" w:rsidP="000802A4">
      <w:pPr>
        <w:rPr>
          <w:sz w:val="2"/>
          <w:szCs w:val="2"/>
          <w:lang w:val="sr-Latn-CS"/>
        </w:rPr>
      </w:pPr>
    </w:p>
    <w:p w:rsidR="000802A4" w:rsidRPr="00CE20F3" w:rsidRDefault="000802A4" w:rsidP="000802A4">
      <w:pPr>
        <w:rPr>
          <w:sz w:val="2"/>
          <w:szCs w:val="2"/>
          <w:lang w:val="sr-Latn-CS"/>
        </w:rPr>
      </w:pPr>
    </w:p>
    <w:tbl>
      <w:tblPr>
        <w:tblW w:w="4297" w:type="pct"/>
        <w:jc w:val="center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7"/>
        <w:gridCol w:w="1765"/>
        <w:gridCol w:w="1210"/>
        <w:gridCol w:w="1863"/>
        <w:gridCol w:w="1776"/>
      </w:tblGrid>
      <w:tr w:rsidR="000802A4" w:rsidRPr="00CE20F3" w:rsidTr="008D2C8D">
        <w:trPr>
          <w:gridBefore w:val="1"/>
          <w:wBefore w:w="1049" w:type="pct"/>
          <w:trHeight w:val="359"/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i/>
                <w:sz w:val="24"/>
              </w:rPr>
              <w:t>MATEMATIČKE IGRE</w:t>
            </w:r>
          </w:p>
        </w:tc>
      </w:tr>
      <w:tr w:rsidR="000802A4" w:rsidRPr="00CE20F3" w:rsidTr="008D2C8D">
        <w:trPr>
          <w:trHeight w:val="291"/>
          <w:jc w:val="center"/>
        </w:trPr>
        <w:tc>
          <w:tcPr>
            <w:tcW w:w="1049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54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1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802A4" w:rsidRPr="00CE20F3" w:rsidTr="008D2C8D">
        <w:trPr>
          <w:trHeight w:val="188"/>
          <w:jc w:val="center"/>
        </w:trPr>
        <w:tc>
          <w:tcPr>
            <w:tcW w:w="1049" w:type="pct"/>
            <w:vAlign w:val="center"/>
          </w:tcPr>
          <w:p w:rsidR="000802A4" w:rsidRPr="00CE20F3" w:rsidRDefault="000802A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54" w:type="pct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23" w:type="pct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III</w:t>
            </w:r>
          </w:p>
        </w:tc>
        <w:tc>
          <w:tcPr>
            <w:tcW w:w="1113" w:type="pct"/>
            <w:tcBorders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1TP+1PP+2V</w:t>
            </w:r>
          </w:p>
        </w:tc>
      </w:tr>
    </w:tbl>
    <w:p w:rsidR="000802A4" w:rsidRPr="00CE20F3" w:rsidRDefault="000802A4" w:rsidP="000802A4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077"/>
        <w:gridCol w:w="6744"/>
      </w:tblGrid>
      <w:tr w:rsidR="000802A4" w:rsidRPr="005374FE" w:rsidTr="008D2C8D">
        <w:trPr>
          <w:trHeight w:val="34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20"/>
                <w:lang w:val="hr-HR"/>
              </w:rPr>
              <w:t>Predškolsko vaspitanje i obrazovanje. Akademski master studijski programi FILOZOFSKOG FAKULTETA (studije traju 4 semestara, 120 ECTS kredita)</w:t>
            </w:r>
          </w:p>
        </w:tc>
      </w:tr>
      <w:tr w:rsidR="000802A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za prijavljivanje i slušanje predmeta. </w:t>
            </w:r>
          </w:p>
        </w:tc>
      </w:tr>
      <w:tr w:rsidR="000802A4" w:rsidRPr="005374FE" w:rsidTr="008D2C8D">
        <w:trPr>
          <w:trHeight w:val="54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i/>
                <w:sz w:val="18"/>
                <w:szCs w:val="18"/>
                <w:lang w:val="sr-Latn-CS"/>
              </w:rPr>
              <w:t>Upoznavanje studenata sa: savremenim pristupom učenja kroz igru, različitim matematičkim igrovnim aktivnostima, načinom stvaranja sredine pogodne za učenje,didaktičkim sredstvima, materijalima i igračkama za razvijanje logičkih sposobnosti i inteligencije, različitim modelima matematičkih igara</w:t>
            </w:r>
          </w:p>
        </w:tc>
      </w:tr>
      <w:tr w:rsidR="000802A4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>Primjenjuje savremei pristup učenju kroz igru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Organizuje prostor za matematičke igrovne aktivnosti 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>Planira razvoj dječjih sposobnosti kroz matematičke igre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>Planira razvoj matematičkih pojmova kroz igrovne aktivnosti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>Osmišljava radni materijal za različite obrazovne aktivnosti kroz igru</w:t>
            </w:r>
          </w:p>
        </w:tc>
      </w:tr>
      <w:tr w:rsidR="000802A4" w:rsidRPr="005374FE" w:rsidTr="008D2C8D">
        <w:trPr>
          <w:trHeight w:val="1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Veselin Mićanović</w:t>
            </w:r>
          </w:p>
        </w:tc>
      </w:tr>
      <w:tr w:rsidR="000802A4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4"/>
                <w:lang w:val="sl-SI"/>
              </w:rPr>
              <w:t>Praktična predavanja i diskusije, individualna aktivnost i anga</w:t>
            </w:r>
            <w:r w:rsidRPr="00CE20F3">
              <w:rPr>
                <w:sz w:val="14"/>
                <w:lang w:val="hr-HR"/>
              </w:rPr>
              <w:t>ž</w:t>
            </w:r>
            <w:r w:rsidRPr="00CE20F3">
              <w:rPr>
                <w:sz w:val="14"/>
                <w:lang w:val="sl-SI"/>
              </w:rPr>
              <w:t xml:space="preserve">ovanje studenata u </w:t>
            </w:r>
            <w:r w:rsidRPr="00CE20F3">
              <w:rPr>
                <w:sz w:val="14"/>
                <w:lang w:val="sr-Latn-ME"/>
              </w:rPr>
              <w:t>školi</w:t>
            </w:r>
            <w:r w:rsidRPr="00CE20F3">
              <w:rPr>
                <w:sz w:val="14"/>
                <w:lang w:val="sl-SI"/>
              </w:rPr>
              <w:t>, samostalan rad, obavljanje školske prakse, konsultacije, tekuća provjera znanja, hospitacije,</w:t>
            </w:r>
          </w:p>
        </w:tc>
      </w:tr>
      <w:tr w:rsidR="000802A4" w:rsidRPr="00CE20F3" w:rsidTr="008D2C8D">
        <w:trPr>
          <w:trHeight w:val="125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802A4" w:rsidRPr="00CE20F3" w:rsidTr="008D2C8D">
        <w:trPr>
          <w:cantSplit/>
          <w:trHeight w:val="3248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Priprema i upis semestra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 Savremeni pristupi učenju kroz igru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 Stvaranje sredine povoljne za učenje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 Matematičke igrovne aktivnosti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 Podsticanje dječjeg stvaralaštva kroz matematičke igre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- Didaktička sredstva, materijali i igračke 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 Logičke igre</w:t>
            </w:r>
          </w:p>
          <w:p w:rsidR="000802A4" w:rsidRPr="00CE20F3" w:rsidRDefault="000802A4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- </w:t>
            </w:r>
            <w:r w:rsidRPr="00CE20F3">
              <w:rPr>
                <w:b/>
                <w:i/>
                <w:sz w:val="18"/>
                <w:szCs w:val="18"/>
                <w:lang w:val="sr-Latn-CS"/>
              </w:rPr>
              <w:t xml:space="preserve"> I kolokvijum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 Matematičke igre sa senzomotornim kombinacijama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 Matematičke igre sa numeričkim operacijama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 Matematičke igre sa geometrijskim oblicima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 Igre klasifikacije i serijacije.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  Igre prostorne relacije. Poređenje, procjenjivanje i mjerenje kroz igru</w:t>
            </w:r>
          </w:p>
          <w:p w:rsidR="000802A4" w:rsidRPr="00CE20F3" w:rsidRDefault="000802A4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 -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/>
                <w:i/>
                <w:sz w:val="18"/>
                <w:szCs w:val="18"/>
                <w:lang w:val="sr-Latn-CS"/>
              </w:rPr>
              <w:t>II kolokvijum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-</w:t>
            </w:r>
            <w:r w:rsidRPr="00CE20F3">
              <w:rPr>
                <w:sz w:val="18"/>
                <w:szCs w:val="18"/>
                <w:lang w:val="sr-Latn-CS"/>
              </w:rPr>
              <w:t xml:space="preserve"> Igrovni i radni listovi u intelektualnom vaspitanju</w:t>
            </w:r>
          </w:p>
          <w:p w:rsidR="000802A4" w:rsidRPr="00CE20F3" w:rsidRDefault="000802A4" w:rsidP="008D2C8D">
            <w:pPr>
              <w:rPr>
                <w:sz w:val="18"/>
                <w:szCs w:val="18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Završni ispit</w:t>
            </w:r>
          </w:p>
        </w:tc>
      </w:tr>
      <w:tr w:rsidR="000802A4" w:rsidRPr="00CE20F3" w:rsidTr="008D2C8D">
        <w:trPr>
          <w:trHeight w:val="116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802A4" w:rsidRPr="005374FE" w:rsidTr="008D2C8D">
        <w:trPr>
          <w:cantSplit/>
          <w:trHeight w:val="1700"/>
        </w:trPr>
        <w:tc>
          <w:tcPr>
            <w:tcW w:w="16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Nedjeljno  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5 kredita x 40/30 = 6 sati i 40 minuta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ab/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Struktura: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teorijskog predavanja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praktičnog predavanja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sata 40 minuta samostalnog rada, 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uključujući i konsultacije.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U toku semestra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(6 sati i 40 minuta) x 16 = 106 sati i 40 minuta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Neophodne pripreme prije početka semestra (administracija, upis, ovjera)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x (6 sati i 40 minuta) = 13 sati i 20 minuta.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Ukupno opterećenje za predmet: 5 x 30 = 150 sati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Dopunski rad za pripremu ispita u popravnom ispitnom roku, uključujući i polaganje popravnog ispita od 0 do 30 sati (preostalo vrijeme od prve dvije stavke do ukupnog opterećenja za predmet)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 opterećenja: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106 sati i 40 minuta (Nastava) + 13 sati i 20 minuta (Priprema) + 30 sati (Dopunski rad).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0802A4" w:rsidRPr="005374FE" w:rsidTr="008D2C8D">
        <w:trPr>
          <w:cantSplit/>
          <w:trHeight w:val="53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iCs/>
                <w:sz w:val="20"/>
                <w:szCs w:val="16"/>
                <w:lang w:val="sl-SI"/>
              </w:rPr>
              <w:t xml:space="preserve">Studenti su obavezni da pohađaju </w:t>
            </w:r>
            <w:r w:rsidRPr="00CE20F3">
              <w:rPr>
                <w:i/>
                <w:iCs/>
                <w:sz w:val="20"/>
                <w:szCs w:val="16"/>
                <w:lang w:val="sr-Latn-ME"/>
              </w:rPr>
              <w:t>nastavu</w:t>
            </w:r>
            <w:r w:rsidRPr="00CE20F3">
              <w:rPr>
                <w:i/>
                <w:iCs/>
                <w:sz w:val="20"/>
                <w:szCs w:val="16"/>
                <w:lang w:val="sl-SI"/>
              </w:rPr>
              <w:t xml:space="preserve">, aktivno učestvuju u planiranim aktivnostima, rade domaće zadatke, pišu, predaju i obrazlažu svoje eseje, aktivno učestvuju u diskusiji, rade dva kolokvijuma prema planu u semestru. </w:t>
            </w:r>
          </w:p>
        </w:tc>
      </w:tr>
      <w:tr w:rsidR="000802A4" w:rsidRPr="00CE20F3" w:rsidTr="008D2C8D">
        <w:trPr>
          <w:cantSplit/>
          <w:trHeight w:val="10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srijeda 12:30 sati</w:t>
            </w:r>
          </w:p>
        </w:tc>
      </w:tr>
      <w:tr w:rsidR="000802A4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 Jensen, E. (2004) Različiti mozgovi različiti učenici, Zagreb: Educa.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Landi, G. K. (2007) Zainteresujte Đake za učenje. Beograd: Kreativni centar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Kamenov, E. (2010) Mudrost čula. Novi Sad: DRAGON.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Rajović, R. (2010) NTC sistem učenja. Vršac: Visoka škola strukovnih studija za obrazovanje vaspitača.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Marzano, J. R., Pickering, J. D., Pollock, E. J. (2006) Nastavne strategije. Zagreb: Educa  </w:t>
            </w:r>
          </w:p>
        </w:tc>
      </w:tr>
      <w:tr w:rsidR="000802A4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sz w:val="20"/>
                <w:szCs w:val="16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20"/>
                <w:szCs w:val="16"/>
                <w:lang w:val="sl-SI"/>
              </w:rPr>
              <w:t>Ocjenjuju se: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sz w:val="20"/>
                <w:szCs w:val="16"/>
                <w:lang w:val="sl-SI"/>
              </w:rPr>
            </w:pPr>
            <w:r w:rsidRPr="00CE20F3">
              <w:rPr>
                <w:sz w:val="20"/>
                <w:szCs w:val="16"/>
                <w:lang w:val="sl-SI"/>
              </w:rPr>
              <w:t xml:space="preserve">Redovno prisustvo i aktivnost u nastavi sa 5 poena 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sz w:val="20"/>
                <w:szCs w:val="16"/>
                <w:lang w:val="sl-SI"/>
              </w:rPr>
            </w:pPr>
            <w:r w:rsidRPr="00CE20F3">
              <w:rPr>
                <w:sz w:val="20"/>
                <w:szCs w:val="16"/>
                <w:lang w:val="sl-SI"/>
              </w:rPr>
              <w:t>Domaći zadatak sa 5 poena,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sz w:val="20"/>
                <w:szCs w:val="16"/>
                <w:lang w:val="sl-SI"/>
              </w:rPr>
            </w:pPr>
            <w:r w:rsidRPr="00CE20F3">
              <w:rPr>
                <w:sz w:val="20"/>
                <w:szCs w:val="16"/>
                <w:lang w:val="sl-SI"/>
              </w:rPr>
              <w:t>Dva kolokvijuma  sa po 15 poena (ukupno 30  poena),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i/>
                <w:iCs/>
                <w:sz w:val="20"/>
                <w:lang w:val="sr-Latn-CS"/>
              </w:rPr>
            </w:pPr>
            <w:r w:rsidRPr="00CE20F3">
              <w:rPr>
                <w:sz w:val="20"/>
                <w:szCs w:val="16"/>
                <w:lang w:val="sl-SI"/>
              </w:rPr>
              <w:t xml:space="preserve">Priprema i prezentacija eseja/seminarskog  sa 10 poena 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i/>
                <w:iCs/>
                <w:sz w:val="20"/>
                <w:lang w:val="sr-Latn-CS"/>
              </w:rPr>
            </w:pPr>
            <w:r w:rsidRPr="00CE20F3">
              <w:rPr>
                <w:sz w:val="20"/>
                <w:szCs w:val="16"/>
                <w:lang w:val="sl-SI"/>
              </w:rPr>
              <w:t>Završni ispit sa 50 poena.</w:t>
            </w:r>
          </w:p>
          <w:p w:rsidR="000802A4" w:rsidRPr="00CE20F3" w:rsidRDefault="000802A4" w:rsidP="008D2C8D">
            <w:pPr>
              <w:rPr>
                <w:i/>
                <w:iCs/>
                <w:sz w:val="20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Prelazna ocjena se dobija ako se kumulativno sakupi najmanje 51 poena</w:t>
            </w:r>
          </w:p>
        </w:tc>
      </w:tr>
      <w:tr w:rsidR="000802A4" w:rsidRPr="005374FE" w:rsidTr="008D2C8D">
        <w:trPr>
          <w:trHeight w:val="12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</w:t>
            </w:r>
          </w:p>
        </w:tc>
      </w:tr>
      <w:tr w:rsidR="000802A4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: prof. dr Veselin Mićanović</w:t>
            </w:r>
          </w:p>
        </w:tc>
      </w:tr>
    </w:tbl>
    <w:p w:rsidR="000802A4" w:rsidRPr="00CE20F3" w:rsidRDefault="000802A4" w:rsidP="000802A4">
      <w:pPr>
        <w:rPr>
          <w:sz w:val="2"/>
          <w:szCs w:val="2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18"/>
          <w:szCs w:val="18"/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0802A4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i/>
                <w:sz w:val="24"/>
                <w:lang w:eastAsia="en-GB"/>
              </w:rPr>
              <w:t>SLIKOVNICA I ILUSTROVANA KNJIGA</w:t>
            </w:r>
          </w:p>
        </w:tc>
      </w:tr>
      <w:tr w:rsidR="000802A4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802A4" w:rsidRPr="00CE20F3" w:rsidTr="008D2C8D">
        <w:trPr>
          <w:trHeight w:val="161"/>
          <w:jc w:val="center"/>
        </w:trPr>
        <w:tc>
          <w:tcPr>
            <w:tcW w:w="1091" w:type="pct"/>
            <w:vAlign w:val="center"/>
          </w:tcPr>
          <w:p w:rsidR="000802A4" w:rsidRPr="00CE20F3" w:rsidRDefault="000802A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1TP+1PP+1V</w:t>
            </w:r>
          </w:p>
        </w:tc>
      </w:tr>
    </w:tbl>
    <w:p w:rsidR="000802A4" w:rsidRPr="00CE20F3" w:rsidRDefault="000802A4" w:rsidP="000802A4">
      <w:pPr>
        <w:rPr>
          <w:b/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0802A4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20"/>
                <w:lang w:val="hr-HR"/>
              </w:rPr>
              <w:t>Predškolsko vaspitanje i obrazovanje. Akademski master studijski programi FILOZOFSKOG FAKULTETA (studije traju 4 semestara, 120 ECTS kredita)</w:t>
            </w:r>
          </w:p>
        </w:tc>
      </w:tr>
      <w:tr w:rsidR="000802A4" w:rsidRPr="005374FE" w:rsidTr="008D2C8D">
        <w:trPr>
          <w:trHeight w:val="8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Nema uslova za prijavljivanje i slušanje predmeta.</w:t>
            </w:r>
          </w:p>
        </w:tc>
      </w:tr>
      <w:tr w:rsidR="000802A4" w:rsidRPr="005374FE" w:rsidTr="008D2C8D">
        <w:trPr>
          <w:trHeight w:val="3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Upoznavanje studenata sa suštinom i značajem izrade i primjene slikovnice i ilustrovane knjige u radu sa djecom predškolskog uzrasta.</w:t>
            </w:r>
          </w:p>
        </w:tc>
      </w:tr>
      <w:tr w:rsidR="000802A4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sz w:val="18"/>
                <w:szCs w:val="18"/>
                <w:lang w:val="uz-Cyrl-UZ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</w:t>
            </w:r>
            <w:r w:rsidRPr="00CE20F3">
              <w:rPr>
                <w:b/>
                <w:sz w:val="18"/>
                <w:szCs w:val="18"/>
                <w:lang w:val="sr-Latn-ME"/>
              </w:rPr>
              <w:t xml:space="preserve">: </w:t>
            </w:r>
            <w:r w:rsidRPr="00CE20F3">
              <w:rPr>
                <w:b/>
                <w:sz w:val="18"/>
                <w:szCs w:val="18"/>
                <w:lang w:val="uz-Cyrl-UZ"/>
              </w:rPr>
              <w:t xml:space="preserve">Po završenim </w:t>
            </w:r>
            <w:r w:rsidRPr="00CE20F3">
              <w:rPr>
                <w:b/>
                <w:sz w:val="18"/>
                <w:szCs w:val="18"/>
                <w:lang w:val="sr-Latn-ME"/>
              </w:rPr>
              <w:t>osnovnim</w:t>
            </w:r>
            <w:r w:rsidRPr="00CE20F3">
              <w:rPr>
                <w:b/>
                <w:sz w:val="18"/>
                <w:szCs w:val="18"/>
                <w:lang w:val="uz-Cyrl-UZ"/>
              </w:rPr>
              <w:t xml:space="preserve"> studijama, student</w:t>
            </w:r>
            <w:r w:rsidRPr="00CE20F3">
              <w:rPr>
                <w:b/>
                <w:sz w:val="18"/>
                <w:szCs w:val="18"/>
                <w:lang w:val="sr-Latn-ME"/>
              </w:rPr>
              <w:t>/studentkinja</w:t>
            </w:r>
            <w:r w:rsidRPr="00CE20F3">
              <w:rPr>
                <w:b/>
                <w:sz w:val="18"/>
                <w:szCs w:val="18"/>
                <w:lang w:val="uz-Cyrl-UZ"/>
              </w:rPr>
              <w:t xml:space="preserve"> će biti osposobljen</w:t>
            </w:r>
            <w:r w:rsidRPr="00CE20F3">
              <w:rPr>
                <w:b/>
                <w:sz w:val="18"/>
                <w:szCs w:val="18"/>
                <w:lang w:val="sr-Latn-ME"/>
              </w:rPr>
              <w:t>/osposobljena</w:t>
            </w:r>
            <w:r w:rsidRPr="00CE20F3">
              <w:rPr>
                <w:b/>
                <w:sz w:val="18"/>
                <w:szCs w:val="18"/>
                <w:lang w:val="uz-Cyrl-UZ"/>
              </w:rPr>
              <w:t xml:space="preserve"> da: </w:t>
            </w:r>
          </w:p>
          <w:p w:rsidR="000802A4" w:rsidRPr="00CE20F3" w:rsidRDefault="000802A4" w:rsidP="008D2C8D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val="uz-Cyrl-UZ"/>
              </w:rPr>
            </w:pPr>
            <w:r w:rsidRPr="00CE20F3">
              <w:rPr>
                <w:sz w:val="18"/>
                <w:szCs w:val="18"/>
                <w:lang w:val="uz-Cyrl-UZ"/>
              </w:rPr>
              <w:t>iskazuje sposobnosti za različite oblike jezičkog, likovnog i grafičkog izražavanja i djelovanja (generičke kompetencije)</w:t>
            </w:r>
          </w:p>
          <w:p w:rsidR="000802A4" w:rsidRPr="00CE20F3" w:rsidRDefault="000802A4" w:rsidP="008D2C8D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val="uz-Cyrl-UZ"/>
              </w:rPr>
            </w:pPr>
            <w:r w:rsidRPr="00CE20F3">
              <w:rPr>
                <w:sz w:val="18"/>
                <w:szCs w:val="18"/>
                <w:lang w:val="uz-Cyrl-UZ"/>
              </w:rPr>
              <w:t>koristi različite oblike jezičkog i umjetničkog izražavanja u kurikulumima ranog i predškolskog vapitanja i obrazovanja</w:t>
            </w:r>
          </w:p>
          <w:p w:rsidR="000802A4" w:rsidRPr="00CE20F3" w:rsidRDefault="000802A4" w:rsidP="008D2C8D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adjustRightInd w:val="0"/>
              <w:contextualSpacing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sz w:val="18"/>
                <w:szCs w:val="18"/>
                <w:lang w:val="uz-Cyrl-UZ"/>
              </w:rPr>
              <w:t>razumije refleksije i artikulaciju vrijednosti i stavova koji odgovaraju visokim likovnim standardima kanonskih ilustratora</w:t>
            </w:r>
          </w:p>
          <w:p w:rsidR="000802A4" w:rsidRPr="00CE20F3" w:rsidRDefault="000802A4" w:rsidP="008D2C8D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adjustRightInd w:val="0"/>
              <w:contextualSpacing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sz w:val="18"/>
                <w:szCs w:val="18"/>
              </w:rPr>
              <w:t>obrazlo</w:t>
            </w:r>
            <w:r w:rsidRPr="00CE20F3">
              <w:rPr>
                <w:sz w:val="18"/>
                <w:szCs w:val="18"/>
                <w:lang w:val="sr-Latn-ME"/>
              </w:rPr>
              <w:t>ž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ME"/>
              </w:rPr>
              <w:t>/</w:t>
            </w:r>
            <w:r w:rsidRPr="00CE20F3">
              <w:rPr>
                <w:sz w:val="18"/>
                <w:szCs w:val="18"/>
              </w:rPr>
              <w:t>analizira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zna</w:t>
            </w:r>
            <w:r w:rsidRPr="00CE20F3">
              <w:rPr>
                <w:sz w:val="18"/>
                <w:szCs w:val="18"/>
                <w:lang w:val="sr-Latn-ME"/>
              </w:rPr>
              <w:t>č</w:t>
            </w:r>
            <w:r w:rsidRPr="00CE20F3">
              <w:rPr>
                <w:sz w:val="18"/>
                <w:szCs w:val="18"/>
              </w:rPr>
              <w:t>aj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svrhu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primjene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slikovnica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ilustrovanih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knjiga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pre</w:t>
            </w:r>
            <w:r w:rsidRPr="00CE20F3">
              <w:rPr>
                <w:sz w:val="18"/>
                <w:szCs w:val="18"/>
                <w:lang w:val="sr-Latn-ME"/>
              </w:rPr>
              <w:t>š</w:t>
            </w:r>
            <w:r w:rsidRPr="00CE20F3">
              <w:rPr>
                <w:sz w:val="18"/>
                <w:szCs w:val="18"/>
              </w:rPr>
              <w:t>kolskom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uzrastu</w:t>
            </w:r>
            <w:r w:rsidRPr="00CE20F3">
              <w:rPr>
                <w:sz w:val="18"/>
                <w:szCs w:val="18"/>
                <w:lang w:val="sr-Latn-ME"/>
              </w:rPr>
              <w:t>.</w:t>
            </w:r>
          </w:p>
          <w:p w:rsidR="000802A4" w:rsidRPr="00CE20F3" w:rsidRDefault="000802A4" w:rsidP="008D2C8D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adjustRightInd w:val="0"/>
              <w:contextualSpacing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sz w:val="18"/>
                <w:szCs w:val="18"/>
              </w:rPr>
              <w:t>pripremi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realizuje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aktivnost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uz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kori</w:t>
            </w:r>
            <w:r w:rsidRPr="00CE20F3">
              <w:rPr>
                <w:sz w:val="18"/>
                <w:szCs w:val="18"/>
                <w:lang w:val="sr-Latn-ME"/>
              </w:rPr>
              <w:t>šć</w:t>
            </w:r>
            <w:r w:rsidRPr="00CE20F3">
              <w:rPr>
                <w:sz w:val="18"/>
                <w:szCs w:val="18"/>
              </w:rPr>
              <w:t>enje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slikovnice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ilustrovane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knjige</w:t>
            </w:r>
            <w:r w:rsidRPr="00CE20F3">
              <w:rPr>
                <w:sz w:val="18"/>
                <w:szCs w:val="18"/>
                <w:lang w:val="sr-Latn-ME"/>
              </w:rPr>
              <w:t>,</w:t>
            </w:r>
          </w:p>
          <w:p w:rsidR="000802A4" w:rsidRPr="00CE20F3" w:rsidRDefault="000802A4" w:rsidP="008D2C8D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adjustRightInd w:val="0"/>
              <w:contextualSpacing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sz w:val="18"/>
                <w:szCs w:val="18"/>
              </w:rPr>
              <w:t>objasni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primjenu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slikovnica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ilustrovanih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knjiga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radu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sa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djecom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pred</w:t>
            </w:r>
            <w:r w:rsidRPr="00CE20F3">
              <w:rPr>
                <w:sz w:val="18"/>
                <w:szCs w:val="18"/>
                <w:lang w:val="sr-Latn-ME"/>
              </w:rPr>
              <w:t>š</w:t>
            </w:r>
            <w:r w:rsidRPr="00CE20F3">
              <w:rPr>
                <w:sz w:val="18"/>
                <w:szCs w:val="18"/>
              </w:rPr>
              <w:t>kolskog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</w:rPr>
              <w:t>uzrasta</w:t>
            </w:r>
            <w:r w:rsidRPr="00CE20F3">
              <w:rPr>
                <w:sz w:val="18"/>
                <w:szCs w:val="18"/>
                <w:lang w:val="sr-Latn-ME"/>
              </w:rPr>
              <w:t>.</w:t>
            </w:r>
          </w:p>
        </w:tc>
      </w:tr>
      <w:tr w:rsidR="000802A4" w:rsidRPr="005374FE" w:rsidTr="008D2C8D">
        <w:trPr>
          <w:trHeight w:val="16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/>
                <w:sz w:val="18"/>
                <w:szCs w:val="18"/>
                <w:lang w:val="sr-Latn-CS"/>
              </w:rPr>
              <w:t>dr Dušanka Popović</w:t>
            </w:r>
          </w:p>
        </w:tc>
      </w:tr>
      <w:tr w:rsidR="000802A4" w:rsidRPr="005374FE" w:rsidTr="008D2C8D">
        <w:trPr>
          <w:trHeight w:val="11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>predavanja i diskusije, seminarski radovi, konsultacije, mentorski rad.</w:t>
            </w:r>
          </w:p>
        </w:tc>
      </w:tr>
      <w:tr w:rsidR="000802A4" w:rsidRPr="00CE20F3" w:rsidTr="008D2C8D">
        <w:trPr>
          <w:trHeight w:val="215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802A4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</w:rPr>
              <w:t>Vrste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umjetnosti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rFonts w:eastAsia="Calibri"/>
                <w:sz w:val="18"/>
                <w:szCs w:val="18"/>
              </w:rPr>
              <w:t>Umjetnost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i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dijete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rFonts w:eastAsia="Calibri"/>
                <w:sz w:val="18"/>
                <w:szCs w:val="18"/>
              </w:rPr>
              <w:t>pri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č</w:t>
            </w:r>
            <w:r w:rsidRPr="00CE20F3">
              <w:rPr>
                <w:rFonts w:eastAsia="Calibri"/>
                <w:sz w:val="18"/>
                <w:szCs w:val="18"/>
              </w:rPr>
              <w:t>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– </w:t>
            </w:r>
            <w:r w:rsidRPr="00CE20F3">
              <w:rPr>
                <w:rFonts w:eastAsia="Calibri"/>
                <w:sz w:val="18"/>
                <w:szCs w:val="18"/>
              </w:rPr>
              <w:t>ilustracija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– </w:t>
            </w:r>
            <w:r w:rsidRPr="00CE20F3">
              <w:rPr>
                <w:rFonts w:eastAsia="Calibri"/>
                <w:sz w:val="18"/>
                <w:szCs w:val="18"/>
              </w:rPr>
              <w:t>dijete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rFonts w:eastAsia="Calibri"/>
                <w:sz w:val="18"/>
                <w:szCs w:val="18"/>
              </w:rPr>
              <w:t>Pripovijedanje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rFonts w:eastAsia="Calibri"/>
                <w:sz w:val="18"/>
                <w:szCs w:val="18"/>
              </w:rPr>
              <w:t>pripovjedno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vrijeme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rFonts w:eastAsia="Calibri"/>
                <w:sz w:val="18"/>
                <w:szCs w:val="18"/>
              </w:rPr>
              <w:t>odnos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prema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iluziji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i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stvarnosti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rFonts w:eastAsia="Calibri"/>
                <w:sz w:val="18"/>
                <w:szCs w:val="18"/>
              </w:rPr>
              <w:t>ilustracija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.</w:t>
            </w:r>
          </w:p>
          <w:p w:rsidR="000802A4" w:rsidRPr="00CE20F3" w:rsidRDefault="000802A4" w:rsidP="008D2C8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</w:rPr>
              <w:t>Dijete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-č</w:t>
            </w:r>
            <w:r w:rsidRPr="00CE20F3">
              <w:rPr>
                <w:rFonts w:eastAsia="Calibri"/>
                <w:sz w:val="18"/>
                <w:szCs w:val="18"/>
              </w:rPr>
              <w:t>itatalac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i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ilustracija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rFonts w:eastAsia="Calibri"/>
                <w:sz w:val="18"/>
                <w:szCs w:val="18"/>
              </w:rPr>
              <w:t>Signali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u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tekstu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koji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orijenti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š</w:t>
            </w:r>
            <w:r w:rsidRPr="00CE20F3">
              <w:rPr>
                <w:rFonts w:eastAsia="Calibri"/>
                <w:sz w:val="18"/>
                <w:szCs w:val="18"/>
              </w:rPr>
              <w:t>u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recepciju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</w:rPr>
              <w:t>djece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rFonts w:eastAsia="Calibri"/>
                <w:sz w:val="18"/>
                <w:szCs w:val="18"/>
              </w:rPr>
              <w:t>Rabinowitz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). </w:t>
            </w:r>
          </w:p>
          <w:p w:rsidR="000802A4" w:rsidRPr="00CE20F3" w:rsidRDefault="000802A4" w:rsidP="008D2C8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>Prostorne i vremenske umjetnosti; dijete i hipertekst: zbir prostornog i vremenskog ili nova vrijednost?</w:t>
            </w:r>
          </w:p>
          <w:p w:rsidR="000802A4" w:rsidRPr="00CE20F3" w:rsidRDefault="000802A4" w:rsidP="008D2C8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>Ilustracija u knjizi (ilustrator i majstor reprodukcije) – značaj ilustracije za doživljaj i razumijevanje priče.</w:t>
            </w:r>
          </w:p>
          <w:p w:rsidR="000802A4" w:rsidRPr="00CE20F3" w:rsidRDefault="000802A4" w:rsidP="008D2C8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Istorija ilustirovane knjige; slavni ilustratori djela za djecu: Gustav Dore, Grandville </w:t>
            </w:r>
          </w:p>
          <w:p w:rsidR="000802A4" w:rsidRPr="00CE20F3" w:rsidRDefault="000802A4" w:rsidP="008D2C8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</w:rPr>
              <w:t xml:space="preserve">Caldecott, Greenway, Crane. Kongenijalni ilustratori: </w:t>
            </w:r>
            <w:r w:rsidRPr="00CE20F3">
              <w:rPr>
                <w:rFonts w:eastAsia="Calibri"/>
                <w:i/>
                <w:iCs/>
                <w:sz w:val="18"/>
                <w:szCs w:val="18"/>
              </w:rPr>
              <w:t>Alica</w:t>
            </w:r>
            <w:r w:rsidRPr="00CE20F3">
              <w:rPr>
                <w:rFonts w:eastAsia="Calibri"/>
                <w:sz w:val="18"/>
                <w:szCs w:val="18"/>
              </w:rPr>
              <w:t xml:space="preserve"> – John  Tenniel, </w:t>
            </w:r>
            <w:r w:rsidRPr="00CE20F3">
              <w:rPr>
                <w:rFonts w:eastAsia="Calibri"/>
                <w:i/>
                <w:iCs/>
                <w:sz w:val="18"/>
                <w:szCs w:val="18"/>
              </w:rPr>
              <w:t xml:space="preserve">Winnie </w:t>
            </w:r>
            <w:r w:rsidRPr="00CE20F3">
              <w:rPr>
                <w:rFonts w:eastAsia="Calibri"/>
                <w:sz w:val="18"/>
                <w:szCs w:val="18"/>
              </w:rPr>
              <w:t xml:space="preserve">– E.  H.  Shepard, </w:t>
            </w:r>
            <w:r w:rsidRPr="00CE20F3">
              <w:rPr>
                <w:rFonts w:eastAsia="Calibri"/>
                <w:i/>
                <w:iCs/>
                <w:sz w:val="18"/>
                <w:szCs w:val="18"/>
              </w:rPr>
              <w:t>Emil</w:t>
            </w:r>
            <w:r w:rsidRPr="00CE20F3">
              <w:rPr>
                <w:rFonts w:eastAsia="Calibri"/>
                <w:sz w:val="18"/>
                <w:szCs w:val="18"/>
              </w:rPr>
              <w:t xml:space="preserve"> – Walter Trier, Walt Disney. Autori-ilustratori: Edward Lear, Hugh Lofting, Howard Pyle, Saint Exupery.</w:t>
            </w:r>
          </w:p>
          <w:p w:rsidR="000802A4" w:rsidRPr="00CE20F3" w:rsidRDefault="000802A4" w:rsidP="008D2C8D">
            <w:pPr>
              <w:snapToGrid w:val="0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Slikovnica – prva dječja knjiga. Oblik i veličina prve slikovnice. </w:t>
            </w:r>
          </w:p>
          <w:p w:rsidR="000802A4" w:rsidRPr="00CE20F3" w:rsidRDefault="000802A4" w:rsidP="008D2C8D">
            <w:pPr>
              <w:suppressAutoHyphens/>
              <w:snapToGrid w:val="0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Vrste slikovnica prema upotrebi. Vrste slikovnice s obzirom na uzrast djeteta. Simbolička i problemska slikovnica.  Dvodimenzionalnost. Multimedijalna slikovnica.</w:t>
            </w:r>
          </w:p>
          <w:p w:rsidR="000802A4" w:rsidRPr="00CE20F3" w:rsidRDefault="000802A4" w:rsidP="008D2C8D">
            <w:pPr>
              <w:suppressAutoHyphens/>
              <w:snapToGrid w:val="0"/>
              <w:rPr>
                <w:bCs/>
                <w:sz w:val="18"/>
                <w:szCs w:val="18"/>
              </w:rPr>
            </w:pPr>
            <w:r w:rsidRPr="00CE20F3">
              <w:rPr>
                <w:bCs/>
                <w:sz w:val="18"/>
                <w:szCs w:val="18"/>
              </w:rPr>
              <w:t>Vaspitne vrijednosti slikovnice. Kreativni načini čitanja i doživljavanja slikovnice.</w:t>
            </w:r>
          </w:p>
          <w:p w:rsidR="000802A4" w:rsidRPr="00CE20F3" w:rsidRDefault="000802A4" w:rsidP="008D2C8D">
            <w:pPr>
              <w:suppressAutoHyphens/>
              <w:snapToGrid w:val="0"/>
              <w:rPr>
                <w:sz w:val="18"/>
                <w:szCs w:val="18"/>
              </w:rPr>
            </w:pPr>
            <w:r w:rsidRPr="00CE20F3">
              <w:rPr>
                <w:b/>
                <w:i/>
                <w:sz w:val="18"/>
                <w:szCs w:val="18"/>
              </w:rPr>
              <w:t>Test znanja / kolokvijum</w:t>
            </w:r>
          </w:p>
          <w:p w:rsidR="000802A4" w:rsidRPr="00CE20F3" w:rsidRDefault="000802A4" w:rsidP="008D2C8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</w:rPr>
              <w:t>Metodički pristup slikovnici i ilustrovanoj priči.</w:t>
            </w:r>
          </w:p>
          <w:p w:rsidR="000802A4" w:rsidRPr="00CE20F3" w:rsidRDefault="000802A4" w:rsidP="008D2C8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>Izrada slikovnice (nastavnik) – analiza i interpretacija</w:t>
            </w:r>
          </w:p>
          <w:p w:rsidR="000802A4" w:rsidRPr="00CE20F3" w:rsidRDefault="000802A4" w:rsidP="008D2C8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</w:rPr>
              <w:t>Izrada slikovnice (djeca) – analiza i interpretacija</w:t>
            </w:r>
          </w:p>
          <w:p w:rsidR="000802A4" w:rsidRPr="00CE20F3" w:rsidRDefault="000802A4" w:rsidP="008D2C8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</w:rPr>
              <w:t>Priprema, realizacija i analiza praktičnog predavanja</w:t>
            </w:r>
          </w:p>
        </w:tc>
      </w:tr>
      <w:tr w:rsidR="000802A4" w:rsidRPr="00CE20F3" w:rsidTr="008D2C8D">
        <w:trPr>
          <w:trHeight w:val="125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802A4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Nedjeljno  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5 kredita x 40/30 = 6 sati i 40 minuta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ab/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Struktura: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teorijskog predavanja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praktičnog predavanja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sata 40 minuta samostalnog rada, 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uključujući i konsultacije.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U toku semestra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(6 sati i 40 minuta) x 16 = 106 sati i 40 minuta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Neophodne pripreme prije početka semestra (administracija, upis, ovjera)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x (6 sati i 40 minuta) = 13 sati i 20 minuta.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Ukupno opterećenje za predmet: 5 x 30 = 150 sati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Dopunski rad za pripremu ispita u popravnom ispitnom roku, uključujući i polaganje popravnog ispita od 0 do 30 sati (preostalo vrijeme od prve dvije stavke do ukupnog opterećenja za predmet)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 opterećenja: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106 sati i 40 minuta (Nastava) + 13 sati i 20 minuta (Priprema) + 30 sati (Dopunski rad).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0802A4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autoSpaceDE w:val="0"/>
              <w:autoSpaceDN w:val="0"/>
              <w:adjustRightInd w:val="0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Cs/>
                <w:sz w:val="18"/>
                <w:szCs w:val="18"/>
                <w:lang w:val="sl-SI"/>
              </w:rPr>
              <w:t>Studenti su obavezni da pohađaju nastavu, učestvuju u diskusijama i rade jedan test; pišu seminarski rad i učestvuju u diskusiji nakon njegove prezentacije; pripremaju, realizuju i analiziraju jedno praktično predavanje.</w:t>
            </w:r>
          </w:p>
        </w:tc>
      </w:tr>
      <w:tr w:rsidR="000802A4" w:rsidRPr="00CE20F3" w:rsidTr="008D2C8D">
        <w:trPr>
          <w:cantSplit/>
          <w:trHeight w:val="21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0802A4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0802A4" w:rsidRPr="00CE20F3" w:rsidRDefault="000802A4" w:rsidP="008D2C8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</w:rPr>
              <w:t>Meyer, S. (1997). A Treasury of Great Children's Books Illustrators, NewYork: Harry N. Abrams</w:t>
            </w:r>
          </w:p>
          <w:p w:rsidR="000802A4" w:rsidRPr="00CE20F3" w:rsidRDefault="000802A4" w:rsidP="008D2C8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</w:rPr>
              <w:t>Majhut, Berislav. (1996). Ilustracije u knjižnici za mladež HPKZ-a do 1918.. Umjetnost i dijete 28 (1-3), 65-79</w:t>
            </w:r>
          </w:p>
          <w:p w:rsidR="000802A4" w:rsidRPr="00CE20F3" w:rsidRDefault="000802A4" w:rsidP="008D2C8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</w:rPr>
              <w:t>Majhut, Berislav (2010). O ilustracijama. U Vinko Brešić (Ur.), Sabrana djela Ivane brlić-Mažuranić (str. 221-243). Zagreb: Ogranak Matice hrvatske Slavonski Brod</w:t>
            </w:r>
          </w:p>
          <w:p w:rsidR="000802A4" w:rsidRPr="00CE20F3" w:rsidRDefault="000802A4" w:rsidP="008D2C8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18"/>
                <w:szCs w:val="18"/>
              </w:rPr>
            </w:pPr>
            <w:r w:rsidRPr="00CE20F3">
              <w:rPr>
                <w:rFonts w:eastAsia="Calibri"/>
                <w:b/>
                <w:bCs/>
                <w:sz w:val="18"/>
                <w:szCs w:val="18"/>
              </w:rPr>
              <w:t>Preporu</w:t>
            </w:r>
            <w:r w:rsidRPr="00CE20F3">
              <w:rPr>
                <w:rFonts w:eastAsia="Calibri"/>
                <w:sz w:val="18"/>
                <w:szCs w:val="18"/>
              </w:rPr>
              <w:t>č</w:t>
            </w:r>
            <w:r w:rsidRPr="00CE20F3">
              <w:rPr>
                <w:rFonts w:eastAsia="Calibri"/>
                <w:b/>
                <w:bCs/>
                <w:sz w:val="18"/>
                <w:szCs w:val="18"/>
              </w:rPr>
              <w:t>ena dopunska literatura:</w:t>
            </w:r>
          </w:p>
          <w:p w:rsidR="000802A4" w:rsidRPr="00CE20F3" w:rsidRDefault="000802A4" w:rsidP="008D2C8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</w:rPr>
              <w:t xml:space="preserve">Zalar, D., Kovač-Prugovečki, S. i Zalar, Z. (2009). 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Slikovnica i dijete II. Zagreb. </w:t>
            </w:r>
            <w:r w:rsidRPr="00CE20F3">
              <w:rPr>
                <w:rFonts w:eastAsia="Calibri"/>
                <w:sz w:val="18"/>
                <w:szCs w:val="18"/>
              </w:rPr>
              <w:t>Golden marketing-Tehnička knjiga.</w:t>
            </w:r>
          </w:p>
          <w:p w:rsidR="000802A4" w:rsidRPr="00CE20F3" w:rsidRDefault="000802A4" w:rsidP="008D2C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E20F3">
              <w:rPr>
                <w:rFonts w:eastAsia="Calibri"/>
                <w:sz w:val="18"/>
                <w:szCs w:val="18"/>
              </w:rPr>
              <w:t>Carpenter, H. andPrichard, M. (1995) The Oxford Companion to Children's Literature, Oxford: Oxford University Press</w:t>
            </w:r>
          </w:p>
        </w:tc>
      </w:tr>
      <w:tr w:rsidR="000802A4" w:rsidRPr="00CE20F3" w:rsidTr="008D2C8D">
        <w:trPr>
          <w:trHeight w:val="23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aktivnost na času; seminarski rad; kolokvijum; praktično predavanje; završni ispit. </w:t>
            </w:r>
          </w:p>
        </w:tc>
      </w:tr>
      <w:tr w:rsidR="000802A4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prisustvo nastavi i aktivnost na času: 10 poena; seminarski rad: 10 poena; kolokvijum: 15 poena; praktično predavanje: 15 poena; završni ispit: 50 poena,</w:t>
            </w:r>
            <w:r w:rsidRPr="00CE20F3">
              <w:rPr>
                <w:sz w:val="18"/>
                <w:szCs w:val="18"/>
                <w:lang w:val="sl-SI"/>
              </w:rPr>
              <w:t xml:space="preserve"> prelazna ocjena se dobija ako se kumulativno sakupi najmanje 51 poen.</w:t>
            </w:r>
          </w:p>
        </w:tc>
      </w:tr>
      <w:tr w:rsidR="000802A4" w:rsidRPr="00BD57C4" w:rsidTr="008D2C8D">
        <w:trPr>
          <w:gridBefore w:val="1"/>
          <w:wBefore w:w="525" w:type="pct"/>
          <w:trHeight w:val="8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dr Dušanka Popović</w:t>
            </w:r>
          </w:p>
        </w:tc>
      </w:tr>
      <w:tr w:rsidR="000802A4" w:rsidRPr="00BD57C4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Plan realizacije nastavnog programa studenti će dobiti početkom semestra</w:t>
            </w:r>
          </w:p>
        </w:tc>
      </w:tr>
    </w:tbl>
    <w:p w:rsidR="000802A4" w:rsidRPr="00CE20F3" w:rsidRDefault="000802A4" w:rsidP="000802A4">
      <w:pPr>
        <w:rPr>
          <w:rFonts w:ascii="Arial" w:hAnsi="Arial" w:cs="Arial"/>
          <w:sz w:val="2"/>
          <w:szCs w:val="2"/>
          <w:lang w:val="sr-Latn-CS"/>
        </w:rPr>
      </w:pPr>
    </w:p>
    <w:p w:rsidR="000802A4" w:rsidRPr="00460EB8" w:rsidRDefault="000802A4" w:rsidP="000802A4">
      <w:pPr>
        <w:rPr>
          <w:rFonts w:ascii="Arial" w:hAnsi="Arial" w:cs="Arial"/>
        </w:rPr>
      </w:pPr>
    </w:p>
    <w:p w:rsidR="000802A4" w:rsidRPr="00460EB8" w:rsidRDefault="000802A4" w:rsidP="000802A4">
      <w:pPr>
        <w:tabs>
          <w:tab w:val="left" w:pos="1110"/>
        </w:tabs>
        <w:rPr>
          <w:sz w:val="18"/>
          <w:szCs w:val="18"/>
        </w:rPr>
      </w:pPr>
    </w:p>
    <w:tbl>
      <w:tblPr>
        <w:tblW w:w="5041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2"/>
        <w:gridCol w:w="862"/>
        <w:gridCol w:w="287"/>
        <w:gridCol w:w="1410"/>
        <w:gridCol w:w="583"/>
        <w:gridCol w:w="1271"/>
        <w:gridCol w:w="2259"/>
        <w:gridCol w:w="2007"/>
      </w:tblGrid>
      <w:tr w:rsidR="000802A4" w:rsidRPr="00CE20F3" w:rsidTr="008D2C8D">
        <w:trPr>
          <w:gridBefore w:val="3"/>
          <w:wBefore w:w="1166" w:type="pct"/>
          <w:trHeight w:val="350"/>
          <w:jc w:val="center"/>
        </w:trPr>
        <w:tc>
          <w:tcPr>
            <w:tcW w:w="1015" w:type="pct"/>
            <w:gridSpan w:val="2"/>
            <w:tcBorders>
              <w:top w:val="single" w:sz="4" w:space="0" w:color="auto"/>
              <w:left w:val="thinThickSmallGap" w:sz="12" w:space="0" w:color="FF6600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-1007745</wp:posOffset>
                      </wp:positionH>
                      <wp:positionV relativeFrom="paragraph">
                        <wp:posOffset>-6350</wp:posOffset>
                      </wp:positionV>
                      <wp:extent cx="685800" cy="228600"/>
                      <wp:effectExtent l="0" t="0" r="3175" b="127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02A4" w:rsidRDefault="000802A4" w:rsidP="000802A4">
                                  <w:pPr>
                                    <w:pStyle w:val="Heading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margin-left:-79.35pt;margin-top:-.5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405tgIAAL8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" filled="f" stroked="f">
                      <v:textbox>
                        <w:txbxContent>
                          <w:p w:rsidR="000802A4" w:rsidRDefault="000802A4" w:rsidP="000802A4">
                            <w:pPr>
                              <w:pStyle w:val="Heading7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2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6600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bCs w:val="0"/>
                <w:i/>
                <w:sz w:val="24"/>
              </w:rPr>
            </w:pPr>
            <w:r w:rsidRPr="00CE20F3">
              <w:rPr>
                <w:rFonts w:ascii="Times New Roman" w:hAnsi="Times New Roman"/>
                <w:bCs w:val="0"/>
                <w:i/>
                <w:sz w:val="24"/>
              </w:rPr>
              <w:t>SCENSKA I LUTKARSKA UMJETNOST</w:t>
            </w:r>
          </w:p>
        </w:tc>
      </w:tr>
      <w:tr w:rsidR="000802A4" w:rsidRPr="00CE20F3" w:rsidTr="008D2C8D">
        <w:trPr>
          <w:trHeight w:val="372"/>
          <w:jc w:val="center"/>
        </w:trPr>
        <w:tc>
          <w:tcPr>
            <w:tcW w:w="1166" w:type="pct"/>
            <w:gridSpan w:val="3"/>
            <w:tcBorders>
              <w:top w:val="thinThickSmallGap" w:sz="12" w:space="0" w:color="FF6600"/>
            </w:tcBorders>
            <w:vAlign w:val="center"/>
          </w:tcPr>
          <w:p w:rsidR="000802A4" w:rsidRPr="00CE20F3" w:rsidRDefault="000802A4" w:rsidP="008D2C8D">
            <w:pPr>
              <w:pStyle w:val="BodyText3"/>
              <w:ind w:left="-28" w:right="-30"/>
              <w:jc w:val="center"/>
              <w:rPr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647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11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right w:val="thinThickSmallGap" w:sz="12" w:space="0" w:color="FF6600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0802A4" w:rsidRPr="00CE20F3" w:rsidTr="008D2C8D">
        <w:trPr>
          <w:trHeight w:val="125"/>
          <w:jc w:val="center"/>
        </w:trPr>
        <w:tc>
          <w:tcPr>
            <w:tcW w:w="1166" w:type="pct"/>
            <w:gridSpan w:val="3"/>
            <w:vAlign w:val="center"/>
          </w:tcPr>
          <w:p w:rsidR="000802A4" w:rsidRPr="00CE20F3" w:rsidRDefault="000802A4" w:rsidP="008D2C8D">
            <w:pPr>
              <w:pStyle w:val="Heading4"/>
              <w:spacing w:before="0" w:after="0"/>
              <w:jc w:val="center"/>
              <w:rPr>
                <w:rFonts w:ascii="Arial" w:hAnsi="Arial"/>
                <w:sz w:val="20"/>
                <w:lang w:val="sr-Latn-CS"/>
              </w:rPr>
            </w:pPr>
            <w:r w:rsidRPr="00CE20F3">
              <w:rPr>
                <w:rFonts w:ascii="Arial" w:hAnsi="Arial"/>
                <w:sz w:val="20"/>
                <w:lang w:val="sr-Latn-CS"/>
              </w:rPr>
              <w:t>SILPV4.03</w:t>
            </w:r>
          </w:p>
        </w:tc>
        <w:tc>
          <w:tcPr>
            <w:tcW w:w="1015" w:type="pct"/>
            <w:gridSpan w:val="2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</w:pPr>
            <w:r w:rsidRPr="00CE20F3">
              <w:t>Obavezni</w:t>
            </w:r>
          </w:p>
        </w:tc>
        <w:tc>
          <w:tcPr>
            <w:tcW w:w="647" w:type="pct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</w:pPr>
            <w:r w:rsidRPr="00CE20F3">
              <w:t>III</w:t>
            </w:r>
          </w:p>
        </w:tc>
        <w:tc>
          <w:tcPr>
            <w:tcW w:w="1150" w:type="pct"/>
            <w:tcBorders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ind w:left="12"/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5</w:t>
            </w:r>
          </w:p>
        </w:tc>
        <w:tc>
          <w:tcPr>
            <w:tcW w:w="1022" w:type="pct"/>
            <w:tcBorders>
              <w:left w:val="single" w:sz="4" w:space="0" w:color="auto"/>
              <w:right w:val="thinThickSmallGap" w:sz="12" w:space="0" w:color="FF6600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</w:pPr>
            <w:r w:rsidRPr="00CE20F3">
              <w:t>1TP + 1PP +2V</w:t>
            </w:r>
          </w:p>
        </w:tc>
      </w:tr>
      <w:tr w:rsidR="000802A4" w:rsidRPr="005374FE" w:rsidTr="008D2C8D">
        <w:tblPrEx>
          <w:jc w:val="left"/>
        </w:tblPrEx>
        <w:trPr>
          <w:trHeight w:val="449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0802A4" w:rsidRPr="00CE20F3" w:rsidRDefault="000802A4" w:rsidP="008D2C8D">
            <w:pPr>
              <w:rPr>
                <w:rFonts w:ascii="Arial" w:hAnsi="Arial"/>
                <w:b/>
                <w:bCs/>
                <w:sz w:val="18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8"/>
                <w:lang w:val="sr-Latn-CS"/>
              </w:rPr>
              <w:t>Studijski programi za koje se organizuje :</w:t>
            </w:r>
          </w:p>
          <w:p w:rsidR="000802A4" w:rsidRPr="00CE20F3" w:rsidRDefault="000802A4" w:rsidP="008D2C8D">
            <w:pPr>
              <w:rPr>
                <w:rFonts w:ascii="Arial" w:hAnsi="Arial"/>
                <w:b/>
                <w:b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PREDŠKOLSKOG VASPITANJE I OBRAZOVANJE  na FILOZOFSKOM FAKULTETU (MODEL SRUDIRANJA 3+2+0) – MASTER STUDIJE., II godina, III semestar</w:t>
            </w:r>
          </w:p>
        </w:tc>
      </w:tr>
      <w:tr w:rsidR="000802A4" w:rsidRPr="005374FE" w:rsidTr="008D2C8D">
        <w:tblPrEx>
          <w:jc w:val="left"/>
        </w:tblPrEx>
        <w:trPr>
          <w:trHeight w:val="170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0802A4" w:rsidRPr="00CE20F3" w:rsidRDefault="000802A4" w:rsidP="008D2C8D">
            <w:pPr>
              <w:pStyle w:val="BodyText3"/>
              <w:rPr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  <w:sz w:val="18"/>
              </w:rPr>
              <w:t>Uslovljenost drugim predmetima</w:t>
            </w:r>
            <w:r w:rsidRPr="00CE20F3">
              <w:rPr>
                <w:color w:val="auto"/>
                <w:sz w:val="18"/>
              </w:rPr>
              <w:t>:</w:t>
            </w:r>
            <w:r w:rsidRPr="00CE20F3">
              <w:rPr>
                <w:rFonts w:cs="Arial"/>
                <w:color w:val="auto"/>
                <w:lang w:val="sl-SI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lang w:val="sl-SI"/>
              </w:rPr>
              <w:t>Nema uslova za prijavljivanje i slušanje predmeta</w:t>
            </w:r>
          </w:p>
        </w:tc>
      </w:tr>
      <w:tr w:rsidR="000802A4" w:rsidRPr="005374FE" w:rsidTr="008D2C8D">
        <w:tblPrEx>
          <w:jc w:val="left"/>
        </w:tblPrEx>
        <w:trPr>
          <w:trHeight w:val="347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0802A4" w:rsidRPr="00CE20F3" w:rsidRDefault="000802A4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lang w:val="sr-Latn-CS"/>
              </w:rPr>
              <w:t>Ciljevi izučavanja predmeta:</w:t>
            </w:r>
            <w:r w:rsidRPr="00CE20F3">
              <w:rPr>
                <w:rFonts w:ascii="Arial" w:hAnsi="Arial" w:cs="Arial"/>
                <w:lang w:val="sl-SI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lang w:val="sl-SI"/>
              </w:rPr>
              <w:t xml:space="preserve">Upoznavanje studenata sa oblicima i sredstvima komunikacije, sa civilizacijskim značajem i osnovama scenske umjetnosti, sa značajem i smislom dječije igre i lutkarstva. </w:t>
            </w:r>
          </w:p>
          <w:p w:rsidR="000802A4" w:rsidRPr="00CE20F3" w:rsidRDefault="000802A4" w:rsidP="008D2C8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Ciljevi  izučavanja predmeta: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Na kraju semestra studenti će moći: upotrijebiti stečeno teorijsko i praktično znanje i vještinu potrebnu u realizaciji programskih sadržaja nastave vezanih za predškolsko vaspitanje, kao i vannastavnih aktivnosti u vezi sa dramskim odgojem.</w:t>
            </w:r>
          </w:p>
        </w:tc>
      </w:tr>
      <w:tr w:rsidR="000802A4" w:rsidRPr="005374FE" w:rsidTr="008D2C8D">
        <w:tblPrEx>
          <w:jc w:val="left"/>
        </w:tblPrEx>
        <w:trPr>
          <w:trHeight w:val="188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0802A4" w:rsidRPr="00CE20F3" w:rsidRDefault="000802A4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lang w:val="sr-Latn-CS"/>
              </w:rPr>
              <w:t>Ime i prezime nastavnika i saradnika:  Prof dr</w:t>
            </w:r>
            <w:r w:rsidRPr="00CE20F3">
              <w:rPr>
                <w:rFonts w:ascii="Arial" w:hAnsi="Arial" w:cs="Arial"/>
                <w:sz w:val="18"/>
                <w:lang w:val="sr-Latn-CS"/>
              </w:rPr>
              <w:t xml:space="preserve"> Zoran Koprivica</w:t>
            </w:r>
          </w:p>
        </w:tc>
      </w:tr>
      <w:tr w:rsidR="000802A4" w:rsidRPr="00CE20F3" w:rsidTr="008D2C8D">
        <w:tblPrEx>
          <w:jc w:val="left"/>
        </w:tblPrEx>
        <w:trPr>
          <w:trHeight w:val="339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0802A4" w:rsidRPr="00CE20F3" w:rsidRDefault="000802A4" w:rsidP="008D2C8D">
            <w:pPr>
              <w:pStyle w:val="BodyText3"/>
              <w:rPr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  <w:sz w:val="18"/>
              </w:rPr>
              <w:t>Metod nastave i savlađivanja gradiva:</w:t>
            </w:r>
            <w:r w:rsidRPr="00CE20F3">
              <w:rPr>
                <w:b/>
                <w:bCs/>
                <w:color w:val="auto"/>
                <w:sz w:val="16"/>
              </w:rPr>
              <w:t xml:space="preserve">  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>Predavanja i debate. Priprema po jednog eseja na zadatu temu iz  jedne od oblasti sadržaja predmeta. Učenje za testove i završni ispit. Konsultacije.</w:t>
            </w:r>
          </w:p>
        </w:tc>
      </w:tr>
      <w:tr w:rsidR="000802A4" w:rsidRPr="00CE20F3" w:rsidTr="008D2C8D">
        <w:tblPrEx>
          <w:jc w:val="left"/>
        </w:tblPrEx>
        <w:trPr>
          <w:cantSplit/>
          <w:trHeight w:val="16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cs="Arial"/>
                <w:b w:val="0"/>
                <w:bCs w:val="0"/>
                <w:sz w:val="18"/>
                <w:szCs w:val="16"/>
              </w:rPr>
            </w:pPr>
            <w:r w:rsidRPr="00CE20F3">
              <w:rPr>
                <w:rFonts w:cs="Arial"/>
                <w:b w:val="0"/>
                <w:bCs w:val="0"/>
                <w:sz w:val="18"/>
                <w:szCs w:val="16"/>
              </w:rPr>
              <w:t>Sadržaj predmeta:</w:t>
            </w:r>
          </w:p>
        </w:tc>
      </w:tr>
      <w:tr w:rsidR="000802A4" w:rsidRPr="00CE20F3" w:rsidTr="008D2C8D">
        <w:tblPrEx>
          <w:jc w:val="left"/>
        </w:tblPrEx>
        <w:trPr>
          <w:cantSplit/>
          <w:trHeight w:val="750"/>
        </w:trPr>
        <w:tc>
          <w:tcPr>
            <w:tcW w:w="102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02A4" w:rsidRPr="00CE20F3" w:rsidRDefault="000802A4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Pripremne nedjelje</w:t>
            </w:r>
          </w:p>
          <w:p w:rsidR="000802A4" w:rsidRPr="00CE20F3" w:rsidRDefault="000802A4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    nedjelja</w:t>
            </w:r>
          </w:p>
          <w:p w:rsidR="000802A4" w:rsidRPr="00CE20F3" w:rsidRDefault="000802A4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II   nedjelja</w:t>
            </w:r>
          </w:p>
          <w:p w:rsidR="000802A4" w:rsidRPr="00CE20F3" w:rsidRDefault="000802A4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III  nedjelja</w:t>
            </w:r>
          </w:p>
          <w:p w:rsidR="000802A4" w:rsidRPr="00CE20F3" w:rsidRDefault="000802A4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IV  nedjelja</w:t>
            </w:r>
          </w:p>
          <w:p w:rsidR="000802A4" w:rsidRPr="00CE20F3" w:rsidRDefault="000802A4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   nedjelja</w:t>
            </w:r>
          </w:p>
          <w:p w:rsidR="000802A4" w:rsidRPr="00CE20F3" w:rsidRDefault="000802A4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VI  nedjelja</w:t>
            </w:r>
          </w:p>
          <w:p w:rsidR="000802A4" w:rsidRPr="00CE20F3" w:rsidRDefault="000802A4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VII  nedjelja</w:t>
            </w:r>
          </w:p>
          <w:p w:rsidR="000802A4" w:rsidRPr="00CE20F3" w:rsidRDefault="000802A4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VIII nedjelja</w:t>
            </w:r>
          </w:p>
          <w:p w:rsidR="000802A4" w:rsidRPr="00CE20F3" w:rsidRDefault="000802A4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IX   nedjelja</w:t>
            </w:r>
          </w:p>
          <w:p w:rsidR="000802A4" w:rsidRPr="00CE20F3" w:rsidRDefault="000802A4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    nedjelja</w:t>
            </w:r>
          </w:p>
          <w:p w:rsidR="000802A4" w:rsidRPr="00CE20F3" w:rsidRDefault="000802A4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   nedjelja</w:t>
            </w:r>
          </w:p>
          <w:p w:rsidR="000802A4" w:rsidRPr="00CE20F3" w:rsidRDefault="000802A4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XII  nedjelja</w:t>
            </w:r>
          </w:p>
          <w:p w:rsidR="000802A4" w:rsidRPr="00CE20F3" w:rsidRDefault="000802A4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XIII nedjelja</w:t>
            </w:r>
          </w:p>
          <w:p w:rsidR="000802A4" w:rsidRPr="00CE20F3" w:rsidRDefault="000802A4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XIV nedjelja</w:t>
            </w:r>
          </w:p>
          <w:p w:rsidR="000802A4" w:rsidRPr="00CE20F3" w:rsidRDefault="000802A4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XV  nedjelja</w:t>
            </w:r>
          </w:p>
        </w:tc>
        <w:tc>
          <w:tcPr>
            <w:tcW w:w="398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Indent2"/>
              <w:ind w:left="0"/>
              <w:rPr>
                <w:color w:val="auto"/>
              </w:rPr>
            </w:pPr>
            <w:r w:rsidRPr="00CE20F3">
              <w:rPr>
                <w:color w:val="auto"/>
              </w:rPr>
              <w:t>Upoznavanje, priprema i upis semestra</w:t>
            </w:r>
          </w:p>
          <w:p w:rsidR="000802A4" w:rsidRPr="00CE20F3" w:rsidRDefault="000802A4" w:rsidP="008D2C8D">
            <w:p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 xml:space="preserve">Nastanak i razvoj prvobitnih oblika i sredstava scenske komunikacija;; Recipijenti pozorišnih umjetničkih djela; </w:t>
            </w:r>
          </w:p>
          <w:p w:rsidR="000802A4" w:rsidRPr="00CE20F3" w:rsidRDefault="000802A4" w:rsidP="008D2C8D">
            <w:p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>Porijeklo i razvoj scenske umjetnosti; Žanr i stil;</w:t>
            </w:r>
          </w:p>
          <w:p w:rsidR="000802A4" w:rsidRPr="00CE20F3" w:rsidRDefault="000802A4" w:rsidP="008D2C8D">
            <w:p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>Dijete i scenska umjetnost; bliskost scenske umj. i dječijih igara i mogućnost kultivisanja dječijih igara sredstvima scenske umj.; Dječija dramska igra;</w:t>
            </w:r>
          </w:p>
          <w:p w:rsidR="000802A4" w:rsidRPr="00CE20F3" w:rsidRDefault="000802A4" w:rsidP="008D2C8D">
            <w:p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>Gluma kao osnova scenske umjetnosti; Oblici scenske komunikacije; sredstva dramskog izraza; Scenski prostor; Scenski pokret i scenski govor;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  test znanja / kolokvijum</w:t>
            </w:r>
          </w:p>
          <w:p w:rsidR="000802A4" w:rsidRPr="00CE20F3" w:rsidRDefault="000802A4" w:rsidP="008D2C8D">
            <w:p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 xml:space="preserve">Struktura dramskog teksta; dramski likovi, dijalog; sukob; </w:t>
            </w:r>
          </w:p>
          <w:p w:rsidR="000802A4" w:rsidRPr="00CE20F3" w:rsidRDefault="000802A4" w:rsidP="008D2C8D">
            <w:p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 xml:space="preserve">Bajke i basne kao igrokazi i tumači ljudske sudbine; </w:t>
            </w:r>
          </w:p>
          <w:p w:rsidR="000802A4" w:rsidRPr="00CE20F3" w:rsidRDefault="000802A4" w:rsidP="008D2C8D">
            <w:p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 xml:space="preserve">Istorija lutkarstva; Tradicionalno i savremeno pozorište lutaka; </w:t>
            </w:r>
          </w:p>
          <w:p w:rsidR="000802A4" w:rsidRPr="00CE20F3" w:rsidRDefault="000802A4" w:rsidP="008D2C8D">
            <w:p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 xml:space="preserve">Vrste lutkarskih pozorišta  i njihove tehnike; </w:t>
            </w:r>
          </w:p>
          <w:p w:rsidR="000802A4" w:rsidRPr="00CE20F3" w:rsidRDefault="000802A4" w:rsidP="008D2C8D">
            <w:p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 xml:space="preserve">Vrste lutaka i njihovo porijeklo (pozornica, scenografija,  scenski govor lutke; </w:t>
            </w:r>
          </w:p>
          <w:p w:rsidR="000802A4" w:rsidRPr="00CE20F3" w:rsidRDefault="000802A4" w:rsidP="008D2C8D">
            <w:p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II  test znanja / kolokvijum</w:t>
            </w:r>
          </w:p>
          <w:p w:rsidR="000802A4" w:rsidRPr="00CE20F3" w:rsidRDefault="000802A4" w:rsidP="008D2C8D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>Gluma i animacija;  Muzika u lutkarskoj predstavi.Lutkarska režija i dramaturgija;</w:t>
            </w:r>
          </w:p>
          <w:p w:rsidR="000802A4" w:rsidRPr="00CE20F3" w:rsidRDefault="000802A4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Završni ispit</w:t>
            </w:r>
          </w:p>
        </w:tc>
      </w:tr>
      <w:tr w:rsidR="000802A4" w:rsidRPr="005374FE" w:rsidTr="008D2C8D">
        <w:tblPrEx>
          <w:jc w:val="left"/>
        </w:tblPrEx>
        <w:trPr>
          <w:cantSplit/>
          <w:trHeight w:val="387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Obaveze studenata u toku nastave: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 Studenti su obavezni da  pohađaju nastavu, učestvuju u debatama i rade dva testa. Studenti pripremaju po jedan esej i učestvuju u debati nakon prezentacije eseja.</w:t>
            </w:r>
            <w:r w:rsidRPr="00CE20F3">
              <w:rPr>
                <w:lang w:val="sl-SI"/>
              </w:rPr>
              <w:t xml:space="preserve">                                 </w:t>
            </w:r>
          </w:p>
        </w:tc>
      </w:tr>
      <w:tr w:rsidR="000802A4" w:rsidRPr="00CE20F3" w:rsidTr="008D2C8D">
        <w:tblPrEx>
          <w:jc w:val="left"/>
        </w:tblPrEx>
        <w:trPr>
          <w:cantSplit/>
          <w:trHeight w:val="215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ind w:left="18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Konsultacije: </w:t>
            </w:r>
          </w:p>
        </w:tc>
      </w:tr>
      <w:tr w:rsidR="000802A4" w:rsidRPr="00CE20F3" w:rsidTr="008D2C8D">
        <w:tblPrEx>
          <w:jc w:val="left"/>
        </w:tblPrEx>
        <w:trPr>
          <w:cantSplit/>
          <w:trHeight w:val="278"/>
        </w:trPr>
        <w:tc>
          <w:tcPr>
            <w:tcW w:w="5000" w:type="pct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02A4" w:rsidRPr="00CE20F3" w:rsidRDefault="000802A4" w:rsidP="008D2C8D">
            <w:pPr>
              <w:pStyle w:val="Heading5"/>
              <w:spacing w:before="0" w:after="0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CE20F3">
              <w:rPr>
                <w:b w:val="0"/>
                <w:bCs w:val="0"/>
                <w:i w:val="0"/>
                <w:iCs w:val="0"/>
                <w:sz w:val="18"/>
                <w:szCs w:val="18"/>
              </w:rPr>
              <w:t>Opterećenje studenata na predmetu:</w:t>
            </w:r>
          </w:p>
        </w:tc>
      </w:tr>
      <w:tr w:rsidR="000802A4" w:rsidRPr="005374FE" w:rsidTr="008D2C8D">
        <w:tblPrEx>
          <w:jc w:val="left"/>
        </w:tblPrEx>
        <w:trPr>
          <w:cantSplit/>
          <w:trHeight w:val="1719"/>
        </w:trPr>
        <w:tc>
          <w:tcPr>
            <w:tcW w:w="1884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0802A4" w:rsidRPr="00CE20F3" w:rsidRDefault="000802A4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</w:p>
          <w:p w:rsidR="000802A4" w:rsidRPr="00CE20F3" w:rsidRDefault="000802A4" w:rsidP="008D2C8D">
            <w:pPr>
              <w:pStyle w:val="BodyText3"/>
              <w:jc w:val="center"/>
              <w:rPr>
                <w:color w:val="auto"/>
                <w:sz w:val="16"/>
              </w:rPr>
            </w:pPr>
          </w:p>
          <w:p w:rsidR="000802A4" w:rsidRPr="00CE20F3" w:rsidRDefault="000802A4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</w:rPr>
              <w:t>5 kredita x 40/30  =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 6 sati i 40 minuta</w:t>
            </w:r>
          </w:p>
          <w:p w:rsidR="000802A4" w:rsidRPr="00CE20F3" w:rsidRDefault="000802A4" w:rsidP="008D2C8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      Struktura:</w:t>
            </w:r>
          </w:p>
          <w:p w:rsidR="000802A4" w:rsidRPr="00CE20F3" w:rsidRDefault="000802A4" w:rsidP="008D2C8D">
            <w:pPr>
              <w:pStyle w:val="BodyText3"/>
              <w:ind w:left="720"/>
              <w:rPr>
                <w:bCs/>
                <w:color w:val="auto"/>
                <w:sz w:val="16"/>
              </w:rPr>
            </w:pPr>
            <w:r w:rsidRPr="00CE20F3">
              <w:rPr>
                <w:bCs/>
                <w:color w:val="auto"/>
                <w:sz w:val="16"/>
              </w:rPr>
              <w:t>1 sat teorijskih predavanja</w:t>
            </w:r>
          </w:p>
          <w:p w:rsidR="000802A4" w:rsidRPr="00CE20F3" w:rsidRDefault="000802A4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Cs/>
                <w:color w:val="auto"/>
                <w:sz w:val="16"/>
              </w:rPr>
              <w:t xml:space="preserve">1 sat praktičnih </w:t>
            </w:r>
            <w:r w:rsidRPr="00CE20F3">
              <w:rPr>
                <w:color w:val="auto"/>
                <w:sz w:val="16"/>
              </w:rPr>
              <w:t xml:space="preserve"> predavanja</w:t>
            </w:r>
          </w:p>
          <w:p w:rsidR="000802A4" w:rsidRPr="00CE20F3" w:rsidRDefault="000802A4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Cs/>
                <w:color w:val="auto"/>
                <w:sz w:val="16"/>
              </w:rPr>
              <w:t xml:space="preserve">2 </w:t>
            </w:r>
            <w:r w:rsidRPr="00CE20F3">
              <w:rPr>
                <w:color w:val="auto"/>
                <w:sz w:val="16"/>
              </w:rPr>
              <w:t>sata vježbi</w:t>
            </w:r>
          </w:p>
          <w:p w:rsidR="000802A4" w:rsidRPr="00CE20F3" w:rsidRDefault="000802A4" w:rsidP="008D2C8D">
            <w:pPr>
              <w:pStyle w:val="BodyText3"/>
              <w:ind w:left="720"/>
              <w:rPr>
                <w:color w:val="auto"/>
              </w:rPr>
            </w:pPr>
            <w:r w:rsidRPr="00CE20F3">
              <w:rPr>
                <w:b/>
                <w:bCs/>
                <w:color w:val="auto"/>
                <w:sz w:val="16"/>
              </w:rPr>
              <w:t>2</w:t>
            </w:r>
            <w:r w:rsidRPr="00CE20F3">
              <w:rPr>
                <w:color w:val="auto"/>
                <w:sz w:val="16"/>
              </w:rPr>
              <w:t xml:space="preserve"> sata i </w:t>
            </w:r>
            <w:r w:rsidRPr="00CE20F3">
              <w:rPr>
                <w:b/>
                <w:bCs/>
                <w:color w:val="auto"/>
                <w:sz w:val="16"/>
              </w:rPr>
              <w:t>40</w:t>
            </w:r>
            <w:r w:rsidRPr="00CE20F3">
              <w:rPr>
                <w:color w:val="auto"/>
                <w:sz w:val="16"/>
              </w:rPr>
              <w:t xml:space="preserve"> minuta samostalnog rada, uključujući konsultacije</w:t>
            </w:r>
          </w:p>
        </w:tc>
        <w:tc>
          <w:tcPr>
            <w:tcW w:w="3116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0802A4" w:rsidRPr="00CE20F3" w:rsidRDefault="000802A4" w:rsidP="008D2C8D">
            <w:pPr>
              <w:pStyle w:val="BodyText3"/>
              <w:ind w:left="431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 xml:space="preserve">: 6 sati i 40 minuta x 16 = </w:t>
            </w:r>
            <w:r w:rsidRPr="00CE20F3">
              <w:rPr>
                <w:color w:val="auto"/>
                <w:sz w:val="14"/>
                <w:u w:val="single"/>
              </w:rPr>
              <w:t>106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 xml:space="preserve"> sati i 40 minuta</w:t>
            </w:r>
          </w:p>
          <w:p w:rsidR="000802A4" w:rsidRPr="00CE20F3" w:rsidRDefault="000802A4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0802A4" w:rsidRPr="00CE20F3" w:rsidRDefault="000802A4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(6 sati i 40 minuta) = 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>13 sati i 20 minuta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0802A4" w:rsidRPr="00CE20F3" w:rsidRDefault="000802A4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6"/>
              </w:rPr>
              <w:t>Ukupno opterećenje za  predmet  5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x30  = 150 sati</w:t>
            </w:r>
          </w:p>
          <w:p w:rsidR="000802A4" w:rsidRPr="00CE20F3" w:rsidRDefault="000802A4" w:rsidP="008D2C8D">
            <w:pPr>
              <w:pStyle w:val="BodyText3"/>
              <w:ind w:left="431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</w:t>
            </w:r>
            <w:r w:rsidRPr="00CE20F3">
              <w:rPr>
                <w:color w:val="auto"/>
                <w:sz w:val="14"/>
                <w:u w:val="single"/>
              </w:rPr>
              <w:t xml:space="preserve">od 0 do 30 sati </w:t>
            </w:r>
            <w:r w:rsidRPr="00CE20F3">
              <w:rPr>
                <w:color w:val="auto"/>
                <w:sz w:val="14"/>
              </w:rPr>
              <w:t xml:space="preserve">  (preostalo vrijeme od prve dvije stavke do ukupnog opterećenja za predmet)</w:t>
            </w:r>
          </w:p>
          <w:p w:rsidR="000802A4" w:rsidRPr="00CE20F3" w:rsidRDefault="000802A4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Struktura opterećenja</w:t>
            </w:r>
            <w:r w:rsidRPr="00CE20F3">
              <w:rPr>
                <w:color w:val="auto"/>
                <w:sz w:val="14"/>
              </w:rPr>
              <w:t xml:space="preserve">: </w:t>
            </w:r>
          </w:p>
          <w:p w:rsidR="000802A4" w:rsidRPr="00CE20F3" w:rsidRDefault="000802A4" w:rsidP="008D2C8D">
            <w:pPr>
              <w:pStyle w:val="BodyText3"/>
              <w:ind w:left="431"/>
              <w:rPr>
                <w:color w:val="auto"/>
                <w:sz w:val="16"/>
              </w:rPr>
            </w:pPr>
            <w:r w:rsidRPr="00CE20F3">
              <w:rPr>
                <w:color w:val="auto"/>
                <w:sz w:val="14"/>
              </w:rPr>
              <w:t>106 sati i 40 min.(Nastava)+13 sati i 20 min.(Priprema)+30 sati(Dopunski rad)</w:t>
            </w:r>
          </w:p>
        </w:tc>
      </w:tr>
      <w:tr w:rsidR="000802A4" w:rsidRPr="005374FE" w:rsidTr="008D2C8D">
        <w:tblPrEx>
          <w:jc w:val="left"/>
        </w:tblPrEx>
        <w:trPr>
          <w:trHeight w:val="509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0802A4" w:rsidRPr="00CE20F3" w:rsidRDefault="000802A4" w:rsidP="008D2C8D">
            <w:pPr>
              <w:ind w:left="360"/>
              <w:rPr>
                <w:rFonts w:ascii="Arial" w:hAnsi="Arial" w:cs="Arial"/>
                <w:noProof/>
                <w:snapToGrid w:val="0"/>
                <w:sz w:val="16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lang w:val="sr-Latn-CS"/>
              </w:rPr>
              <w:t xml:space="preserve">Literatura: </w:t>
            </w:r>
          </w:p>
          <w:p w:rsidR="000802A4" w:rsidRPr="00CE20F3" w:rsidRDefault="000802A4" w:rsidP="008D2C8D">
            <w:pPr>
              <w:numPr>
                <w:ilvl w:val="0"/>
                <w:numId w:val="113"/>
              </w:num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>Glišić, Bora: Pozorište (Istorijski uvod u proučavanje scenske umetnosti), Zavod za izdavanje udžbenika SRS, Beograd, 1964.</w:t>
            </w:r>
          </w:p>
          <w:p w:rsidR="000802A4" w:rsidRPr="00CE20F3" w:rsidRDefault="000802A4" w:rsidP="008D2C8D">
            <w:pPr>
              <w:numPr>
                <w:ilvl w:val="0"/>
                <w:numId w:val="113"/>
              </w:num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>Đokić, Ljubiša i dr.: Dramski rad u školi, Zavod za izdavanje udžbenika SRS, Beograd, 1969.</w:t>
            </w:r>
          </w:p>
          <w:p w:rsidR="000802A4" w:rsidRPr="00CE20F3" w:rsidRDefault="000802A4" w:rsidP="008D2C8D">
            <w:pPr>
              <w:numPr>
                <w:ilvl w:val="0"/>
                <w:numId w:val="113"/>
              </w:num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>Ladika, Zvjezdana : Dijete i scenska umjetnost. Priručnik za dramski odgoj djece , Školska knjiga, Zagreb, 1970.</w:t>
            </w:r>
          </w:p>
          <w:p w:rsidR="000802A4" w:rsidRPr="00CE20F3" w:rsidRDefault="000802A4" w:rsidP="008D2C8D">
            <w:pPr>
              <w:numPr>
                <w:ilvl w:val="0"/>
                <w:numId w:val="113"/>
              </w:num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>Negru, A. : Scenska umetnost, Viša škola za obrazovanje vaspitača Vršac, 1998.</w:t>
            </w:r>
          </w:p>
          <w:p w:rsidR="000802A4" w:rsidRPr="00CE20F3" w:rsidRDefault="000802A4" w:rsidP="008D2C8D">
            <w:pPr>
              <w:numPr>
                <w:ilvl w:val="0"/>
                <w:numId w:val="113"/>
              </w:numPr>
              <w:rPr>
                <w:rFonts w:ascii="Arial" w:hAnsi="Arial" w:cs="Arial"/>
                <w:b/>
                <w:b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>Misailović, Milenko: Dete i pozorišna umetnost, Zavod za udžbenike i nastavna sredstva, Beograd, 1991.</w:t>
            </w:r>
            <w:r w:rsidRPr="00CE20F3">
              <w:rPr>
                <w:rFonts w:ascii="Arial" w:hAnsi="Arial" w:cs="Arial"/>
                <w:noProof/>
                <w:snapToGrid w:val="0"/>
                <w:sz w:val="16"/>
                <w:lang w:val="hr-HR"/>
              </w:rPr>
              <w:t xml:space="preserve"> </w:t>
            </w:r>
          </w:p>
        </w:tc>
      </w:tr>
      <w:tr w:rsidR="000802A4" w:rsidRPr="005374FE" w:rsidTr="008D2C8D">
        <w:tblPrEx>
          <w:jc w:val="left"/>
        </w:tblPrEx>
        <w:trPr>
          <w:trHeight w:val="530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0802A4" w:rsidRPr="00CE20F3" w:rsidRDefault="000802A4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lang w:val="sr-Latn-CS"/>
              </w:rPr>
              <w:t>Oblici provjere znanja i ocjenjivanje:</w:t>
            </w:r>
          </w:p>
          <w:p w:rsidR="000802A4" w:rsidRPr="00CE20F3" w:rsidRDefault="000802A4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Ocjenjuju se: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Dva kolokvijuma sa  15 poena (ukupno 30 poena), 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Isticanje u toku predavanja i učešće u debatama 10 poena,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Esej sa 10 poena,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Završni ispit sa 50 poena.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Prelazna ocjena se dobija ako se kumulativno sakupi najmanje 51 poen.</w:t>
            </w:r>
          </w:p>
          <w:p w:rsidR="000802A4" w:rsidRPr="00CE20F3" w:rsidRDefault="000802A4" w:rsidP="008D2C8D">
            <w:pPr>
              <w:rPr>
                <w:rFonts w:ascii="Arial" w:hAnsi="Arial" w:cs="Arial"/>
                <w:b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sz w:val="16"/>
                <w:szCs w:val="16"/>
                <w:lang w:val="sl-SI"/>
              </w:rPr>
              <w:t>Ocjene:  A (90-100); B (80-89): C (70-79); D (60-69); E (51-59)</w:t>
            </w:r>
          </w:p>
        </w:tc>
      </w:tr>
      <w:tr w:rsidR="000802A4" w:rsidRPr="005374FE" w:rsidTr="008D2C8D">
        <w:tblPrEx>
          <w:jc w:val="left"/>
        </w:tblPrEx>
        <w:trPr>
          <w:gridBefore w:val="1"/>
          <w:wBefore w:w="581" w:type="pct"/>
          <w:trHeight w:val="308"/>
        </w:trPr>
        <w:tc>
          <w:tcPr>
            <w:tcW w:w="4419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pPr>
              <w:rPr>
                <w:rFonts w:ascii="Arial" w:hAnsi="Arial" w:cs="Arial"/>
                <w:b/>
                <w:b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lang w:val="sr-Latn-CS"/>
              </w:rPr>
              <w:t>Ime i prezime nastavnika koji je pripremio podatke:  Prof. dr Zoran Koprivica</w:t>
            </w:r>
          </w:p>
        </w:tc>
      </w:tr>
      <w:tr w:rsidR="000802A4" w:rsidRPr="005374FE" w:rsidTr="008D2C8D">
        <w:tblPrEx>
          <w:jc w:val="left"/>
        </w:tblPrEx>
        <w:trPr>
          <w:gridBefore w:val="1"/>
          <w:wBefore w:w="581" w:type="pct"/>
          <w:trHeight w:val="308"/>
        </w:trPr>
        <w:tc>
          <w:tcPr>
            <w:tcW w:w="4419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pPr>
              <w:rPr>
                <w:rFonts w:ascii="Arial" w:hAnsi="Arial" w:cs="Arial"/>
                <w:b/>
                <w:b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lang w:val="sr-Latn-CS"/>
              </w:rPr>
              <w:t xml:space="preserve">Napomena: </w:t>
            </w:r>
            <w:r w:rsidRPr="00CE20F3">
              <w:rPr>
                <w:rFonts w:ascii="Arial" w:hAnsi="Arial" w:cs="Arial"/>
                <w:sz w:val="16"/>
                <w:lang w:val="sl-SI"/>
              </w:rPr>
              <w:t>Plan realizacije nastavnog programa po tematskim cjelinama i terminima studenti će dobiti na početku semestra.</w:t>
            </w:r>
          </w:p>
        </w:tc>
      </w:tr>
    </w:tbl>
    <w:p w:rsidR="000802A4" w:rsidRPr="00CE20F3" w:rsidRDefault="000802A4" w:rsidP="000802A4">
      <w:pPr>
        <w:rPr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18"/>
          <w:szCs w:val="18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18"/>
          <w:szCs w:val="18"/>
          <w:lang w:val="sr-Latn-CS"/>
        </w:rPr>
      </w:pPr>
    </w:p>
    <w:p w:rsidR="000802A4" w:rsidRPr="00CE20F3" w:rsidRDefault="000802A4" w:rsidP="000802A4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297" w:type="pct"/>
        <w:jc w:val="center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7"/>
        <w:gridCol w:w="1765"/>
        <w:gridCol w:w="1210"/>
        <w:gridCol w:w="1863"/>
        <w:gridCol w:w="1776"/>
      </w:tblGrid>
      <w:tr w:rsidR="000802A4" w:rsidRPr="005374FE" w:rsidTr="008D2C8D">
        <w:trPr>
          <w:gridBefore w:val="1"/>
          <w:wBefore w:w="1049" w:type="pct"/>
          <w:trHeight w:val="359"/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4" w:rsidRPr="00460EB8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  <w:lang w:val="sr-Latn-CS"/>
              </w:rPr>
            </w:pPr>
            <w:r w:rsidRPr="00CE20F3">
              <w:rPr>
                <w:rFonts w:ascii="Times New Roman" w:hAnsi="Times New Roman"/>
                <w:i/>
                <w:sz w:val="24"/>
                <w:lang w:val="it-IT"/>
              </w:rPr>
              <w:t>STRU</w:t>
            </w:r>
            <w:r w:rsidRPr="00460EB8">
              <w:rPr>
                <w:rFonts w:ascii="Times New Roman" w:hAnsi="Times New Roman"/>
                <w:i/>
                <w:sz w:val="24"/>
                <w:lang w:val="sr-Latn-CS"/>
              </w:rPr>
              <w:t>Č</w:t>
            </w:r>
            <w:r w:rsidRPr="00CE20F3">
              <w:rPr>
                <w:rFonts w:ascii="Times New Roman" w:hAnsi="Times New Roman"/>
                <w:i/>
                <w:sz w:val="24"/>
                <w:lang w:val="it-IT"/>
              </w:rPr>
              <w:t>NO</w:t>
            </w:r>
            <w:r w:rsidRPr="00460EB8">
              <w:rPr>
                <w:rFonts w:ascii="Times New Roman" w:hAnsi="Times New Roman"/>
                <w:i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i/>
                <w:sz w:val="24"/>
                <w:lang w:val="it-IT"/>
              </w:rPr>
              <w:t>PEDAGO</w:t>
            </w:r>
            <w:r w:rsidRPr="00460EB8">
              <w:rPr>
                <w:rFonts w:ascii="Times New Roman" w:hAnsi="Times New Roman"/>
                <w:i/>
                <w:sz w:val="24"/>
                <w:lang w:val="sr-Latn-CS"/>
              </w:rPr>
              <w:t>Š</w:t>
            </w:r>
            <w:r w:rsidRPr="00CE20F3">
              <w:rPr>
                <w:rFonts w:ascii="Times New Roman" w:hAnsi="Times New Roman"/>
                <w:i/>
                <w:sz w:val="24"/>
                <w:lang w:val="it-IT"/>
              </w:rPr>
              <w:t>KA</w:t>
            </w:r>
            <w:r w:rsidRPr="00460EB8">
              <w:rPr>
                <w:rFonts w:ascii="Times New Roman" w:hAnsi="Times New Roman"/>
                <w:i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i/>
                <w:sz w:val="24"/>
                <w:lang w:val="it-IT"/>
              </w:rPr>
              <w:t>PRAKSA</w:t>
            </w:r>
            <w:r w:rsidRPr="00460EB8">
              <w:rPr>
                <w:rFonts w:ascii="Times New Roman" w:hAnsi="Times New Roman"/>
                <w:i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i/>
                <w:sz w:val="24"/>
                <w:lang w:val="it-IT"/>
              </w:rPr>
              <w:t>U</w:t>
            </w:r>
            <w:r w:rsidRPr="00460EB8">
              <w:rPr>
                <w:rFonts w:ascii="Times New Roman" w:hAnsi="Times New Roman"/>
                <w:i/>
                <w:sz w:val="24"/>
                <w:lang w:val="sr-Latn-CS"/>
              </w:rPr>
              <w:t xml:space="preserve"> Š</w:t>
            </w:r>
            <w:r w:rsidRPr="00CE20F3">
              <w:rPr>
                <w:rFonts w:ascii="Times New Roman" w:hAnsi="Times New Roman"/>
                <w:i/>
                <w:sz w:val="24"/>
                <w:lang w:val="it-IT"/>
              </w:rPr>
              <w:t>KOLI</w:t>
            </w:r>
          </w:p>
        </w:tc>
      </w:tr>
      <w:tr w:rsidR="000802A4" w:rsidRPr="00CE20F3" w:rsidTr="008D2C8D">
        <w:trPr>
          <w:trHeight w:val="291"/>
          <w:jc w:val="center"/>
        </w:trPr>
        <w:tc>
          <w:tcPr>
            <w:tcW w:w="1049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54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1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802A4" w:rsidRPr="00CE20F3" w:rsidTr="008D2C8D">
        <w:trPr>
          <w:trHeight w:val="80"/>
          <w:jc w:val="center"/>
        </w:trPr>
        <w:tc>
          <w:tcPr>
            <w:tcW w:w="1049" w:type="pct"/>
            <w:vAlign w:val="center"/>
          </w:tcPr>
          <w:p w:rsidR="000802A4" w:rsidRPr="00CE20F3" w:rsidRDefault="000802A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54" w:type="pct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23" w:type="pct"/>
            <w:vAlign w:val="center"/>
          </w:tcPr>
          <w:p w:rsidR="000802A4" w:rsidRPr="00CE20F3" w:rsidRDefault="000802A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III</w:t>
            </w:r>
          </w:p>
        </w:tc>
        <w:tc>
          <w:tcPr>
            <w:tcW w:w="1113" w:type="pct"/>
            <w:tcBorders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2PP+2V</w:t>
            </w:r>
          </w:p>
        </w:tc>
      </w:tr>
    </w:tbl>
    <w:p w:rsidR="000802A4" w:rsidRPr="00CE20F3" w:rsidRDefault="000802A4" w:rsidP="000802A4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982"/>
        <w:gridCol w:w="6839"/>
      </w:tblGrid>
      <w:tr w:rsidR="000802A4" w:rsidRPr="005374FE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20"/>
                <w:lang w:val="hr-HR"/>
              </w:rPr>
              <w:t>Predškolsko vaspitanje i obrazovanje. Akademski master studijski programi FILOZOFSKOG FAKULTETA (studije traju 4 semestara, 120 ECTS kredita)</w:t>
            </w:r>
          </w:p>
        </w:tc>
      </w:tr>
      <w:tr w:rsidR="000802A4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za prijavljivanje i slušanje predmeta. </w:t>
            </w:r>
          </w:p>
        </w:tc>
      </w:tr>
      <w:tr w:rsidR="000802A4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Upoznavanje studenata sa: savremenim strategijama organizacije rada u školi, interdisciplinarnim planiranjem,inovacijama i projektima koji se realizuju u školi, radom sa nadarenim i učenicima koji zaostaju u radu, načinom identifikacije različitih problema u praksi, organizacijom istraživanja i osposobljavanje za provođenje istih u praksi interpretaciju dobijenih rezultata .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0802A4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Primjenjuje savremene strategije u organizaciji vaspitno-obrazovnog rada u školi 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>Primjenjuje koncept integrisanog planiranja u školskom radu.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Organizuje i vodi timski roditeljski sastanak u školi 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>Prepoznaje sposobnosti učenika i organizuje rad s nadarenim i učenicima koji zaostaju u radu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>Umije da izvrši evaluaciju i samoevaluaciju nastavnog rada</w:t>
            </w:r>
          </w:p>
          <w:p w:rsidR="000802A4" w:rsidRPr="00CE20F3" w:rsidRDefault="000802A4" w:rsidP="008D2C8D">
            <w:pPr>
              <w:numPr>
                <w:ilvl w:val="0"/>
                <w:numId w:val="29"/>
              </w:num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>Prepoznaje probleme i samostalno provodi istraživačke aktivnosti u školskoj praksi</w:t>
            </w:r>
          </w:p>
        </w:tc>
      </w:tr>
      <w:tr w:rsidR="000802A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Veselin Mićanović</w:t>
            </w:r>
          </w:p>
        </w:tc>
      </w:tr>
      <w:tr w:rsidR="000802A4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4"/>
                <w:lang w:val="sl-SI"/>
              </w:rPr>
              <w:t>Praktična predavanja i diskusije, individualna aktivnost i anga</w:t>
            </w:r>
            <w:r w:rsidRPr="00CE20F3">
              <w:rPr>
                <w:sz w:val="14"/>
                <w:lang w:val="hr-HR"/>
              </w:rPr>
              <w:t>ž</w:t>
            </w:r>
            <w:r w:rsidRPr="00CE20F3">
              <w:rPr>
                <w:sz w:val="14"/>
                <w:lang w:val="sl-SI"/>
              </w:rPr>
              <w:t xml:space="preserve">ovanje studenata u </w:t>
            </w:r>
            <w:r w:rsidRPr="00CE20F3">
              <w:rPr>
                <w:sz w:val="14"/>
                <w:lang w:val="sr-Latn-ME"/>
              </w:rPr>
              <w:t>školi</w:t>
            </w:r>
            <w:r w:rsidRPr="00CE20F3">
              <w:rPr>
                <w:sz w:val="14"/>
                <w:lang w:val="sl-SI"/>
              </w:rPr>
              <w:t>, samostalan rad, obavljanje školske prakse, konsultacije, tekuća provjera znanja, hospitacije,</w:t>
            </w:r>
          </w:p>
        </w:tc>
      </w:tr>
      <w:tr w:rsidR="000802A4" w:rsidRPr="00CE20F3" w:rsidTr="008D2C8D">
        <w:trPr>
          <w:trHeight w:val="233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802A4" w:rsidRPr="00CE20F3" w:rsidTr="008D2C8D">
        <w:trPr>
          <w:cantSplit/>
          <w:trHeight w:val="331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0802A4" w:rsidRPr="00CE20F3" w:rsidRDefault="000802A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Priprema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upis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semestra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ME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</w:rPr>
              <w:t>Savremene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strategije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organizaciji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vaspitno</w:t>
            </w:r>
            <w:r w:rsidRPr="00CE20F3">
              <w:rPr>
                <w:sz w:val="18"/>
                <w:szCs w:val="18"/>
                <w:lang w:val="sr-Latn-CS"/>
              </w:rPr>
              <w:t>-</w:t>
            </w:r>
            <w:r w:rsidRPr="00CE20F3">
              <w:rPr>
                <w:sz w:val="18"/>
                <w:szCs w:val="18"/>
              </w:rPr>
              <w:t>obrazovnog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ME"/>
              </w:rPr>
              <w:t>školi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</w:rPr>
              <w:t>Strategije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koncepcije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interdisciplinarnog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planiranja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</w:rPr>
              <w:t>koli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</w:rPr>
              <w:t>Upoznavanje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stru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tjela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</w:rPr>
              <w:t>koli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</w:rPr>
              <w:t>Razredno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vije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Stru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aktivi</w:t>
            </w:r>
            <w:r w:rsidRPr="00CE20F3">
              <w:rPr>
                <w:sz w:val="18"/>
                <w:szCs w:val="18"/>
                <w:lang w:val="sr-Latn-CS"/>
              </w:rPr>
              <w:t>, …)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</w:rPr>
              <w:t>Planiranje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pripremanje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odr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avanje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roditeljskog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sastanka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</w:rPr>
              <w:t>Inovacije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projekti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koji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realizuju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</w:rPr>
              <w:t>koli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>šć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radu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nadarenim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kreativnim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enicima</w:t>
            </w:r>
          </w:p>
          <w:p w:rsidR="000802A4" w:rsidRPr="00CE20F3" w:rsidRDefault="000802A4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b/>
                <w:i/>
                <w:sz w:val="18"/>
                <w:szCs w:val="18"/>
                <w:lang w:val="sr-Latn-CS"/>
              </w:rPr>
              <w:t xml:space="preserve"> I kolokvijum</w:t>
            </w:r>
          </w:p>
          <w:p w:rsidR="000802A4" w:rsidRPr="00460EB8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460EB8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  <w:lang w:val="es-ES_tradnl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es-ES_tradnl"/>
              </w:rPr>
              <w:t>e</w:t>
            </w:r>
            <w:r w:rsidRPr="00460EB8">
              <w:rPr>
                <w:sz w:val="18"/>
                <w:szCs w:val="18"/>
                <w:lang w:val="sr-Latn-CS"/>
              </w:rPr>
              <w:t>šć</w:t>
            </w:r>
            <w:r w:rsidRPr="00CE20F3">
              <w:rPr>
                <w:sz w:val="18"/>
                <w:szCs w:val="18"/>
                <w:lang w:val="es-ES_tradnl"/>
              </w:rPr>
              <w:t>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radu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s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es-ES_tradnl"/>
              </w:rPr>
              <w:t>enicima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koji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zaostaju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radu</w:t>
            </w:r>
          </w:p>
          <w:p w:rsidR="000802A4" w:rsidRPr="00460EB8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460EB8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  <w:lang w:val="es-ES_tradnl"/>
              </w:rPr>
              <w:t>Identifikacija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problema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koje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se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javljaju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timskom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radu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vaspita</w:t>
            </w: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es-ES_tradnl"/>
              </w:rPr>
              <w:t>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es-ES_tradnl"/>
              </w:rPr>
              <w:t>itelja</w:t>
            </w:r>
          </w:p>
          <w:p w:rsidR="000802A4" w:rsidRPr="00460EB8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460EB8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  <w:lang w:val="es-ES_tradnl"/>
              </w:rPr>
              <w:t>Opisno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ocjenjivanje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prvom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ciklusu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s-ES_tradnl"/>
              </w:rPr>
              <w:t>osnovne</w:t>
            </w:r>
            <w:r w:rsidRPr="00460EB8">
              <w:rPr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  <w:lang w:val="es-ES_tradnl"/>
              </w:rPr>
              <w:t>kole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 xml:space="preserve">- Evaluacija i samoevaluacija u nastavnom procesu 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- 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straživanje u praksi, identifikacija odgovarajućih problema koji se javljaju u školi i interpretacija rezultata</w:t>
            </w:r>
          </w:p>
          <w:p w:rsidR="000802A4" w:rsidRPr="00CE20F3" w:rsidRDefault="000802A4" w:rsidP="008D2C8D">
            <w:pPr>
              <w:jc w:val="both"/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s-ES_tradnl"/>
              </w:rPr>
              <w:t>-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/>
                <w:i/>
                <w:sz w:val="18"/>
                <w:szCs w:val="18"/>
                <w:lang w:val="sr-Latn-CS"/>
              </w:rPr>
              <w:t>II kolokvijum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-</w:t>
            </w:r>
            <w:r w:rsidRPr="00CE20F3">
              <w:rPr>
                <w:sz w:val="18"/>
                <w:szCs w:val="18"/>
                <w:lang w:val="sr-Latn-CS"/>
              </w:rPr>
              <w:t xml:space="preserve"> Samostalno provođenje istraživačkih aktivnosti u školi i  interpretacija rezultata</w:t>
            </w:r>
          </w:p>
          <w:p w:rsidR="000802A4" w:rsidRPr="00CE20F3" w:rsidRDefault="000802A4" w:rsidP="008D2C8D">
            <w:pPr>
              <w:rPr>
                <w:sz w:val="18"/>
                <w:szCs w:val="18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Završni ispit</w:t>
            </w:r>
          </w:p>
        </w:tc>
      </w:tr>
      <w:tr w:rsidR="000802A4" w:rsidRPr="00CE20F3" w:rsidTr="008D2C8D">
        <w:trPr>
          <w:trHeight w:val="199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802A4" w:rsidRPr="005374FE" w:rsidTr="008D2C8D">
        <w:trPr>
          <w:cantSplit/>
          <w:trHeight w:val="1700"/>
        </w:trPr>
        <w:tc>
          <w:tcPr>
            <w:tcW w:w="1596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Nedjeljno  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5 kredita x 40/30 = 6 sati i 40 minuta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ab/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Struktura: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praktičnog predavanja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sata 40 minuta samostalnog rada, </w:t>
            </w:r>
          </w:p>
          <w:p w:rsidR="000802A4" w:rsidRPr="00CE20F3" w:rsidRDefault="000802A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uključujući i konsultacije.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U toku semestra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(6 sati i 40 minuta) x 16 = 106 sati i 40 minuta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Neophodne pripreme prije početka semestra (administracija, upis, ovjera)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x (6 sati i 40 minuta) = 13 sati i 20 minuta.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Ukupno opterećenje za predmet: 5 x 30 = 150 sati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Dopunski rad za pripremu ispita u popravnom ispitnom roku, uključujući i polaganje popravnog ispita od 0 do 30 sati (preostalo vrijeme od prve dvije stavke do ukupnog opterećenja za predmet)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 opterećenja:</w:t>
            </w:r>
          </w:p>
          <w:p w:rsidR="000802A4" w:rsidRPr="00CE20F3" w:rsidRDefault="000802A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106 sati i 40 minuta (Nastava) + 13 sati i 20 minuta (Priprema) + 30 sati (Dopunski rad).</w:t>
            </w:r>
          </w:p>
        </w:tc>
      </w:tr>
      <w:tr w:rsidR="000802A4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iCs/>
                <w:sz w:val="20"/>
                <w:szCs w:val="16"/>
                <w:lang w:val="sl-SI"/>
              </w:rPr>
              <w:t>Studenti su obavezni da pohađaju praksu, aktivno učestvuju u različitim oblicima vaspitno-obrazovnog rada u školi, identifikuju probleme u praksi, planiraju i sprovode akciona  istraživanja u praksi, interpretiraju rezultate,  pišu, predaju i obrazlažu svoja zapažanja o radnoj  praksi, aktivno učestvuju u diskusiji, rade dva kolokvijuma prema planu u semestru. Takođe, obavezni su da vrše hospitacije, realizuju sve planirane aktivnosti.</w:t>
            </w:r>
          </w:p>
        </w:tc>
      </w:tr>
      <w:tr w:rsidR="000802A4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srijeda 12:30 sati</w:t>
            </w:r>
          </w:p>
        </w:tc>
      </w:tr>
      <w:tr w:rsidR="000802A4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Marzano, J. R., Pickering, J. D., Pollock, E. J. (2006) Nastavne strategije. Zagreb: Educa  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Nastavni plan i program od I do VI razreda osnovne škole</w:t>
            </w:r>
          </w:p>
          <w:p w:rsidR="000802A4" w:rsidRPr="00CE20F3" w:rsidRDefault="000802A4" w:rsidP="008D2C8D">
            <w:pPr>
              <w:rPr>
                <w:sz w:val="22"/>
                <w:szCs w:val="22"/>
                <w:lang w:val="sr-Latn-ME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</w:rPr>
              <w:t>Mi</w:t>
            </w:r>
            <w:r w:rsidRPr="00CE20F3">
              <w:rPr>
                <w:sz w:val="18"/>
                <w:szCs w:val="18"/>
                <w:lang w:val="sr-Latn-ME"/>
              </w:rPr>
              <w:t xml:space="preserve">ćanović, V. (2012)  Methodological framework of planning and implementation of integrated teaching in elementary grades, In: Branković, N. (Eds.) </w:t>
            </w:r>
            <w:r w:rsidRPr="00CE20F3">
              <w:rPr>
                <w:i/>
                <w:sz w:val="18"/>
                <w:szCs w:val="18"/>
                <w:lang w:val="sr-Latn-ME"/>
              </w:rPr>
              <w:t>Theory and practice of connecting and integrating in teaching and learning process</w:t>
            </w:r>
            <w:r w:rsidRPr="00CE20F3">
              <w:rPr>
                <w:sz w:val="18"/>
                <w:szCs w:val="18"/>
                <w:lang w:val="sr-Latn-ME"/>
              </w:rPr>
              <w:t>, Sombor: University of Novi Sad – Faculty of Education in Sombor, 159-170.</w:t>
            </w:r>
            <w:r w:rsidRPr="00CE20F3">
              <w:rPr>
                <w:sz w:val="22"/>
                <w:szCs w:val="22"/>
                <w:lang w:val="sr-Latn-ME"/>
              </w:rPr>
              <w:t xml:space="preserve"> </w:t>
            </w:r>
          </w:p>
          <w:p w:rsidR="000802A4" w:rsidRPr="00CE20F3" w:rsidRDefault="000802A4" w:rsidP="008D2C8D">
            <w:pPr>
              <w:rPr>
                <w:sz w:val="22"/>
                <w:szCs w:val="22"/>
                <w:lang w:val="sr-Latn-ME"/>
              </w:rPr>
            </w:pPr>
            <w:r w:rsidRPr="00CE20F3">
              <w:rPr>
                <w:sz w:val="18"/>
                <w:szCs w:val="18"/>
                <w:lang w:val="sr-Latn-ME"/>
              </w:rPr>
              <w:t>Mićanović, V., Novović, T. (2016) Metodičke pretpostavke inkluzivne nastave (predškolski i ranoškolski kontekst), Nikšić: Filozofski fakultet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ME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  <w:lang w:val="sr-Latn-ME"/>
              </w:rPr>
              <w:t xml:space="preserve">Novović, T. &amp; </w:t>
            </w:r>
            <w:r w:rsidRPr="00CE20F3">
              <w:rPr>
                <w:b/>
                <w:sz w:val="18"/>
                <w:szCs w:val="18"/>
                <w:lang w:val="sr-Latn-ME"/>
              </w:rPr>
              <w:t>Mićanović, V.</w:t>
            </w:r>
            <w:r w:rsidRPr="00CE20F3">
              <w:rPr>
                <w:sz w:val="18"/>
                <w:szCs w:val="18"/>
                <w:lang w:val="sr-Latn-ME"/>
              </w:rPr>
              <w:t xml:space="preserve"> (2013) Pperspektive ne/uspješnog rada osnovnih škola u Crnoj Gori, </w:t>
            </w:r>
            <w:r w:rsidRPr="00CE20F3">
              <w:rPr>
                <w:i/>
                <w:sz w:val="18"/>
                <w:szCs w:val="18"/>
                <w:lang w:val="sr-Latn-ME"/>
              </w:rPr>
              <w:t>Nastava i vaspitanje,</w:t>
            </w:r>
            <w:r w:rsidRPr="00CE20F3">
              <w:rPr>
                <w:bCs/>
                <w:sz w:val="18"/>
                <w:szCs w:val="18"/>
                <w:lang w:val="sr-Latn-ME"/>
              </w:rPr>
              <w:t xml:space="preserve"> (</w:t>
            </w:r>
            <w:r w:rsidRPr="00CE20F3">
              <w:rPr>
                <w:bCs/>
                <w:sz w:val="18"/>
                <w:szCs w:val="18"/>
              </w:rPr>
              <w:t>M</w:t>
            </w:r>
            <w:r w:rsidRPr="00CE20F3">
              <w:rPr>
                <w:bCs/>
                <w:sz w:val="18"/>
                <w:szCs w:val="18"/>
                <w:lang w:val="sr-Latn-ME"/>
              </w:rPr>
              <w:t xml:space="preserve"> 24), </w:t>
            </w:r>
            <w:r w:rsidRPr="00CE20F3">
              <w:rPr>
                <w:sz w:val="18"/>
                <w:szCs w:val="18"/>
                <w:lang w:val="sr-Latn-ME"/>
              </w:rPr>
              <w:t xml:space="preserve"> Beograd: Pedagoško društvo Srbije, br. 2, str. 346-361.</w:t>
            </w:r>
          </w:p>
          <w:p w:rsidR="000802A4" w:rsidRPr="00CE20F3" w:rsidRDefault="000802A4" w:rsidP="008D2C8D">
            <w:pPr>
              <w:rPr>
                <w:sz w:val="18"/>
                <w:szCs w:val="18"/>
                <w:lang w:val="sr-Latn-ME"/>
              </w:rPr>
            </w:pPr>
            <w:r w:rsidRPr="00CE20F3">
              <w:rPr>
                <w:sz w:val="18"/>
                <w:szCs w:val="18"/>
                <w:lang w:val="sr-Latn-ME"/>
              </w:rPr>
              <w:t>- Mićanović, V., Novović, T., Vučković, D., Šakotić, N. (2015) T</w:t>
            </w:r>
            <w:r w:rsidRPr="00CE20F3">
              <w:rPr>
                <w:sz w:val="18"/>
                <w:szCs w:val="18"/>
              </w:rPr>
              <w:t>he cognitivist approach to the development of functional thinking within the children in the early school years</w:t>
            </w:r>
            <w:r w:rsidRPr="00CE20F3">
              <w:rPr>
                <w:sz w:val="18"/>
                <w:szCs w:val="18"/>
                <w:lang w:val="sr-Latn-ME"/>
              </w:rPr>
              <w:t xml:space="preserve">, </w:t>
            </w:r>
            <w:r w:rsidRPr="00CE20F3">
              <w:rPr>
                <w:i/>
                <w:sz w:val="18"/>
                <w:szCs w:val="18"/>
                <w:lang w:val="sr-Latn-ME"/>
              </w:rPr>
              <w:t>Nastava i vaspitanje,</w:t>
            </w:r>
            <w:r w:rsidRPr="00CE20F3">
              <w:rPr>
                <w:bCs/>
                <w:sz w:val="18"/>
                <w:szCs w:val="18"/>
              </w:rPr>
              <w:t xml:space="preserve"> (M 24), </w:t>
            </w:r>
            <w:r w:rsidRPr="00CE20F3">
              <w:rPr>
                <w:sz w:val="18"/>
                <w:szCs w:val="18"/>
                <w:lang w:val="sr-Latn-ME"/>
              </w:rPr>
              <w:t xml:space="preserve">Beograd: Pedagoško društvo Srbije, </w:t>
            </w:r>
            <w:r w:rsidRPr="00CE20F3">
              <w:rPr>
                <w:bCs/>
                <w:sz w:val="18"/>
                <w:szCs w:val="18"/>
              </w:rPr>
              <w:t>LXIV (3)</w:t>
            </w:r>
            <w:r w:rsidRPr="00CE20F3">
              <w:rPr>
                <w:sz w:val="18"/>
                <w:szCs w:val="18"/>
                <w:lang w:val="sr-Latn-ME"/>
              </w:rPr>
              <w:t>, str. 531- 545</w:t>
            </w:r>
          </w:p>
        </w:tc>
      </w:tr>
      <w:tr w:rsidR="000802A4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sz w:val="20"/>
                <w:szCs w:val="16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20"/>
                <w:szCs w:val="16"/>
                <w:lang w:val="sl-SI"/>
              </w:rPr>
              <w:t>Ocjenjuju se: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sz w:val="20"/>
                <w:szCs w:val="16"/>
                <w:lang w:val="sl-SI"/>
              </w:rPr>
            </w:pPr>
            <w:r w:rsidRPr="00CE20F3">
              <w:rPr>
                <w:sz w:val="20"/>
                <w:szCs w:val="16"/>
                <w:lang w:val="sl-SI"/>
              </w:rPr>
              <w:t xml:space="preserve">dnevnik prakse sa 5 poena 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sz w:val="20"/>
                <w:szCs w:val="16"/>
                <w:lang w:val="sl-SI"/>
              </w:rPr>
            </w:pPr>
            <w:r w:rsidRPr="00CE20F3">
              <w:rPr>
                <w:sz w:val="20"/>
                <w:szCs w:val="16"/>
                <w:lang w:val="sl-SI"/>
              </w:rPr>
              <w:t>redovno prisustvo i aktivno učešće u praksi sa 5 poena,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sz w:val="20"/>
                <w:szCs w:val="16"/>
                <w:lang w:val="sl-SI"/>
              </w:rPr>
            </w:pPr>
            <w:r w:rsidRPr="00CE20F3">
              <w:rPr>
                <w:sz w:val="20"/>
                <w:szCs w:val="16"/>
                <w:lang w:val="sl-SI"/>
              </w:rPr>
              <w:t>dva kolokvijuma (u formi izvještaja) sa po 15 poena (ukupno 30  poena),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i/>
                <w:iCs/>
                <w:sz w:val="20"/>
                <w:lang w:val="sr-Latn-CS"/>
              </w:rPr>
            </w:pPr>
            <w:r w:rsidRPr="00CE20F3">
              <w:rPr>
                <w:sz w:val="20"/>
                <w:szCs w:val="16"/>
                <w:lang w:val="sl-SI"/>
              </w:rPr>
              <w:t xml:space="preserve">praktična istraživačka aktivnost i interpretacija rezultata sa 10 poena </w:t>
            </w:r>
          </w:p>
          <w:p w:rsidR="000802A4" w:rsidRPr="00CE20F3" w:rsidRDefault="000802A4" w:rsidP="008D2C8D">
            <w:pPr>
              <w:numPr>
                <w:ilvl w:val="0"/>
                <w:numId w:val="30"/>
              </w:numPr>
              <w:rPr>
                <w:i/>
                <w:iCs/>
                <w:sz w:val="20"/>
                <w:lang w:val="sr-Latn-CS"/>
              </w:rPr>
            </w:pPr>
            <w:r w:rsidRPr="00CE20F3">
              <w:rPr>
                <w:sz w:val="20"/>
                <w:szCs w:val="16"/>
                <w:lang w:val="sl-SI"/>
              </w:rPr>
              <w:t>Završni ispit sa 50 poena.</w:t>
            </w:r>
          </w:p>
          <w:p w:rsidR="000802A4" w:rsidRPr="00CE20F3" w:rsidRDefault="000802A4" w:rsidP="008D2C8D">
            <w:pPr>
              <w:rPr>
                <w:i/>
                <w:iCs/>
                <w:sz w:val="20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Prelazna ocjena se dobija ako se kumulativno sakupi najmanje 51 poena</w:t>
            </w:r>
          </w:p>
        </w:tc>
      </w:tr>
      <w:tr w:rsidR="000802A4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</w:t>
            </w:r>
          </w:p>
        </w:tc>
      </w:tr>
      <w:tr w:rsidR="000802A4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A4" w:rsidRPr="00CE20F3" w:rsidRDefault="000802A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: prof. dr Veselin Mićanović</w:t>
            </w:r>
          </w:p>
        </w:tc>
      </w:tr>
    </w:tbl>
    <w:p w:rsidR="000802A4" w:rsidRPr="00CE20F3" w:rsidRDefault="000802A4" w:rsidP="000802A4">
      <w:pPr>
        <w:rPr>
          <w:sz w:val="2"/>
          <w:szCs w:val="2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18"/>
          <w:szCs w:val="18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18"/>
          <w:szCs w:val="18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18"/>
          <w:szCs w:val="18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18"/>
          <w:szCs w:val="18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18"/>
          <w:szCs w:val="18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18"/>
          <w:szCs w:val="18"/>
          <w:lang w:val="sr-Latn-CS"/>
        </w:rPr>
      </w:pPr>
    </w:p>
    <w:p w:rsidR="000802A4" w:rsidRPr="00CE20F3" w:rsidRDefault="000802A4" w:rsidP="000802A4">
      <w:pPr>
        <w:tabs>
          <w:tab w:val="left" w:pos="1110"/>
        </w:tabs>
        <w:rPr>
          <w:sz w:val="18"/>
          <w:szCs w:val="18"/>
          <w:lang w:val="pl-PL"/>
        </w:rPr>
      </w:pPr>
    </w:p>
    <w:p w:rsidR="000802A4" w:rsidRPr="00CE20F3" w:rsidRDefault="000802A4" w:rsidP="000802A4">
      <w:pPr>
        <w:tabs>
          <w:tab w:val="left" w:pos="1110"/>
        </w:tabs>
        <w:rPr>
          <w:sz w:val="18"/>
          <w:szCs w:val="18"/>
          <w:lang w:val="pl-PL"/>
        </w:rPr>
      </w:pPr>
    </w:p>
    <w:p w:rsidR="000802A4" w:rsidRPr="00CE20F3" w:rsidRDefault="000802A4" w:rsidP="000802A4">
      <w:pPr>
        <w:tabs>
          <w:tab w:val="left" w:pos="1110"/>
        </w:tabs>
        <w:rPr>
          <w:sz w:val="18"/>
          <w:szCs w:val="18"/>
          <w:lang w:val="pl-PL"/>
        </w:rPr>
      </w:pPr>
    </w:p>
    <w:p w:rsidR="000802A4" w:rsidRPr="00CE20F3" w:rsidRDefault="000802A4" w:rsidP="000802A4">
      <w:pPr>
        <w:rPr>
          <w:lang w:val="sr-Latn-CS"/>
        </w:rPr>
      </w:pPr>
    </w:p>
    <w:p w:rsidR="000802A4" w:rsidRPr="00CE20F3" w:rsidRDefault="000802A4" w:rsidP="000802A4">
      <w:pPr>
        <w:jc w:val="center"/>
        <w:rPr>
          <w:b/>
          <w:lang w:val="sr-Latn-CS"/>
        </w:rPr>
      </w:pPr>
    </w:p>
    <w:p w:rsidR="000802A4" w:rsidRPr="00CE20F3" w:rsidRDefault="000802A4" w:rsidP="000802A4">
      <w:pPr>
        <w:jc w:val="center"/>
        <w:rPr>
          <w:b/>
          <w:lang w:val="sr-Latn-CS"/>
        </w:rPr>
      </w:pPr>
    </w:p>
    <w:p w:rsidR="000802A4" w:rsidRPr="00CE20F3" w:rsidRDefault="000802A4" w:rsidP="000802A4">
      <w:pPr>
        <w:jc w:val="center"/>
        <w:rPr>
          <w:b/>
          <w:lang w:val="sr-Latn-CS"/>
        </w:rPr>
      </w:pPr>
    </w:p>
    <w:p w:rsidR="000802A4" w:rsidRPr="00CE20F3" w:rsidRDefault="000802A4" w:rsidP="000802A4">
      <w:pPr>
        <w:jc w:val="center"/>
        <w:rPr>
          <w:b/>
          <w:lang w:val="sr-Latn-CS"/>
        </w:rPr>
      </w:pPr>
    </w:p>
    <w:p w:rsidR="000802A4" w:rsidRPr="00CE20F3" w:rsidRDefault="000802A4" w:rsidP="000802A4">
      <w:pPr>
        <w:jc w:val="center"/>
        <w:rPr>
          <w:b/>
          <w:lang w:val="sr-Latn-CS"/>
        </w:rPr>
      </w:pPr>
    </w:p>
    <w:p w:rsidR="000802A4" w:rsidRPr="00CE20F3" w:rsidRDefault="000802A4" w:rsidP="000802A4">
      <w:pPr>
        <w:jc w:val="center"/>
        <w:rPr>
          <w:b/>
          <w:lang w:val="sr-Latn-CS"/>
        </w:rPr>
      </w:pPr>
    </w:p>
    <w:p w:rsidR="000802A4" w:rsidRPr="00CE20F3" w:rsidRDefault="000802A4" w:rsidP="000802A4">
      <w:pPr>
        <w:jc w:val="center"/>
        <w:rPr>
          <w:b/>
          <w:lang w:val="sr-Latn-CS"/>
        </w:rPr>
      </w:pPr>
    </w:p>
    <w:p w:rsidR="000802A4" w:rsidRPr="00CE20F3" w:rsidRDefault="000802A4" w:rsidP="000802A4">
      <w:pPr>
        <w:jc w:val="center"/>
        <w:rPr>
          <w:b/>
          <w:lang w:val="sr-Latn-CS"/>
        </w:rPr>
      </w:pPr>
    </w:p>
    <w:p w:rsidR="000802A4" w:rsidRPr="00CE20F3" w:rsidRDefault="000802A4" w:rsidP="000802A4">
      <w:pPr>
        <w:jc w:val="center"/>
        <w:rPr>
          <w:b/>
          <w:lang w:val="sr-Latn-CS"/>
        </w:rPr>
      </w:pPr>
    </w:p>
    <w:p w:rsidR="000802A4" w:rsidRPr="00CE20F3" w:rsidRDefault="000802A4" w:rsidP="000802A4">
      <w:pPr>
        <w:jc w:val="center"/>
        <w:rPr>
          <w:b/>
          <w:lang w:val="sr-Latn-CS"/>
        </w:rPr>
      </w:pPr>
    </w:p>
    <w:p w:rsidR="000802A4" w:rsidRPr="00CE20F3" w:rsidRDefault="000802A4" w:rsidP="000802A4">
      <w:pPr>
        <w:jc w:val="center"/>
        <w:rPr>
          <w:b/>
          <w:lang w:val="sr-Latn-CS"/>
        </w:rPr>
      </w:pPr>
    </w:p>
    <w:p w:rsidR="000802A4" w:rsidRPr="00CE20F3" w:rsidRDefault="000802A4" w:rsidP="000802A4">
      <w:pPr>
        <w:jc w:val="center"/>
        <w:rPr>
          <w:b/>
          <w:lang w:val="sr-Latn-CS"/>
        </w:rPr>
      </w:pPr>
    </w:p>
    <w:p w:rsidR="000802A4" w:rsidRPr="00CE20F3" w:rsidRDefault="000802A4" w:rsidP="000802A4">
      <w:pPr>
        <w:jc w:val="center"/>
        <w:rPr>
          <w:b/>
          <w:lang w:val="sr-Latn-CS"/>
        </w:rPr>
      </w:pPr>
    </w:p>
    <w:p w:rsidR="000802A4" w:rsidRPr="00CE20F3" w:rsidRDefault="000802A4" w:rsidP="000802A4">
      <w:pPr>
        <w:jc w:val="center"/>
        <w:rPr>
          <w:b/>
          <w:lang w:val="sr-Latn-CS"/>
        </w:rPr>
      </w:pPr>
    </w:p>
    <w:p w:rsidR="000802A4" w:rsidRPr="00CE20F3" w:rsidRDefault="000802A4" w:rsidP="000802A4">
      <w:pPr>
        <w:jc w:val="center"/>
        <w:rPr>
          <w:b/>
          <w:lang w:val="sr-Latn-CS"/>
        </w:rPr>
      </w:pPr>
    </w:p>
    <w:p w:rsidR="000802A4" w:rsidRPr="00CE20F3" w:rsidRDefault="000802A4" w:rsidP="000802A4">
      <w:pPr>
        <w:jc w:val="center"/>
        <w:rPr>
          <w:b/>
          <w:lang w:val="sr-Latn-CS"/>
        </w:rPr>
      </w:pPr>
    </w:p>
    <w:p w:rsidR="000802A4" w:rsidRPr="00CE20F3" w:rsidRDefault="000802A4" w:rsidP="000802A4">
      <w:pPr>
        <w:jc w:val="center"/>
        <w:rPr>
          <w:b/>
          <w:lang w:val="sr-Latn-CS"/>
        </w:rPr>
      </w:pPr>
    </w:p>
    <w:p w:rsidR="000802A4" w:rsidRPr="00CE20F3" w:rsidRDefault="000802A4" w:rsidP="000802A4">
      <w:pPr>
        <w:jc w:val="center"/>
        <w:rPr>
          <w:b/>
          <w:lang w:val="sr-Latn-CS"/>
        </w:rPr>
      </w:pPr>
    </w:p>
    <w:p w:rsidR="000802A4" w:rsidRPr="00CE20F3" w:rsidRDefault="000802A4" w:rsidP="000802A4">
      <w:pPr>
        <w:jc w:val="center"/>
        <w:rPr>
          <w:b/>
          <w:lang w:val="sr-Latn-CS"/>
        </w:rPr>
      </w:pPr>
    </w:p>
    <w:p w:rsidR="000802A4" w:rsidRPr="00CE20F3" w:rsidRDefault="000802A4" w:rsidP="000802A4">
      <w:pPr>
        <w:jc w:val="center"/>
        <w:rPr>
          <w:b/>
          <w:lang w:val="sr-Latn-CS"/>
        </w:rPr>
      </w:pPr>
    </w:p>
    <w:p w:rsidR="00EB68FB" w:rsidRPr="000802A4" w:rsidRDefault="00EB68FB" w:rsidP="00EB68FB">
      <w:pPr>
        <w:rPr>
          <w:b/>
          <w:sz w:val="44"/>
          <w:szCs w:val="44"/>
          <w:lang w:val="sr-Latn-CS"/>
        </w:rPr>
      </w:pPr>
      <w:bookmarkStart w:id="0" w:name="_GoBack"/>
      <w:bookmarkEnd w:id="0"/>
    </w:p>
    <w:sectPr w:rsidR="00EB68FB" w:rsidRPr="000802A4" w:rsidSect="00DB7C33">
      <w:footerReference w:type="default" r:id="rId10"/>
      <w:pgSz w:w="11907" w:h="16840" w:code="9"/>
      <w:pgMar w:top="851" w:right="1191" w:bottom="68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7E" w:rsidRDefault="009F537E" w:rsidP="004B08DF">
      <w:r>
        <w:separator/>
      </w:r>
    </w:p>
  </w:endnote>
  <w:endnote w:type="continuationSeparator" w:id="0">
    <w:p w:rsidR="009F537E" w:rsidRDefault="009F537E" w:rsidP="004B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ce YU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552793"/>
      <w:docPartObj>
        <w:docPartGallery w:val="Page Numbers (Bottom of Page)"/>
        <w:docPartUnique/>
      </w:docPartObj>
    </w:sdtPr>
    <w:sdtEndPr/>
    <w:sdtContent>
      <w:p w:rsidR="0064042A" w:rsidRDefault="006404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2A4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64042A" w:rsidRDefault="00640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7E" w:rsidRDefault="009F537E" w:rsidP="004B08DF">
      <w:r>
        <w:separator/>
      </w:r>
    </w:p>
  </w:footnote>
  <w:footnote w:type="continuationSeparator" w:id="0">
    <w:p w:rsidR="009F537E" w:rsidRDefault="009F537E" w:rsidP="004B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B922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85581"/>
    <w:multiLevelType w:val="hybridMultilevel"/>
    <w:tmpl w:val="5F9C647E"/>
    <w:lvl w:ilvl="0" w:tplc="EB2A4CF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992BAA"/>
    <w:multiLevelType w:val="hybridMultilevel"/>
    <w:tmpl w:val="BD2A7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B30DFB"/>
    <w:multiLevelType w:val="hybridMultilevel"/>
    <w:tmpl w:val="87C07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D22A6F"/>
    <w:multiLevelType w:val="hybridMultilevel"/>
    <w:tmpl w:val="1EDE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456E69"/>
    <w:multiLevelType w:val="hybridMultilevel"/>
    <w:tmpl w:val="6B7629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32111"/>
    <w:multiLevelType w:val="hybridMultilevel"/>
    <w:tmpl w:val="E612D4D6"/>
    <w:lvl w:ilvl="0" w:tplc="52F63C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2CF7DE3"/>
    <w:multiLevelType w:val="hybridMultilevel"/>
    <w:tmpl w:val="9086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E95D9E"/>
    <w:multiLevelType w:val="hybridMultilevel"/>
    <w:tmpl w:val="DBE0B6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31E44EF"/>
    <w:multiLevelType w:val="hybridMultilevel"/>
    <w:tmpl w:val="89167D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08444D"/>
    <w:multiLevelType w:val="hybridMultilevel"/>
    <w:tmpl w:val="13F4C1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6B3B67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52454D"/>
    <w:multiLevelType w:val="hybridMultilevel"/>
    <w:tmpl w:val="DB084E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56804FB"/>
    <w:multiLevelType w:val="hybridMultilevel"/>
    <w:tmpl w:val="60120536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5CD3DAE"/>
    <w:multiLevelType w:val="hybridMultilevel"/>
    <w:tmpl w:val="27B006E0"/>
    <w:lvl w:ilvl="0" w:tplc="BDAE3BB0">
      <w:start w:val="1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5F83BA1"/>
    <w:multiLevelType w:val="hybridMultilevel"/>
    <w:tmpl w:val="119250E6"/>
    <w:lvl w:ilvl="0" w:tplc="E0FA7ED4">
      <w:start w:val="60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06371557"/>
    <w:multiLevelType w:val="hybridMultilevel"/>
    <w:tmpl w:val="8B80127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CC01CD"/>
    <w:multiLevelType w:val="hybridMultilevel"/>
    <w:tmpl w:val="E5FA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1902E2"/>
    <w:multiLevelType w:val="hybridMultilevel"/>
    <w:tmpl w:val="E76EF1D6"/>
    <w:lvl w:ilvl="0" w:tplc="5238B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7DB08EE"/>
    <w:multiLevelType w:val="hybridMultilevel"/>
    <w:tmpl w:val="A22C174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8D0349F"/>
    <w:multiLevelType w:val="hybridMultilevel"/>
    <w:tmpl w:val="475607EE"/>
    <w:lvl w:ilvl="0" w:tplc="6C12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9BE5E03"/>
    <w:multiLevelType w:val="hybridMultilevel"/>
    <w:tmpl w:val="9B3A81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9FC3CE9"/>
    <w:multiLevelType w:val="hybridMultilevel"/>
    <w:tmpl w:val="FB8AA22C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C0253A9"/>
    <w:multiLevelType w:val="hybridMultilevel"/>
    <w:tmpl w:val="A22ABD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C222BB3"/>
    <w:multiLevelType w:val="hybridMultilevel"/>
    <w:tmpl w:val="6510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C4900CC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C98587B"/>
    <w:multiLevelType w:val="hybridMultilevel"/>
    <w:tmpl w:val="73C6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C9F656C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CA2560E"/>
    <w:multiLevelType w:val="hybridMultilevel"/>
    <w:tmpl w:val="DAD26826"/>
    <w:lvl w:ilvl="0" w:tplc="FA1EE23C">
      <w:start w:val="128"/>
      <w:numFmt w:val="decimal"/>
      <w:lvlText w:val="%1"/>
      <w:lvlJc w:val="left"/>
      <w:pPr>
        <w:ind w:left="791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9">
    <w:nsid w:val="0CFA1660"/>
    <w:multiLevelType w:val="hybridMultilevel"/>
    <w:tmpl w:val="008C5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D7035DD"/>
    <w:multiLevelType w:val="hybridMultilevel"/>
    <w:tmpl w:val="57A4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7F029B"/>
    <w:multiLevelType w:val="hybridMultilevel"/>
    <w:tmpl w:val="16D66FF2"/>
    <w:lvl w:ilvl="0" w:tplc="B3AEC292">
      <w:start w:val="51"/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32">
    <w:nsid w:val="0D9D762A"/>
    <w:multiLevelType w:val="hybridMultilevel"/>
    <w:tmpl w:val="E61EB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FD754E1"/>
    <w:multiLevelType w:val="hybridMultilevel"/>
    <w:tmpl w:val="28BAC91A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FF26B2C"/>
    <w:multiLevelType w:val="hybridMultilevel"/>
    <w:tmpl w:val="4AFE6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FF497D"/>
    <w:multiLevelType w:val="hybridMultilevel"/>
    <w:tmpl w:val="87E6EE44"/>
    <w:lvl w:ilvl="0" w:tplc="ECC262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0677F66"/>
    <w:multiLevelType w:val="hybridMultilevel"/>
    <w:tmpl w:val="96E65C12"/>
    <w:lvl w:ilvl="0" w:tplc="03BED6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1132E2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2840B62"/>
    <w:multiLevelType w:val="hybridMultilevel"/>
    <w:tmpl w:val="3E5CD5FA"/>
    <w:lvl w:ilvl="0" w:tplc="50427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2F1C35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3317165"/>
    <w:multiLevelType w:val="hybridMultilevel"/>
    <w:tmpl w:val="E4262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3C75E18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14094BAF"/>
    <w:multiLevelType w:val="hybridMultilevel"/>
    <w:tmpl w:val="70A6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286A9E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473363C"/>
    <w:multiLevelType w:val="hybridMultilevel"/>
    <w:tmpl w:val="D84EAB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15BA38F4"/>
    <w:multiLevelType w:val="hybridMultilevel"/>
    <w:tmpl w:val="1F6A6880"/>
    <w:lvl w:ilvl="0" w:tplc="7F3ECC6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177A5542"/>
    <w:multiLevelType w:val="multilevel"/>
    <w:tmpl w:val="CE3EC8E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80"/>
        </w:tabs>
        <w:ind w:left="16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47">
    <w:nsid w:val="18A65197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192546AE"/>
    <w:multiLevelType w:val="hybridMultilevel"/>
    <w:tmpl w:val="6E2C098A"/>
    <w:lvl w:ilvl="0" w:tplc="242C149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9E63A7F"/>
    <w:multiLevelType w:val="hybridMultilevel"/>
    <w:tmpl w:val="A586AE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1A5C7129"/>
    <w:multiLevelType w:val="multilevel"/>
    <w:tmpl w:val="EC40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A655665"/>
    <w:multiLevelType w:val="hybridMultilevel"/>
    <w:tmpl w:val="66C27B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>
    <w:nsid w:val="1AA606D5"/>
    <w:multiLevelType w:val="hybridMultilevel"/>
    <w:tmpl w:val="A080FB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1AE4601A"/>
    <w:multiLevelType w:val="hybridMultilevel"/>
    <w:tmpl w:val="03AAC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BB0784E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1CA75CFE"/>
    <w:multiLevelType w:val="hybridMultilevel"/>
    <w:tmpl w:val="32CAD26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D446D98"/>
    <w:multiLevelType w:val="hybridMultilevel"/>
    <w:tmpl w:val="8500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DFC087E"/>
    <w:multiLevelType w:val="hybridMultilevel"/>
    <w:tmpl w:val="27F40AC4"/>
    <w:lvl w:ilvl="0" w:tplc="0C94E34A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E490EBC"/>
    <w:multiLevelType w:val="hybridMultilevel"/>
    <w:tmpl w:val="023296A8"/>
    <w:lvl w:ilvl="0" w:tplc="463A80B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E560AEE"/>
    <w:multiLevelType w:val="hybridMultilevel"/>
    <w:tmpl w:val="87A4FD98"/>
    <w:lvl w:ilvl="0" w:tplc="EA00B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E740839"/>
    <w:multiLevelType w:val="hybridMultilevel"/>
    <w:tmpl w:val="549682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1F500222"/>
    <w:multiLevelType w:val="hybridMultilevel"/>
    <w:tmpl w:val="D3A8679A"/>
    <w:lvl w:ilvl="0" w:tplc="023273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1F536118"/>
    <w:multiLevelType w:val="hybridMultilevel"/>
    <w:tmpl w:val="F460C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F7B670E"/>
    <w:multiLevelType w:val="hybridMultilevel"/>
    <w:tmpl w:val="9B463D2A"/>
    <w:lvl w:ilvl="0" w:tplc="B3E85DC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FAB1A22"/>
    <w:multiLevelType w:val="hybridMultilevel"/>
    <w:tmpl w:val="2D102808"/>
    <w:lvl w:ilvl="0" w:tplc="B05439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01334B5"/>
    <w:multiLevelType w:val="hybridMultilevel"/>
    <w:tmpl w:val="56A0D3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1253292"/>
    <w:multiLevelType w:val="hybridMultilevel"/>
    <w:tmpl w:val="678A7F1A"/>
    <w:lvl w:ilvl="0" w:tplc="BD8AC8FE">
      <w:start w:val="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21DD5A2E"/>
    <w:multiLevelType w:val="hybridMultilevel"/>
    <w:tmpl w:val="15560B84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1FA2089"/>
    <w:multiLevelType w:val="hybridMultilevel"/>
    <w:tmpl w:val="9FE6E880"/>
    <w:lvl w:ilvl="0" w:tplc="0A0600E0">
      <w:start w:val="1"/>
      <w:numFmt w:val="decimal"/>
      <w:lvlText w:val="%1."/>
      <w:lvlJc w:val="left"/>
      <w:pPr>
        <w:ind w:left="1211" w:hanging="360"/>
      </w:pPr>
      <w:rPr>
        <w:rFonts w:ascii="Arial" w:eastAsia="Calibri" w:hAnsi="Arial" w:cs="Arial"/>
        <w:color w:val="00000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>
    <w:nsid w:val="222F27AB"/>
    <w:multiLevelType w:val="hybridMultilevel"/>
    <w:tmpl w:val="05563794"/>
    <w:lvl w:ilvl="0" w:tplc="29BEE5B6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27C2723"/>
    <w:multiLevelType w:val="hybridMultilevel"/>
    <w:tmpl w:val="9766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29A35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22C776AE"/>
    <w:multiLevelType w:val="hybridMultilevel"/>
    <w:tmpl w:val="6A2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4533270"/>
    <w:multiLevelType w:val="hybridMultilevel"/>
    <w:tmpl w:val="04520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500249B"/>
    <w:multiLevelType w:val="hybridMultilevel"/>
    <w:tmpl w:val="13A62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25486FFF"/>
    <w:multiLevelType w:val="hybridMultilevel"/>
    <w:tmpl w:val="5A061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5625CF0"/>
    <w:multiLevelType w:val="hybridMultilevel"/>
    <w:tmpl w:val="FCC84368"/>
    <w:lvl w:ilvl="0" w:tplc="CF848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257E07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262D5365"/>
    <w:multiLevelType w:val="hybridMultilevel"/>
    <w:tmpl w:val="9C9C72B4"/>
    <w:lvl w:ilvl="0" w:tplc="E0DA9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7DA2105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84C2275"/>
    <w:multiLevelType w:val="singleLevel"/>
    <w:tmpl w:val="1786EC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1">
    <w:nsid w:val="28504FA6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28D95A55"/>
    <w:multiLevelType w:val="hybridMultilevel"/>
    <w:tmpl w:val="EFD0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A3C07C6"/>
    <w:multiLevelType w:val="hybridMultilevel"/>
    <w:tmpl w:val="2F72B460"/>
    <w:lvl w:ilvl="0" w:tplc="F012637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2BBA3E79"/>
    <w:multiLevelType w:val="hybridMultilevel"/>
    <w:tmpl w:val="D7E29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>
    <w:nsid w:val="2BF630E2"/>
    <w:multiLevelType w:val="hybridMultilevel"/>
    <w:tmpl w:val="442C9A5A"/>
    <w:lvl w:ilvl="0" w:tplc="798A01B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2C8D6262"/>
    <w:multiLevelType w:val="hybridMultilevel"/>
    <w:tmpl w:val="36362892"/>
    <w:lvl w:ilvl="0" w:tplc="42344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C920B3C"/>
    <w:multiLevelType w:val="hybridMultilevel"/>
    <w:tmpl w:val="C3DC4BD8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EC215A2"/>
    <w:multiLevelType w:val="hybridMultilevel"/>
    <w:tmpl w:val="43BCFCBA"/>
    <w:lvl w:ilvl="0" w:tplc="978A12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1FE26F3"/>
    <w:multiLevelType w:val="hybridMultilevel"/>
    <w:tmpl w:val="D99A6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23439F0"/>
    <w:multiLevelType w:val="hybridMultilevel"/>
    <w:tmpl w:val="76948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2D96F1A"/>
    <w:multiLevelType w:val="hybridMultilevel"/>
    <w:tmpl w:val="B606B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2F34B27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337C6C9B"/>
    <w:multiLevelType w:val="hybridMultilevel"/>
    <w:tmpl w:val="996E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3D95C8E"/>
    <w:multiLevelType w:val="multilevel"/>
    <w:tmpl w:val="BA0607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5">
    <w:nsid w:val="33F31C29"/>
    <w:multiLevelType w:val="hybridMultilevel"/>
    <w:tmpl w:val="F33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3F8775D"/>
    <w:multiLevelType w:val="hybridMultilevel"/>
    <w:tmpl w:val="A5986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44E5C36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45F52EB"/>
    <w:multiLevelType w:val="hybridMultilevel"/>
    <w:tmpl w:val="E12A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4794AED"/>
    <w:multiLevelType w:val="hybridMultilevel"/>
    <w:tmpl w:val="707E1C82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349910A1"/>
    <w:multiLevelType w:val="hybridMultilevel"/>
    <w:tmpl w:val="4704D488"/>
    <w:lvl w:ilvl="0" w:tplc="AD922E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1">
    <w:nsid w:val="35054A43"/>
    <w:multiLevelType w:val="hybridMultilevel"/>
    <w:tmpl w:val="42F4E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65760F1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6AC1BA1"/>
    <w:multiLevelType w:val="hybridMultilevel"/>
    <w:tmpl w:val="E5743580"/>
    <w:lvl w:ilvl="0" w:tplc="BB70314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80B4B96"/>
    <w:multiLevelType w:val="hybridMultilevel"/>
    <w:tmpl w:val="6A2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85A13B3"/>
    <w:multiLevelType w:val="hybridMultilevel"/>
    <w:tmpl w:val="6B0C2E62"/>
    <w:lvl w:ilvl="0" w:tplc="E530F36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88D3873"/>
    <w:multiLevelType w:val="hybridMultilevel"/>
    <w:tmpl w:val="A754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8955B79"/>
    <w:multiLevelType w:val="hybridMultilevel"/>
    <w:tmpl w:val="34724DEE"/>
    <w:lvl w:ilvl="0" w:tplc="3064B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A7F51F1"/>
    <w:multiLevelType w:val="hybridMultilevel"/>
    <w:tmpl w:val="0572281A"/>
    <w:lvl w:ilvl="0" w:tplc="096E0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3AD07BA3"/>
    <w:multiLevelType w:val="hybridMultilevel"/>
    <w:tmpl w:val="D068E30E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3AD114CC"/>
    <w:multiLevelType w:val="hybridMultilevel"/>
    <w:tmpl w:val="1E52B0EE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3CA078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>
    <w:nsid w:val="3D11777D"/>
    <w:multiLevelType w:val="hybridMultilevel"/>
    <w:tmpl w:val="3A1825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3DCE580D"/>
    <w:multiLevelType w:val="hybridMultilevel"/>
    <w:tmpl w:val="F22C0834"/>
    <w:lvl w:ilvl="0" w:tplc="0060B938">
      <w:start w:val="198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4">
    <w:nsid w:val="3DD558BD"/>
    <w:multiLevelType w:val="hybridMultilevel"/>
    <w:tmpl w:val="2840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E382D81"/>
    <w:multiLevelType w:val="hybridMultilevel"/>
    <w:tmpl w:val="E774E6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3E383844"/>
    <w:multiLevelType w:val="hybridMultilevel"/>
    <w:tmpl w:val="7F2E7EE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7">
    <w:nsid w:val="3E4F2C39"/>
    <w:multiLevelType w:val="hybridMultilevel"/>
    <w:tmpl w:val="53101898"/>
    <w:lvl w:ilvl="0" w:tplc="68E20392">
      <w:start w:val="1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3EBA2B9B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3EC4183D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3F4906D7"/>
    <w:multiLevelType w:val="hybridMultilevel"/>
    <w:tmpl w:val="52448C3E"/>
    <w:lvl w:ilvl="0" w:tplc="0A2C9C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3FC81C2F"/>
    <w:multiLevelType w:val="hybridMultilevel"/>
    <w:tmpl w:val="7196F324"/>
    <w:lvl w:ilvl="0" w:tplc="2C1A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2C1A000B">
      <w:start w:val="1"/>
      <w:numFmt w:val="bullet"/>
      <w:lvlText w:val=""/>
      <w:lvlJc w:val="left"/>
      <w:pPr>
        <w:ind w:left="1723" w:hanging="360"/>
      </w:pPr>
      <w:rPr>
        <w:rFonts w:ascii="Wingdings" w:hAnsi="Wingdings" w:hint="default"/>
      </w:rPr>
    </w:lvl>
    <w:lvl w:ilvl="2" w:tplc="2C1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2">
    <w:nsid w:val="403D22CD"/>
    <w:multiLevelType w:val="hybridMultilevel"/>
    <w:tmpl w:val="79923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1366A60"/>
    <w:multiLevelType w:val="hybridMultilevel"/>
    <w:tmpl w:val="7282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1A81B02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2230BC1"/>
    <w:multiLevelType w:val="hybridMultilevel"/>
    <w:tmpl w:val="F8403F84"/>
    <w:lvl w:ilvl="0" w:tplc="C89449CE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43320FDB"/>
    <w:multiLevelType w:val="hybridMultilevel"/>
    <w:tmpl w:val="10F4CD1E"/>
    <w:lvl w:ilvl="0" w:tplc="5896F4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4D861A4"/>
    <w:multiLevelType w:val="hybridMultilevel"/>
    <w:tmpl w:val="20A0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4E84A0C"/>
    <w:multiLevelType w:val="hybridMultilevel"/>
    <w:tmpl w:val="0B8E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44F107CD"/>
    <w:multiLevelType w:val="hybridMultilevel"/>
    <w:tmpl w:val="C230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453009B2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5DC50DD"/>
    <w:multiLevelType w:val="hybridMultilevel"/>
    <w:tmpl w:val="DE445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460A23C6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46991329"/>
    <w:multiLevelType w:val="hybridMultilevel"/>
    <w:tmpl w:val="73C6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46CA7A0B"/>
    <w:multiLevelType w:val="hybridMultilevel"/>
    <w:tmpl w:val="876CC97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5">
    <w:nsid w:val="46E2056A"/>
    <w:multiLevelType w:val="hybridMultilevel"/>
    <w:tmpl w:val="BC1294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71C32A5"/>
    <w:multiLevelType w:val="hybridMultilevel"/>
    <w:tmpl w:val="64A6B10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7">
    <w:nsid w:val="47641D70"/>
    <w:multiLevelType w:val="hybridMultilevel"/>
    <w:tmpl w:val="D728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78B5343"/>
    <w:multiLevelType w:val="hybridMultilevel"/>
    <w:tmpl w:val="5BA68BAA"/>
    <w:lvl w:ilvl="0" w:tplc="BD4C8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48C74ED8"/>
    <w:multiLevelType w:val="hybridMultilevel"/>
    <w:tmpl w:val="0190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49662022"/>
    <w:multiLevelType w:val="hybridMultilevel"/>
    <w:tmpl w:val="9F68D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9691851"/>
    <w:multiLevelType w:val="hybridMultilevel"/>
    <w:tmpl w:val="1EDE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49FC196F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4A130BAB"/>
    <w:multiLevelType w:val="hybridMultilevel"/>
    <w:tmpl w:val="418C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4A22508D"/>
    <w:multiLevelType w:val="hybridMultilevel"/>
    <w:tmpl w:val="2D1AB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AA619C8"/>
    <w:multiLevelType w:val="hybridMultilevel"/>
    <w:tmpl w:val="28C2E39A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4B321299"/>
    <w:multiLevelType w:val="hybridMultilevel"/>
    <w:tmpl w:val="BC1294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B732FF4"/>
    <w:multiLevelType w:val="hybridMultilevel"/>
    <w:tmpl w:val="1E3A10B2"/>
    <w:lvl w:ilvl="0" w:tplc="068EDEFC">
      <w:start w:val="5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4BCD3B3C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4D075862"/>
    <w:multiLevelType w:val="singleLevel"/>
    <w:tmpl w:val="DF6238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0">
    <w:nsid w:val="4DA20242"/>
    <w:multiLevelType w:val="hybridMultilevel"/>
    <w:tmpl w:val="7BCCB4F2"/>
    <w:lvl w:ilvl="0" w:tplc="38D813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DF32BBE"/>
    <w:multiLevelType w:val="hybridMultilevel"/>
    <w:tmpl w:val="7F2E7EE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2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4EED2DD6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F303577"/>
    <w:multiLevelType w:val="hybridMultilevel"/>
    <w:tmpl w:val="955A36EA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50050D5F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51656800"/>
    <w:multiLevelType w:val="hybridMultilevel"/>
    <w:tmpl w:val="D0F0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1A202ED"/>
    <w:multiLevelType w:val="hybridMultilevel"/>
    <w:tmpl w:val="DBE0B6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52CB6CCB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2F70BF9"/>
    <w:multiLevelType w:val="hybridMultilevel"/>
    <w:tmpl w:val="1E8411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0">
    <w:nsid w:val="53301714"/>
    <w:multiLevelType w:val="hybridMultilevel"/>
    <w:tmpl w:val="88103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3495485"/>
    <w:multiLevelType w:val="hybridMultilevel"/>
    <w:tmpl w:val="5476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54F17761"/>
    <w:multiLevelType w:val="hybridMultilevel"/>
    <w:tmpl w:val="8E8AAF40"/>
    <w:lvl w:ilvl="0" w:tplc="23805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55834418"/>
    <w:multiLevelType w:val="hybridMultilevel"/>
    <w:tmpl w:val="14541C22"/>
    <w:lvl w:ilvl="0" w:tplc="2F62312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4">
    <w:nsid w:val="55A27A85"/>
    <w:multiLevelType w:val="hybridMultilevel"/>
    <w:tmpl w:val="175C9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6041907"/>
    <w:multiLevelType w:val="hybridMultilevel"/>
    <w:tmpl w:val="FD741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6FE21B9"/>
    <w:multiLevelType w:val="hybridMultilevel"/>
    <w:tmpl w:val="76948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57593A86"/>
    <w:multiLevelType w:val="hybridMultilevel"/>
    <w:tmpl w:val="A70030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577A3277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AA23A0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>
    <w:nsid w:val="5AFB08B1"/>
    <w:multiLevelType w:val="hybridMultilevel"/>
    <w:tmpl w:val="58A40DB2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7EF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5B482B06"/>
    <w:multiLevelType w:val="hybridMultilevel"/>
    <w:tmpl w:val="EFD0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C23641B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C7C4870"/>
    <w:multiLevelType w:val="hybridMultilevel"/>
    <w:tmpl w:val="8B085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5D194655"/>
    <w:multiLevelType w:val="hybridMultilevel"/>
    <w:tmpl w:val="224662CE"/>
    <w:lvl w:ilvl="0" w:tplc="26444B2A">
      <w:start w:val="10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175">
    <w:nsid w:val="5D420264"/>
    <w:multiLevelType w:val="hybridMultilevel"/>
    <w:tmpl w:val="02EC71C4"/>
    <w:lvl w:ilvl="0" w:tplc="F7029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E5367F5"/>
    <w:multiLevelType w:val="hybridMultilevel"/>
    <w:tmpl w:val="FA46F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>
    <w:nsid w:val="5E7B69D0"/>
    <w:multiLevelType w:val="hybridMultilevel"/>
    <w:tmpl w:val="FE9EA1F6"/>
    <w:lvl w:ilvl="0" w:tplc="041A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5ED02E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9">
    <w:nsid w:val="5EEE2BE6"/>
    <w:multiLevelType w:val="hybridMultilevel"/>
    <w:tmpl w:val="EC40EB32"/>
    <w:lvl w:ilvl="0" w:tplc="29BEE5B6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5FD1310E"/>
    <w:multiLevelType w:val="hybridMultilevel"/>
    <w:tmpl w:val="1E82E48E"/>
    <w:lvl w:ilvl="0" w:tplc="C51C37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1">
    <w:nsid w:val="60212538"/>
    <w:multiLevelType w:val="hybridMultilevel"/>
    <w:tmpl w:val="27B6F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09035D2"/>
    <w:multiLevelType w:val="hybridMultilevel"/>
    <w:tmpl w:val="F048A77A"/>
    <w:lvl w:ilvl="0" w:tplc="C6D8E28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61583BEA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61A369C9"/>
    <w:multiLevelType w:val="hybridMultilevel"/>
    <w:tmpl w:val="CBDAE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20E01A6"/>
    <w:multiLevelType w:val="hybridMultilevel"/>
    <w:tmpl w:val="C2C8FCA6"/>
    <w:lvl w:ilvl="0" w:tplc="59D6FE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624A0FB3"/>
    <w:multiLevelType w:val="hybridMultilevel"/>
    <w:tmpl w:val="FB020EA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>
    <w:nsid w:val="639E7D7F"/>
    <w:multiLevelType w:val="hybridMultilevel"/>
    <w:tmpl w:val="02F862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4BA7425"/>
    <w:multiLevelType w:val="hybridMultilevel"/>
    <w:tmpl w:val="803CFD72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6522240F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5F40027"/>
    <w:multiLevelType w:val="hybridMultilevel"/>
    <w:tmpl w:val="25DE1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1">
    <w:nsid w:val="65F47BE9"/>
    <w:multiLevelType w:val="hybridMultilevel"/>
    <w:tmpl w:val="D2C432C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66116435"/>
    <w:multiLevelType w:val="hybridMultilevel"/>
    <w:tmpl w:val="254ACB96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3">
    <w:nsid w:val="663267F1"/>
    <w:multiLevelType w:val="hybridMultilevel"/>
    <w:tmpl w:val="B1A6B14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671155FB"/>
    <w:multiLevelType w:val="hybridMultilevel"/>
    <w:tmpl w:val="E20EF7D8"/>
    <w:lvl w:ilvl="0" w:tplc="F8429CFC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67211E7B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72C3E2C"/>
    <w:multiLevelType w:val="hybridMultilevel"/>
    <w:tmpl w:val="3EA48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8B815EC"/>
    <w:multiLevelType w:val="hybridMultilevel"/>
    <w:tmpl w:val="7A440C30"/>
    <w:lvl w:ilvl="0" w:tplc="9E56E4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6A631E1F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AD95F18"/>
    <w:multiLevelType w:val="hybridMultilevel"/>
    <w:tmpl w:val="D728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B5445C5"/>
    <w:multiLevelType w:val="hybridMultilevel"/>
    <w:tmpl w:val="A70030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6B64319E"/>
    <w:multiLevelType w:val="hybridMultilevel"/>
    <w:tmpl w:val="5AB09A0E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6C86304A"/>
    <w:multiLevelType w:val="hybridMultilevel"/>
    <w:tmpl w:val="38C40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D581617"/>
    <w:multiLevelType w:val="hybridMultilevel"/>
    <w:tmpl w:val="78FE38F0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4">
    <w:nsid w:val="6DF93126"/>
    <w:multiLevelType w:val="hybridMultilevel"/>
    <w:tmpl w:val="B73603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6E527D20"/>
    <w:multiLevelType w:val="hybridMultilevel"/>
    <w:tmpl w:val="56A0D3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FB94A51"/>
    <w:multiLevelType w:val="hybridMultilevel"/>
    <w:tmpl w:val="E7CC002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11B692E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1727157"/>
    <w:multiLevelType w:val="hybridMultilevel"/>
    <w:tmpl w:val="3F2CE606"/>
    <w:lvl w:ilvl="0" w:tplc="24320C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720E5733"/>
    <w:multiLevelType w:val="hybridMultilevel"/>
    <w:tmpl w:val="549682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>
    <w:nsid w:val="734B4CF9"/>
    <w:multiLevelType w:val="hybridMultilevel"/>
    <w:tmpl w:val="55806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73595C1A"/>
    <w:multiLevelType w:val="hybridMultilevel"/>
    <w:tmpl w:val="E4262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74676F92"/>
    <w:multiLevelType w:val="hybridMultilevel"/>
    <w:tmpl w:val="072C5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63176BE"/>
    <w:multiLevelType w:val="hybridMultilevel"/>
    <w:tmpl w:val="1E922C2A"/>
    <w:lvl w:ilvl="0" w:tplc="8974C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765D0CA5"/>
    <w:multiLevelType w:val="hybridMultilevel"/>
    <w:tmpl w:val="31EC7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76A13E82"/>
    <w:multiLevelType w:val="hybridMultilevel"/>
    <w:tmpl w:val="86668364"/>
    <w:lvl w:ilvl="0" w:tplc="242C149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76FD2BCF"/>
    <w:multiLevelType w:val="hybridMultilevel"/>
    <w:tmpl w:val="A210AEB2"/>
    <w:lvl w:ilvl="0" w:tplc="6570D4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647" w:hanging="360"/>
      </w:pPr>
    </w:lvl>
    <w:lvl w:ilvl="2" w:tplc="2C1A001B" w:tentative="1">
      <w:start w:val="1"/>
      <w:numFmt w:val="lowerRoman"/>
      <w:lvlText w:val="%3."/>
      <w:lvlJc w:val="right"/>
      <w:pPr>
        <w:ind w:left="2367" w:hanging="180"/>
      </w:pPr>
    </w:lvl>
    <w:lvl w:ilvl="3" w:tplc="2C1A000F" w:tentative="1">
      <w:start w:val="1"/>
      <w:numFmt w:val="decimal"/>
      <w:lvlText w:val="%4."/>
      <w:lvlJc w:val="left"/>
      <w:pPr>
        <w:ind w:left="3087" w:hanging="360"/>
      </w:pPr>
    </w:lvl>
    <w:lvl w:ilvl="4" w:tplc="2C1A0019" w:tentative="1">
      <w:start w:val="1"/>
      <w:numFmt w:val="lowerLetter"/>
      <w:lvlText w:val="%5."/>
      <w:lvlJc w:val="left"/>
      <w:pPr>
        <w:ind w:left="3807" w:hanging="360"/>
      </w:pPr>
    </w:lvl>
    <w:lvl w:ilvl="5" w:tplc="2C1A001B" w:tentative="1">
      <w:start w:val="1"/>
      <w:numFmt w:val="lowerRoman"/>
      <w:lvlText w:val="%6."/>
      <w:lvlJc w:val="right"/>
      <w:pPr>
        <w:ind w:left="4527" w:hanging="180"/>
      </w:pPr>
    </w:lvl>
    <w:lvl w:ilvl="6" w:tplc="2C1A000F" w:tentative="1">
      <w:start w:val="1"/>
      <w:numFmt w:val="decimal"/>
      <w:lvlText w:val="%7."/>
      <w:lvlJc w:val="left"/>
      <w:pPr>
        <w:ind w:left="5247" w:hanging="360"/>
      </w:pPr>
    </w:lvl>
    <w:lvl w:ilvl="7" w:tplc="2C1A0019" w:tentative="1">
      <w:start w:val="1"/>
      <w:numFmt w:val="lowerLetter"/>
      <w:lvlText w:val="%8."/>
      <w:lvlJc w:val="left"/>
      <w:pPr>
        <w:ind w:left="5967" w:hanging="360"/>
      </w:pPr>
    </w:lvl>
    <w:lvl w:ilvl="8" w:tplc="2C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7">
    <w:nsid w:val="773033F1"/>
    <w:multiLevelType w:val="hybridMultilevel"/>
    <w:tmpl w:val="B8A88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7747219D"/>
    <w:multiLevelType w:val="hybridMultilevel"/>
    <w:tmpl w:val="92FAE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78444E0"/>
    <w:multiLevelType w:val="hybridMultilevel"/>
    <w:tmpl w:val="269EF8EE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79504710"/>
    <w:multiLevelType w:val="hybridMultilevel"/>
    <w:tmpl w:val="D7265324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7A823159"/>
    <w:multiLevelType w:val="hybridMultilevel"/>
    <w:tmpl w:val="28349F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7BD141E2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7C4542E2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C4A6965"/>
    <w:multiLevelType w:val="hybridMultilevel"/>
    <w:tmpl w:val="4B8EDAC2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7CC2635E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D38182A"/>
    <w:multiLevelType w:val="hybridMultilevel"/>
    <w:tmpl w:val="6DE8BE28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2"/>
  </w:num>
  <w:num w:numId="7">
    <w:abstractNumId w:val="25"/>
  </w:num>
  <w:num w:numId="8">
    <w:abstractNumId w:val="122"/>
  </w:num>
  <w:num w:numId="9">
    <w:abstractNumId w:val="196"/>
  </w:num>
  <w:num w:numId="10">
    <w:abstractNumId w:val="98"/>
  </w:num>
  <w:num w:numId="11">
    <w:abstractNumId w:val="140"/>
  </w:num>
  <w:num w:numId="12">
    <w:abstractNumId w:val="165"/>
  </w:num>
  <w:num w:numId="13">
    <w:abstractNumId w:val="3"/>
  </w:num>
  <w:num w:numId="14">
    <w:abstractNumId w:val="62"/>
  </w:num>
  <w:num w:numId="15">
    <w:abstractNumId w:val="91"/>
  </w:num>
  <w:num w:numId="1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6"/>
  </w:num>
  <w:num w:numId="25">
    <w:abstractNumId w:val="73"/>
  </w:num>
  <w:num w:numId="26">
    <w:abstractNumId w:val="147"/>
  </w:num>
  <w:num w:numId="27">
    <w:abstractNumId w:val="100"/>
  </w:num>
  <w:num w:numId="28">
    <w:abstractNumId w:val="174"/>
  </w:num>
  <w:num w:numId="29">
    <w:abstractNumId w:val="59"/>
  </w:num>
  <w:num w:numId="30">
    <w:abstractNumId w:val="152"/>
  </w:num>
  <w:num w:numId="31">
    <w:abstractNumId w:val="215"/>
  </w:num>
  <w:num w:numId="32">
    <w:abstractNumId w:val="220"/>
  </w:num>
  <w:num w:numId="33">
    <w:abstractNumId w:val="120"/>
  </w:num>
  <w:num w:numId="34">
    <w:abstractNumId w:val="126"/>
  </w:num>
  <w:num w:numId="35">
    <w:abstractNumId w:val="159"/>
  </w:num>
  <w:num w:numId="36">
    <w:abstractNumId w:val="112"/>
  </w:num>
  <w:num w:numId="37">
    <w:abstractNumId w:val="156"/>
  </w:num>
  <w:num w:numId="38">
    <w:abstractNumId w:val="114"/>
  </w:num>
  <w:num w:numId="39">
    <w:abstractNumId w:val="127"/>
  </w:num>
  <w:num w:numId="40">
    <w:abstractNumId w:val="190"/>
  </w:num>
  <w:num w:numId="41">
    <w:abstractNumId w:val="129"/>
  </w:num>
  <w:num w:numId="42">
    <w:abstractNumId w:val="94"/>
  </w:num>
  <w:num w:numId="43">
    <w:abstractNumId w:val="1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7"/>
  </w:num>
  <w:num w:numId="47">
    <w:abstractNumId w:val="2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4"/>
  </w:num>
  <w:num w:numId="49">
    <w:abstractNumId w:val="170"/>
  </w:num>
  <w:num w:numId="50">
    <w:abstractNumId w:val="21"/>
  </w:num>
  <w:num w:numId="51">
    <w:abstractNumId w:val="38"/>
  </w:num>
  <w:num w:numId="52">
    <w:abstractNumId w:val="116"/>
  </w:num>
  <w:num w:numId="53">
    <w:abstractNumId w:val="217"/>
  </w:num>
  <w:num w:numId="54">
    <w:abstractNumId w:val="136"/>
  </w:num>
  <w:num w:numId="55">
    <w:abstractNumId w:val="23"/>
  </w:num>
  <w:num w:numId="56">
    <w:abstractNumId w:val="5"/>
  </w:num>
  <w:num w:numId="57">
    <w:abstractNumId w:val="216"/>
  </w:num>
  <w:num w:numId="58">
    <w:abstractNumId w:val="96"/>
  </w:num>
  <w:num w:numId="59">
    <w:abstractNumId w:val="106"/>
  </w:num>
  <w:num w:numId="60">
    <w:abstractNumId w:val="89"/>
  </w:num>
  <w:num w:numId="61">
    <w:abstractNumId w:val="161"/>
  </w:num>
  <w:num w:numId="62">
    <w:abstractNumId w:val="139"/>
  </w:num>
  <w:num w:numId="63">
    <w:abstractNumId w:val="123"/>
  </w:num>
  <w:num w:numId="64">
    <w:abstractNumId w:val="138"/>
  </w:num>
  <w:num w:numId="65">
    <w:abstractNumId w:val="16"/>
  </w:num>
  <w:num w:numId="66">
    <w:abstractNumId w:val="194"/>
  </w:num>
  <w:num w:numId="67">
    <w:abstractNumId w:val="204"/>
  </w:num>
  <w:num w:numId="68">
    <w:abstractNumId w:val="107"/>
  </w:num>
  <w:num w:numId="69">
    <w:abstractNumId w:val="197"/>
  </w:num>
  <w:num w:numId="70">
    <w:abstractNumId w:val="48"/>
  </w:num>
  <w:num w:numId="71">
    <w:abstractNumId w:val="57"/>
  </w:num>
  <w:num w:numId="72">
    <w:abstractNumId w:val="125"/>
  </w:num>
  <w:num w:numId="73">
    <w:abstractNumId w:val="53"/>
  </w:num>
  <w:num w:numId="74">
    <w:abstractNumId w:val="86"/>
  </w:num>
  <w:num w:numId="75">
    <w:abstractNumId w:val="76"/>
  </w:num>
  <w:num w:numId="76">
    <w:abstractNumId w:val="178"/>
  </w:num>
  <w:num w:numId="77">
    <w:abstractNumId w:val="113"/>
  </w:num>
  <w:num w:numId="78">
    <w:abstractNumId w:val="49"/>
  </w:num>
  <w:num w:numId="79">
    <w:abstractNumId w:val="182"/>
  </w:num>
  <w:num w:numId="80">
    <w:abstractNumId w:val="44"/>
  </w:num>
  <w:num w:numId="81">
    <w:abstractNumId w:val="151"/>
  </w:num>
  <w:num w:numId="82">
    <w:abstractNumId w:val="210"/>
  </w:num>
  <w:num w:numId="83">
    <w:abstractNumId w:val="131"/>
  </w:num>
  <w:num w:numId="84">
    <w:abstractNumId w:val="36"/>
  </w:num>
  <w:num w:numId="85">
    <w:abstractNumId w:val="143"/>
  </w:num>
  <w:num w:numId="86">
    <w:abstractNumId w:val="29"/>
  </w:num>
  <w:num w:numId="87">
    <w:abstractNumId w:val="179"/>
  </w:num>
  <w:num w:numId="88">
    <w:abstractNumId w:val="69"/>
  </w:num>
  <w:num w:numId="89">
    <w:abstractNumId w:val="102"/>
  </w:num>
  <w:num w:numId="90">
    <w:abstractNumId w:val="128"/>
  </w:num>
  <w:num w:numId="91">
    <w:abstractNumId w:val="202"/>
  </w:num>
  <w:num w:numId="92">
    <w:abstractNumId w:val="47"/>
  </w:num>
  <w:num w:numId="93">
    <w:abstractNumId w:val="154"/>
  </w:num>
  <w:num w:numId="94">
    <w:abstractNumId w:val="109"/>
  </w:num>
  <w:num w:numId="95">
    <w:abstractNumId w:val="117"/>
  </w:num>
  <w:num w:numId="96">
    <w:abstractNumId w:val="14"/>
  </w:num>
  <w:num w:numId="97">
    <w:abstractNumId w:val="150"/>
  </w:num>
  <w:num w:numId="98">
    <w:abstractNumId w:val="201"/>
  </w:num>
  <w:num w:numId="99">
    <w:abstractNumId w:val="226"/>
  </w:num>
  <w:num w:numId="100">
    <w:abstractNumId w:val="115"/>
  </w:num>
  <w:num w:numId="101">
    <w:abstractNumId w:val="58"/>
  </w:num>
  <w:num w:numId="102">
    <w:abstractNumId w:val="0"/>
  </w:num>
  <w:num w:numId="103">
    <w:abstractNumId w:val="199"/>
  </w:num>
  <w:num w:numId="104">
    <w:abstractNumId w:val="60"/>
  </w:num>
  <w:num w:numId="105">
    <w:abstractNumId w:val="157"/>
  </w:num>
  <w:num w:numId="106">
    <w:abstractNumId w:val="137"/>
  </w:num>
  <w:num w:numId="107">
    <w:abstractNumId w:val="9"/>
  </w:num>
  <w:num w:numId="108">
    <w:abstractNumId w:val="10"/>
  </w:num>
  <w:num w:numId="109">
    <w:abstractNumId w:val="186"/>
  </w:num>
  <w:num w:numId="110">
    <w:abstractNumId w:val="221"/>
  </w:num>
  <w:num w:numId="111">
    <w:abstractNumId w:val="32"/>
  </w:num>
  <w:num w:numId="112">
    <w:abstractNumId w:val="75"/>
  </w:num>
  <w:num w:numId="113">
    <w:abstractNumId w:val="149"/>
  </w:num>
  <w:num w:numId="114">
    <w:abstractNumId w:val="72"/>
  </w:num>
  <w:num w:numId="115">
    <w:abstractNumId w:val="80"/>
  </w:num>
  <w:num w:numId="116">
    <w:abstractNumId w:val="66"/>
  </w:num>
  <w:num w:numId="117">
    <w:abstractNumId w:val="15"/>
  </w:num>
  <w:num w:numId="118">
    <w:abstractNumId w:val="145"/>
  </w:num>
  <w:num w:numId="119">
    <w:abstractNumId w:val="67"/>
  </w:num>
  <w:num w:numId="120">
    <w:abstractNumId w:val="22"/>
  </w:num>
  <w:num w:numId="121">
    <w:abstractNumId w:val="188"/>
  </w:num>
  <w:num w:numId="122">
    <w:abstractNumId w:val="219"/>
  </w:num>
  <w:num w:numId="123">
    <w:abstractNumId w:val="87"/>
  </w:num>
  <w:num w:numId="124">
    <w:abstractNumId w:val="97"/>
  </w:num>
  <w:num w:numId="125">
    <w:abstractNumId w:val="35"/>
  </w:num>
  <w:num w:numId="126">
    <w:abstractNumId w:val="31"/>
  </w:num>
  <w:num w:numId="127">
    <w:abstractNumId w:val="19"/>
  </w:num>
  <w:num w:numId="128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0"/>
  </w:num>
  <w:num w:numId="130">
    <w:abstractNumId w:val="213"/>
  </w:num>
  <w:num w:numId="131">
    <w:abstractNumId w:val="64"/>
  </w:num>
  <w:num w:numId="132">
    <w:abstractNumId w:val="83"/>
  </w:num>
  <w:num w:numId="133">
    <w:abstractNumId w:val="108"/>
  </w:num>
  <w:num w:numId="134">
    <w:abstractNumId w:val="111"/>
  </w:num>
  <w:num w:numId="135">
    <w:abstractNumId w:val="177"/>
  </w:num>
  <w:num w:numId="136">
    <w:abstractNumId w:val="162"/>
  </w:num>
  <w:num w:numId="137">
    <w:abstractNumId w:val="153"/>
  </w:num>
  <w:num w:numId="138">
    <w:abstractNumId w:val="225"/>
  </w:num>
  <w:num w:numId="139">
    <w:abstractNumId w:val="158"/>
  </w:num>
  <w:num w:numId="140">
    <w:abstractNumId w:val="11"/>
  </w:num>
  <w:num w:numId="141">
    <w:abstractNumId w:val="130"/>
  </w:num>
  <w:num w:numId="142">
    <w:abstractNumId w:val="39"/>
  </w:num>
  <w:num w:numId="143">
    <w:abstractNumId w:val="160"/>
  </w:num>
  <w:num w:numId="144">
    <w:abstractNumId w:val="101"/>
  </w:num>
  <w:num w:numId="145">
    <w:abstractNumId w:val="198"/>
  </w:num>
  <w:num w:numId="146">
    <w:abstractNumId w:val="212"/>
  </w:num>
  <w:num w:numId="147">
    <w:abstractNumId w:val="180"/>
  </w:num>
  <w:num w:numId="148">
    <w:abstractNumId w:val="144"/>
  </w:num>
  <w:num w:numId="149">
    <w:abstractNumId w:val="185"/>
  </w:num>
  <w:num w:numId="150">
    <w:abstractNumId w:val="208"/>
  </w:num>
  <w:num w:numId="1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205"/>
  </w:num>
  <w:num w:numId="15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46"/>
  </w:num>
  <w:num w:numId="158">
    <w:abstractNumId w:val="218"/>
  </w:num>
  <w:num w:numId="159">
    <w:abstractNumId w:val="20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0">
    <w:abstractNumId w:val="167"/>
  </w:num>
  <w:num w:numId="161">
    <w:abstractNumId w:val="184"/>
  </w:num>
  <w:num w:numId="16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89"/>
  </w:num>
  <w:num w:numId="167">
    <w:abstractNumId w:val="171"/>
  </w:num>
  <w:num w:numId="168">
    <w:abstractNumId w:val="203"/>
  </w:num>
  <w:num w:numId="169">
    <w:abstractNumId w:val="220"/>
  </w:num>
  <w:num w:numId="170">
    <w:abstractNumId w:val="90"/>
  </w:num>
  <w:num w:numId="171">
    <w:abstractNumId w:val="166"/>
  </w:num>
  <w:num w:numId="172">
    <w:abstractNumId w:val="214"/>
  </w:num>
  <w:num w:numId="173">
    <w:abstractNumId w:val="12"/>
  </w:num>
  <w:num w:numId="174">
    <w:abstractNumId w:val="18"/>
  </w:num>
  <w:num w:numId="175">
    <w:abstractNumId w:val="45"/>
  </w:num>
  <w:num w:numId="17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33"/>
  </w:num>
  <w:num w:numId="178">
    <w:abstractNumId w:val="51"/>
  </w:num>
  <w:num w:numId="179">
    <w:abstractNumId w:val="46"/>
  </w:num>
  <w:num w:numId="18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"/>
  </w:num>
  <w:num w:numId="182">
    <w:abstractNumId w:val="33"/>
  </w:num>
  <w:num w:numId="183">
    <w:abstractNumId w:val="61"/>
  </w:num>
  <w:num w:numId="184">
    <w:abstractNumId w:val="68"/>
  </w:num>
  <w:num w:numId="185">
    <w:abstractNumId w:val="6"/>
  </w:num>
  <w:num w:numId="186">
    <w:abstractNumId w:val="163"/>
  </w:num>
  <w:num w:numId="18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84"/>
  </w:num>
  <w:num w:numId="189">
    <w:abstractNumId w:val="7"/>
  </w:num>
  <w:num w:numId="190">
    <w:abstractNumId w:val="30"/>
  </w:num>
  <w:num w:numId="191">
    <w:abstractNumId w:val="55"/>
  </w:num>
  <w:num w:numId="192">
    <w:abstractNumId w:val="13"/>
  </w:num>
  <w:num w:numId="193">
    <w:abstractNumId w:val="191"/>
  </w:num>
  <w:num w:numId="194">
    <w:abstractNumId w:val="121"/>
  </w:num>
  <w:num w:numId="195">
    <w:abstractNumId w:val="193"/>
  </w:num>
  <w:num w:numId="196">
    <w:abstractNumId w:val="134"/>
  </w:num>
  <w:num w:numId="197">
    <w:abstractNumId w:val="63"/>
  </w:num>
  <w:num w:numId="198">
    <w:abstractNumId w:val="99"/>
  </w:num>
  <w:num w:numId="199">
    <w:abstractNumId w:val="110"/>
  </w:num>
  <w:num w:numId="200">
    <w:abstractNumId w:val="173"/>
  </w:num>
  <w:num w:numId="201">
    <w:abstractNumId w:val="34"/>
  </w:num>
  <w:num w:numId="202">
    <w:abstractNumId w:val="192"/>
  </w:num>
  <w:num w:numId="203">
    <w:abstractNumId w:val="78"/>
  </w:num>
  <w:num w:numId="204">
    <w:abstractNumId w:val="103"/>
  </w:num>
  <w:num w:numId="205">
    <w:abstractNumId w:val="2"/>
  </w:num>
  <w:num w:numId="206">
    <w:abstractNumId w:val="95"/>
  </w:num>
  <w:num w:numId="207">
    <w:abstractNumId w:val="93"/>
  </w:num>
  <w:num w:numId="208">
    <w:abstractNumId w:val="42"/>
  </w:num>
  <w:num w:numId="209">
    <w:abstractNumId w:val="176"/>
  </w:num>
  <w:num w:numId="210">
    <w:abstractNumId w:val="124"/>
  </w:num>
  <w:num w:numId="211">
    <w:abstractNumId w:val="52"/>
  </w:num>
  <w:num w:numId="212">
    <w:abstractNumId w:val="74"/>
  </w:num>
  <w:num w:numId="213">
    <w:abstractNumId w:val="88"/>
  </w:num>
  <w:num w:numId="214">
    <w:abstractNumId w:val="56"/>
  </w:num>
  <w:num w:numId="215">
    <w:abstractNumId w:val="17"/>
  </w:num>
  <w:num w:numId="216">
    <w:abstractNumId w:val="175"/>
  </w:num>
  <w:num w:numId="217">
    <w:abstractNumId w:val="28"/>
  </w:num>
  <w:num w:numId="218">
    <w:abstractNumId w:val="79"/>
  </w:num>
  <w:num w:numId="219">
    <w:abstractNumId w:val="155"/>
  </w:num>
  <w:num w:numId="220">
    <w:abstractNumId w:val="8"/>
  </w:num>
  <w:num w:numId="221">
    <w:abstractNumId w:val="209"/>
  </w:num>
  <w:num w:numId="222">
    <w:abstractNumId w:val="27"/>
  </w:num>
  <w:num w:numId="223">
    <w:abstractNumId w:val="82"/>
  </w:num>
  <w:num w:numId="224">
    <w:abstractNumId w:val="119"/>
  </w:num>
  <w:num w:numId="225">
    <w:abstractNumId w:val="195"/>
  </w:num>
  <w:num w:numId="226">
    <w:abstractNumId w:val="104"/>
  </w:num>
  <w:num w:numId="227">
    <w:abstractNumId w:val="71"/>
  </w:num>
  <w:num w:numId="228">
    <w:abstractNumId w:val="77"/>
  </w:num>
  <w:num w:numId="229">
    <w:abstractNumId w:val="223"/>
  </w:num>
  <w:num w:numId="230">
    <w:abstractNumId w:val="26"/>
  </w:num>
  <w:num w:numId="231">
    <w:abstractNumId w:val="168"/>
  </w:num>
  <w:num w:numId="232">
    <w:abstractNumId w:val="24"/>
  </w:num>
  <w:num w:numId="233">
    <w:abstractNumId w:val="181"/>
  </w:num>
  <w:num w:numId="234">
    <w:abstractNumId w:val="211"/>
  </w:num>
  <w:num w:numId="235">
    <w:abstractNumId w:val="141"/>
  </w:num>
  <w:num w:numId="236">
    <w:abstractNumId w:val="54"/>
  </w:num>
  <w:num w:numId="237">
    <w:abstractNumId w:val="43"/>
  </w:num>
  <w:num w:numId="238">
    <w:abstractNumId w:val="172"/>
  </w:num>
  <w:numIdMacAtCleanup w:val="2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F3"/>
    <w:rsid w:val="0001255A"/>
    <w:rsid w:val="0001379E"/>
    <w:rsid w:val="000154E0"/>
    <w:rsid w:val="0001729B"/>
    <w:rsid w:val="00017BE9"/>
    <w:rsid w:val="000256FA"/>
    <w:rsid w:val="00066080"/>
    <w:rsid w:val="00067063"/>
    <w:rsid w:val="000802A4"/>
    <w:rsid w:val="00092D8E"/>
    <w:rsid w:val="000935B2"/>
    <w:rsid w:val="00097C51"/>
    <w:rsid w:val="000A1DBF"/>
    <w:rsid w:val="000B13F1"/>
    <w:rsid w:val="000B2030"/>
    <w:rsid w:val="000C24AB"/>
    <w:rsid w:val="000E367C"/>
    <w:rsid w:val="0010620B"/>
    <w:rsid w:val="00135504"/>
    <w:rsid w:val="00173BF9"/>
    <w:rsid w:val="001834A8"/>
    <w:rsid w:val="00194F2F"/>
    <w:rsid w:val="00197792"/>
    <w:rsid w:val="001A5113"/>
    <w:rsid w:val="001B33D4"/>
    <w:rsid w:val="001B6011"/>
    <w:rsid w:val="001C3DDF"/>
    <w:rsid w:val="001C3EF7"/>
    <w:rsid w:val="001C44FC"/>
    <w:rsid w:val="001C7AFB"/>
    <w:rsid w:val="001E3D35"/>
    <w:rsid w:val="001E4EC7"/>
    <w:rsid w:val="001E6C77"/>
    <w:rsid w:val="00207FC1"/>
    <w:rsid w:val="00217FE7"/>
    <w:rsid w:val="0022266B"/>
    <w:rsid w:val="00224B6C"/>
    <w:rsid w:val="00240CB1"/>
    <w:rsid w:val="002434A4"/>
    <w:rsid w:val="00243B64"/>
    <w:rsid w:val="002650E7"/>
    <w:rsid w:val="002718AC"/>
    <w:rsid w:val="00276608"/>
    <w:rsid w:val="00287D32"/>
    <w:rsid w:val="00295E38"/>
    <w:rsid w:val="002D02FE"/>
    <w:rsid w:val="002D6351"/>
    <w:rsid w:val="002F4064"/>
    <w:rsid w:val="003128EF"/>
    <w:rsid w:val="003157EB"/>
    <w:rsid w:val="00317906"/>
    <w:rsid w:val="003346B0"/>
    <w:rsid w:val="00363145"/>
    <w:rsid w:val="00367817"/>
    <w:rsid w:val="00371AB4"/>
    <w:rsid w:val="0039169C"/>
    <w:rsid w:val="00396C75"/>
    <w:rsid w:val="003A35F5"/>
    <w:rsid w:val="003A7089"/>
    <w:rsid w:val="003B5723"/>
    <w:rsid w:val="003C03F5"/>
    <w:rsid w:val="003E2041"/>
    <w:rsid w:val="003E38F9"/>
    <w:rsid w:val="003F02AF"/>
    <w:rsid w:val="003F2E59"/>
    <w:rsid w:val="00402820"/>
    <w:rsid w:val="00421E6E"/>
    <w:rsid w:val="004267D2"/>
    <w:rsid w:val="00432D4E"/>
    <w:rsid w:val="004358DA"/>
    <w:rsid w:val="00436099"/>
    <w:rsid w:val="00437DA6"/>
    <w:rsid w:val="00442472"/>
    <w:rsid w:val="004437D9"/>
    <w:rsid w:val="00445DC3"/>
    <w:rsid w:val="0045328A"/>
    <w:rsid w:val="00454D5D"/>
    <w:rsid w:val="0045655D"/>
    <w:rsid w:val="00460EB8"/>
    <w:rsid w:val="0046179A"/>
    <w:rsid w:val="004649B5"/>
    <w:rsid w:val="00465DC0"/>
    <w:rsid w:val="004770CB"/>
    <w:rsid w:val="00481E8C"/>
    <w:rsid w:val="004A061C"/>
    <w:rsid w:val="004A3A32"/>
    <w:rsid w:val="004B08DF"/>
    <w:rsid w:val="004B6FCB"/>
    <w:rsid w:val="004C1478"/>
    <w:rsid w:val="004D2AE0"/>
    <w:rsid w:val="004E2E69"/>
    <w:rsid w:val="004E5652"/>
    <w:rsid w:val="004E6123"/>
    <w:rsid w:val="004F0B33"/>
    <w:rsid w:val="0052252B"/>
    <w:rsid w:val="00532831"/>
    <w:rsid w:val="00532CF3"/>
    <w:rsid w:val="005333B3"/>
    <w:rsid w:val="00535436"/>
    <w:rsid w:val="00540426"/>
    <w:rsid w:val="005406E8"/>
    <w:rsid w:val="00542896"/>
    <w:rsid w:val="00542DCC"/>
    <w:rsid w:val="0055534E"/>
    <w:rsid w:val="00555C08"/>
    <w:rsid w:val="00555DC7"/>
    <w:rsid w:val="00574FD1"/>
    <w:rsid w:val="00585D5E"/>
    <w:rsid w:val="00587A53"/>
    <w:rsid w:val="00587E62"/>
    <w:rsid w:val="00592ADD"/>
    <w:rsid w:val="00595DDE"/>
    <w:rsid w:val="005C301C"/>
    <w:rsid w:val="005C621D"/>
    <w:rsid w:val="005C758B"/>
    <w:rsid w:val="005C7A57"/>
    <w:rsid w:val="005E1F46"/>
    <w:rsid w:val="005E253B"/>
    <w:rsid w:val="005E55B7"/>
    <w:rsid w:val="005F1792"/>
    <w:rsid w:val="00602369"/>
    <w:rsid w:val="0061031D"/>
    <w:rsid w:val="00612DB6"/>
    <w:rsid w:val="006157C2"/>
    <w:rsid w:val="006211BE"/>
    <w:rsid w:val="0062750C"/>
    <w:rsid w:val="00631584"/>
    <w:rsid w:val="00637372"/>
    <w:rsid w:val="0064042A"/>
    <w:rsid w:val="00644089"/>
    <w:rsid w:val="006452B8"/>
    <w:rsid w:val="00652FC7"/>
    <w:rsid w:val="0065753F"/>
    <w:rsid w:val="00666927"/>
    <w:rsid w:val="0066695D"/>
    <w:rsid w:val="00685D79"/>
    <w:rsid w:val="00686AF3"/>
    <w:rsid w:val="00686B00"/>
    <w:rsid w:val="00692551"/>
    <w:rsid w:val="006A4A61"/>
    <w:rsid w:val="006B1FF7"/>
    <w:rsid w:val="006B3DE9"/>
    <w:rsid w:val="006C1B96"/>
    <w:rsid w:val="006D16E8"/>
    <w:rsid w:val="006D1B3B"/>
    <w:rsid w:val="006D603E"/>
    <w:rsid w:val="006E5E32"/>
    <w:rsid w:val="006E6C1B"/>
    <w:rsid w:val="006F1B4E"/>
    <w:rsid w:val="006F3EFA"/>
    <w:rsid w:val="0073460F"/>
    <w:rsid w:val="00757AE7"/>
    <w:rsid w:val="007617AE"/>
    <w:rsid w:val="00774BA9"/>
    <w:rsid w:val="00780509"/>
    <w:rsid w:val="0078242A"/>
    <w:rsid w:val="007923D5"/>
    <w:rsid w:val="00796CDB"/>
    <w:rsid w:val="007A09B3"/>
    <w:rsid w:val="007A2767"/>
    <w:rsid w:val="007A7625"/>
    <w:rsid w:val="007B12A0"/>
    <w:rsid w:val="007C36DE"/>
    <w:rsid w:val="007C71A9"/>
    <w:rsid w:val="007D0A9B"/>
    <w:rsid w:val="007D303B"/>
    <w:rsid w:val="007D33BD"/>
    <w:rsid w:val="007E0014"/>
    <w:rsid w:val="007E0060"/>
    <w:rsid w:val="007E0CC7"/>
    <w:rsid w:val="007E264C"/>
    <w:rsid w:val="007E3D38"/>
    <w:rsid w:val="007E6A56"/>
    <w:rsid w:val="00801E08"/>
    <w:rsid w:val="008023A5"/>
    <w:rsid w:val="008029A3"/>
    <w:rsid w:val="00803576"/>
    <w:rsid w:val="00813FA1"/>
    <w:rsid w:val="00830C74"/>
    <w:rsid w:val="008313A6"/>
    <w:rsid w:val="00832BAF"/>
    <w:rsid w:val="00837432"/>
    <w:rsid w:val="008452E0"/>
    <w:rsid w:val="00851739"/>
    <w:rsid w:val="008641BD"/>
    <w:rsid w:val="00871C4A"/>
    <w:rsid w:val="00871EB5"/>
    <w:rsid w:val="008806B5"/>
    <w:rsid w:val="00894897"/>
    <w:rsid w:val="00894C91"/>
    <w:rsid w:val="008A5AAD"/>
    <w:rsid w:val="008C36DE"/>
    <w:rsid w:val="008D56F0"/>
    <w:rsid w:val="008E0343"/>
    <w:rsid w:val="008E1598"/>
    <w:rsid w:val="008E3CA4"/>
    <w:rsid w:val="008E579D"/>
    <w:rsid w:val="008E694C"/>
    <w:rsid w:val="00921EDD"/>
    <w:rsid w:val="00926B84"/>
    <w:rsid w:val="00931947"/>
    <w:rsid w:val="009341A9"/>
    <w:rsid w:val="0096155A"/>
    <w:rsid w:val="00962B5D"/>
    <w:rsid w:val="009659D1"/>
    <w:rsid w:val="00987E9E"/>
    <w:rsid w:val="00995A71"/>
    <w:rsid w:val="009D1704"/>
    <w:rsid w:val="009D2B3B"/>
    <w:rsid w:val="009F2A41"/>
    <w:rsid w:val="009F537E"/>
    <w:rsid w:val="009F75EF"/>
    <w:rsid w:val="00A10D46"/>
    <w:rsid w:val="00A121D7"/>
    <w:rsid w:val="00A129DE"/>
    <w:rsid w:val="00A17C65"/>
    <w:rsid w:val="00A31A55"/>
    <w:rsid w:val="00A32023"/>
    <w:rsid w:val="00A32FEF"/>
    <w:rsid w:val="00A50213"/>
    <w:rsid w:val="00A542DC"/>
    <w:rsid w:val="00A61119"/>
    <w:rsid w:val="00A62465"/>
    <w:rsid w:val="00A67E8C"/>
    <w:rsid w:val="00A749A4"/>
    <w:rsid w:val="00A83B06"/>
    <w:rsid w:val="00AB5D7A"/>
    <w:rsid w:val="00AD2A24"/>
    <w:rsid w:val="00AD7625"/>
    <w:rsid w:val="00AF0069"/>
    <w:rsid w:val="00AF0E78"/>
    <w:rsid w:val="00B00077"/>
    <w:rsid w:val="00B0065B"/>
    <w:rsid w:val="00B10511"/>
    <w:rsid w:val="00B369AB"/>
    <w:rsid w:val="00B46914"/>
    <w:rsid w:val="00B56206"/>
    <w:rsid w:val="00B71011"/>
    <w:rsid w:val="00B87238"/>
    <w:rsid w:val="00B91CF5"/>
    <w:rsid w:val="00B969FC"/>
    <w:rsid w:val="00BA0A14"/>
    <w:rsid w:val="00BB4BA3"/>
    <w:rsid w:val="00BB6B53"/>
    <w:rsid w:val="00BC09ED"/>
    <w:rsid w:val="00BD0777"/>
    <w:rsid w:val="00BD4C01"/>
    <w:rsid w:val="00BD57C4"/>
    <w:rsid w:val="00C4436C"/>
    <w:rsid w:val="00C453DC"/>
    <w:rsid w:val="00C52749"/>
    <w:rsid w:val="00C754AB"/>
    <w:rsid w:val="00C81443"/>
    <w:rsid w:val="00C9187D"/>
    <w:rsid w:val="00C92B04"/>
    <w:rsid w:val="00CA2D04"/>
    <w:rsid w:val="00CA4C28"/>
    <w:rsid w:val="00CA520E"/>
    <w:rsid w:val="00CB57DA"/>
    <w:rsid w:val="00CB7938"/>
    <w:rsid w:val="00CC3AF7"/>
    <w:rsid w:val="00CD167E"/>
    <w:rsid w:val="00CD658B"/>
    <w:rsid w:val="00CD764D"/>
    <w:rsid w:val="00CE20F3"/>
    <w:rsid w:val="00CF3719"/>
    <w:rsid w:val="00D02B35"/>
    <w:rsid w:val="00D03B6F"/>
    <w:rsid w:val="00D11BF4"/>
    <w:rsid w:val="00D26EAC"/>
    <w:rsid w:val="00D60300"/>
    <w:rsid w:val="00D638C5"/>
    <w:rsid w:val="00D63E28"/>
    <w:rsid w:val="00D6697E"/>
    <w:rsid w:val="00D70DC9"/>
    <w:rsid w:val="00D734E6"/>
    <w:rsid w:val="00D77466"/>
    <w:rsid w:val="00D85B51"/>
    <w:rsid w:val="00DB34F1"/>
    <w:rsid w:val="00DB54BB"/>
    <w:rsid w:val="00DB7C33"/>
    <w:rsid w:val="00DC2C07"/>
    <w:rsid w:val="00DC2D9C"/>
    <w:rsid w:val="00DC33FB"/>
    <w:rsid w:val="00DD17E0"/>
    <w:rsid w:val="00E01AB6"/>
    <w:rsid w:val="00E049E6"/>
    <w:rsid w:val="00E056B5"/>
    <w:rsid w:val="00E07CDB"/>
    <w:rsid w:val="00E12046"/>
    <w:rsid w:val="00E3180B"/>
    <w:rsid w:val="00E37CE2"/>
    <w:rsid w:val="00E46FAC"/>
    <w:rsid w:val="00E74BD2"/>
    <w:rsid w:val="00EA635E"/>
    <w:rsid w:val="00EB68FB"/>
    <w:rsid w:val="00EC5B7B"/>
    <w:rsid w:val="00ED610A"/>
    <w:rsid w:val="00EF46D8"/>
    <w:rsid w:val="00EF5DD2"/>
    <w:rsid w:val="00F0635F"/>
    <w:rsid w:val="00F133C3"/>
    <w:rsid w:val="00F165C6"/>
    <w:rsid w:val="00F23E79"/>
    <w:rsid w:val="00F267B4"/>
    <w:rsid w:val="00F44EEC"/>
    <w:rsid w:val="00F46BC1"/>
    <w:rsid w:val="00F62859"/>
    <w:rsid w:val="00F75F45"/>
    <w:rsid w:val="00F916CE"/>
    <w:rsid w:val="00F9442B"/>
    <w:rsid w:val="00F96EDD"/>
    <w:rsid w:val="00FA031C"/>
    <w:rsid w:val="00FB4294"/>
    <w:rsid w:val="00FC1DF1"/>
    <w:rsid w:val="00FC2E8F"/>
    <w:rsid w:val="00FE5582"/>
    <w:rsid w:val="00FE55F1"/>
    <w:rsid w:val="00FF2D91"/>
    <w:rsid w:val="00FF3204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9"/>
    <w:qFormat/>
    <w:rsid w:val="006F3EF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4B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B0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B08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08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8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08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D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0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uiPriority w:val="99"/>
    <w:rsid w:val="006F3EFA"/>
    <w:rPr>
      <w:rFonts w:ascii="Times New Roman" w:eastAsiaTheme="majorEastAsia" w:hAnsi="Times New Roman" w:cstheme="majorBidi"/>
      <w:b/>
      <w:bCs/>
      <w:kern w:val="32"/>
      <w:sz w:val="40"/>
      <w:szCs w:val="32"/>
    </w:rPr>
  </w:style>
  <w:style w:type="paragraph" w:styleId="ListParagraph">
    <w:name w:val="List Paragraph"/>
    <w:basedOn w:val="Normal"/>
    <w:uiPriority w:val="34"/>
    <w:qFormat/>
    <w:rsid w:val="00532CF3"/>
    <w:pPr>
      <w:ind w:left="720"/>
    </w:pPr>
  </w:style>
  <w:style w:type="table" w:styleId="TableGrid">
    <w:name w:val="Table Grid"/>
    <w:basedOn w:val="TableNormal"/>
    <w:uiPriority w:val="59"/>
    <w:rsid w:val="0053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2 Char"/>
    <w:basedOn w:val="DefaultParagraphFont"/>
    <w:link w:val="Heading2"/>
    <w:rsid w:val="004B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0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B08D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B08D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B08DF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B08D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D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08DF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4B08DF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4B08DF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4B0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0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0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B08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08DF"/>
    <w:rPr>
      <w:b/>
      <w:bCs/>
    </w:rPr>
  </w:style>
  <w:style w:type="character" w:styleId="Emphasis">
    <w:name w:val="Emphasis"/>
    <w:uiPriority w:val="20"/>
    <w:qFormat/>
    <w:rsid w:val="004B08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08DF"/>
  </w:style>
  <w:style w:type="paragraph" w:styleId="Quote">
    <w:name w:val="Quote"/>
    <w:basedOn w:val="Normal"/>
    <w:next w:val="Normal"/>
    <w:link w:val="QuoteChar"/>
    <w:uiPriority w:val="29"/>
    <w:qFormat/>
    <w:rsid w:val="004B08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08D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4B08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08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08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08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8DF"/>
    <w:pPr>
      <w:outlineLvl w:val="9"/>
    </w:pPr>
  </w:style>
  <w:style w:type="table" w:customStyle="1" w:styleId="TableGrid3">
    <w:name w:val="Table Grid3"/>
    <w:basedOn w:val="TableNormal"/>
    <w:uiPriority w:val="59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08D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4B08D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B08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B0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08DF"/>
    <w:rPr>
      <w:color w:val="0000FF" w:themeColor="hyperlink"/>
      <w:u w:val="single"/>
    </w:rPr>
  </w:style>
  <w:style w:type="paragraph" w:styleId="NormalWeb">
    <w:name w:val="Normal (Web)"/>
    <w:aliases w:val=" webb"/>
    <w:basedOn w:val="Normal"/>
    <w:unhideWhenUsed/>
    <w:qFormat/>
    <w:rsid w:val="004B08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08DF"/>
  </w:style>
  <w:style w:type="character" w:customStyle="1" w:styleId="HeaderChar">
    <w:name w:val="Header Char"/>
    <w:basedOn w:val="DefaultParagraphFont"/>
    <w:link w:val="Head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8D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B0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DF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D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08D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B08DF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nhideWhenUsed/>
    <w:rsid w:val="007C36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211BE"/>
  </w:style>
  <w:style w:type="table" w:customStyle="1" w:styleId="TableGrid4">
    <w:name w:val="Table Grid4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2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7FC1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07FC1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57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AE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rsid w:val="00757A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B5D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D7A"/>
    <w:pPr>
      <w:spacing w:after="100"/>
      <w:ind w:left="240"/>
    </w:pPr>
  </w:style>
  <w:style w:type="character" w:customStyle="1" w:styleId="HeaderChar1">
    <w:name w:val="Header Char1"/>
    <w:basedOn w:val="DefaultParagraphFont"/>
    <w:uiPriority w:val="99"/>
    <w:semiHidden/>
    <w:rsid w:val="00DC33F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aliases w:val=" Char1,Char1"/>
    <w:basedOn w:val="Normal"/>
    <w:link w:val="BodyText3Char"/>
    <w:rsid w:val="00FA031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aliases w:val=" Char1 Char,Char1 Char"/>
    <w:basedOn w:val="DefaultParagraphFont"/>
    <w:link w:val="BodyText3"/>
    <w:rsid w:val="00FA031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aliases w:val="uvlaka 2,Car,  uvlaka 2, Car"/>
    <w:basedOn w:val="Normal"/>
    <w:link w:val="BodyTextIndent2Char"/>
    <w:rsid w:val="00FA031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uvlaka 2 Char,Car Char,  uvlaka 2 Char, Car Char"/>
    <w:basedOn w:val="DefaultParagraphFont"/>
    <w:link w:val="BodyTextIndent2"/>
    <w:rsid w:val="00FA031C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apple-style-span">
    <w:name w:val="apple-style-span"/>
    <w:basedOn w:val="DefaultParagraphFont"/>
    <w:rsid w:val="00FA031C"/>
  </w:style>
  <w:style w:type="paragraph" w:styleId="HTMLPreformatted">
    <w:name w:val="HTML Preformatted"/>
    <w:basedOn w:val="Normal"/>
    <w:link w:val="HTMLPreformattedChar"/>
    <w:uiPriority w:val="99"/>
    <w:unhideWhenUsed/>
    <w:rsid w:val="00FA0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031C"/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NormalWebChar1">
    <w:name w:val="Normal (Web) Char1"/>
    <w:aliases w:val=" Char Char1,Char Char2, webb Char"/>
    <w:rsid w:val="00017BE9"/>
    <w:rPr>
      <w:rFonts w:ascii="Arial Unicode MS" w:eastAsia="Arial Unicode MS" w:hAnsi="Arial Unicode MS" w:cs="Arial Unicode MS"/>
      <w:color w:val="CCCCCC"/>
      <w:sz w:val="24"/>
      <w:szCs w:val="24"/>
      <w:lang w:val="en-GB" w:eastAsia="en-US" w:bidi="ar-SA"/>
    </w:rPr>
  </w:style>
  <w:style w:type="paragraph" w:styleId="ListBullet">
    <w:name w:val="List Bullet"/>
    <w:basedOn w:val="Normal"/>
    <w:autoRedefine/>
    <w:rsid w:val="00017BE9"/>
    <w:pPr>
      <w:numPr>
        <w:numId w:val="102"/>
      </w:numPr>
      <w:spacing w:before="120"/>
      <w:jc w:val="both"/>
    </w:pPr>
    <w:rPr>
      <w:rFonts w:ascii="France YU" w:eastAsia="SimSun" w:hAnsi="France YU"/>
      <w:noProof/>
      <w:szCs w:val="22"/>
      <w:lang w:val="en-GB" w:eastAsia="zh-CN"/>
    </w:rPr>
  </w:style>
  <w:style w:type="character" w:customStyle="1" w:styleId="fn">
    <w:name w:val="fn"/>
    <w:rsid w:val="00017BE9"/>
  </w:style>
  <w:style w:type="character" w:customStyle="1" w:styleId="Subtitle1">
    <w:name w:val="Subtitle1"/>
    <w:rsid w:val="00017BE9"/>
  </w:style>
  <w:style w:type="character" w:customStyle="1" w:styleId="Heading1Char1">
    <w:name w:val="Heading 1 Char1"/>
    <w:aliases w:val="Char Char1,Normal (Web) Char"/>
    <w:basedOn w:val="DefaultParagraphFont"/>
    <w:uiPriority w:val="99"/>
    <w:rsid w:val="0001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01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017BE9"/>
  </w:style>
  <w:style w:type="paragraph" w:styleId="BodyText2">
    <w:name w:val="Body Text 2"/>
    <w:basedOn w:val="Normal"/>
    <w:link w:val="BodyText2Char"/>
    <w:rsid w:val="00017B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9F2A41"/>
    <w:rPr>
      <w:i/>
      <w:iCs/>
      <w:color w:val="000000"/>
      <w:sz w:val="18"/>
      <w:szCs w:val="18"/>
    </w:rPr>
  </w:style>
  <w:style w:type="character" w:customStyle="1" w:styleId="tekstChar">
    <w:name w:val="tekst Char"/>
    <w:rsid w:val="009F2A41"/>
    <w:rPr>
      <w:rFonts w:ascii="Arial" w:hAnsi="Arial"/>
      <w:noProof w:val="0"/>
      <w:sz w:val="16"/>
      <w:szCs w:val="16"/>
      <w:lang w:val="sr-Latn-CS" w:eastAsia="en-US" w:bidi="ar-SA"/>
    </w:rPr>
  </w:style>
  <w:style w:type="paragraph" w:customStyle="1" w:styleId="tekst">
    <w:name w:val="tekst"/>
    <w:basedOn w:val="Normal"/>
    <w:rsid w:val="009F2A41"/>
    <w:rPr>
      <w:rFonts w:ascii="Arial" w:hAnsi="Arial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rsid w:val="009F2A41"/>
    <w:rPr>
      <w:sz w:val="20"/>
      <w:szCs w:val="20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rsid w:val="009F2A41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customStyle="1" w:styleId="st1">
    <w:name w:val="st1"/>
    <w:basedOn w:val="DefaultParagraphFont"/>
    <w:rsid w:val="009F2A41"/>
  </w:style>
  <w:style w:type="character" w:customStyle="1" w:styleId="st">
    <w:name w:val="st"/>
    <w:rsid w:val="009F2A4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B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B35"/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Heading1"/>
    <w:qFormat/>
    <w:rsid w:val="00460EB8"/>
    <w:pPr>
      <w:spacing w:before="0" w:after="0"/>
    </w:pPr>
    <w:rPr>
      <w:rFonts w:eastAsia="Times New Roman" w:cs="Times New Roman"/>
      <w:szCs w:val="24"/>
      <w:lang w:val="sr-Latn-CS"/>
    </w:rPr>
  </w:style>
  <w:style w:type="paragraph" w:customStyle="1" w:styleId="naslov1">
    <w:name w:val="naslov1"/>
    <w:basedOn w:val="Heading1"/>
    <w:qFormat/>
    <w:rsid w:val="00460EB8"/>
    <w:pPr>
      <w:spacing w:before="0" w:after="0"/>
    </w:pPr>
    <w:rPr>
      <w:rFonts w:eastAsia="Times New Roman" w:cs="Times New Roman"/>
      <w:i/>
      <w:sz w:val="2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9"/>
    <w:qFormat/>
    <w:rsid w:val="006F3EF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4B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B0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B08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08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8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08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D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0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uiPriority w:val="99"/>
    <w:rsid w:val="006F3EFA"/>
    <w:rPr>
      <w:rFonts w:ascii="Times New Roman" w:eastAsiaTheme="majorEastAsia" w:hAnsi="Times New Roman" w:cstheme="majorBidi"/>
      <w:b/>
      <w:bCs/>
      <w:kern w:val="32"/>
      <w:sz w:val="40"/>
      <w:szCs w:val="32"/>
    </w:rPr>
  </w:style>
  <w:style w:type="paragraph" w:styleId="ListParagraph">
    <w:name w:val="List Paragraph"/>
    <w:basedOn w:val="Normal"/>
    <w:uiPriority w:val="34"/>
    <w:qFormat/>
    <w:rsid w:val="00532CF3"/>
    <w:pPr>
      <w:ind w:left="720"/>
    </w:pPr>
  </w:style>
  <w:style w:type="table" w:styleId="TableGrid">
    <w:name w:val="Table Grid"/>
    <w:basedOn w:val="TableNormal"/>
    <w:uiPriority w:val="59"/>
    <w:rsid w:val="0053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2 Char"/>
    <w:basedOn w:val="DefaultParagraphFont"/>
    <w:link w:val="Heading2"/>
    <w:rsid w:val="004B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0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B08D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B08D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B08DF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B08D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D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08DF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4B08DF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4B08DF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4B0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0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0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B08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08DF"/>
    <w:rPr>
      <w:b/>
      <w:bCs/>
    </w:rPr>
  </w:style>
  <w:style w:type="character" w:styleId="Emphasis">
    <w:name w:val="Emphasis"/>
    <w:uiPriority w:val="20"/>
    <w:qFormat/>
    <w:rsid w:val="004B08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08DF"/>
  </w:style>
  <w:style w:type="paragraph" w:styleId="Quote">
    <w:name w:val="Quote"/>
    <w:basedOn w:val="Normal"/>
    <w:next w:val="Normal"/>
    <w:link w:val="QuoteChar"/>
    <w:uiPriority w:val="29"/>
    <w:qFormat/>
    <w:rsid w:val="004B08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08D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4B08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08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08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08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8DF"/>
    <w:pPr>
      <w:outlineLvl w:val="9"/>
    </w:pPr>
  </w:style>
  <w:style w:type="table" w:customStyle="1" w:styleId="TableGrid3">
    <w:name w:val="Table Grid3"/>
    <w:basedOn w:val="TableNormal"/>
    <w:uiPriority w:val="59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08D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4B08D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B08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B0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08DF"/>
    <w:rPr>
      <w:color w:val="0000FF" w:themeColor="hyperlink"/>
      <w:u w:val="single"/>
    </w:rPr>
  </w:style>
  <w:style w:type="paragraph" w:styleId="NormalWeb">
    <w:name w:val="Normal (Web)"/>
    <w:aliases w:val=" webb"/>
    <w:basedOn w:val="Normal"/>
    <w:unhideWhenUsed/>
    <w:qFormat/>
    <w:rsid w:val="004B08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08DF"/>
  </w:style>
  <w:style w:type="character" w:customStyle="1" w:styleId="HeaderChar">
    <w:name w:val="Header Char"/>
    <w:basedOn w:val="DefaultParagraphFont"/>
    <w:link w:val="Head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8D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B0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DF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D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08D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B08DF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nhideWhenUsed/>
    <w:rsid w:val="007C36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211BE"/>
  </w:style>
  <w:style w:type="table" w:customStyle="1" w:styleId="TableGrid4">
    <w:name w:val="Table Grid4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2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7FC1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07FC1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57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AE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rsid w:val="00757A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B5D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D7A"/>
    <w:pPr>
      <w:spacing w:after="100"/>
      <w:ind w:left="240"/>
    </w:pPr>
  </w:style>
  <w:style w:type="character" w:customStyle="1" w:styleId="HeaderChar1">
    <w:name w:val="Header Char1"/>
    <w:basedOn w:val="DefaultParagraphFont"/>
    <w:uiPriority w:val="99"/>
    <w:semiHidden/>
    <w:rsid w:val="00DC33F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aliases w:val=" Char1,Char1"/>
    <w:basedOn w:val="Normal"/>
    <w:link w:val="BodyText3Char"/>
    <w:rsid w:val="00FA031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aliases w:val=" Char1 Char,Char1 Char"/>
    <w:basedOn w:val="DefaultParagraphFont"/>
    <w:link w:val="BodyText3"/>
    <w:rsid w:val="00FA031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aliases w:val="uvlaka 2,Car,  uvlaka 2, Car"/>
    <w:basedOn w:val="Normal"/>
    <w:link w:val="BodyTextIndent2Char"/>
    <w:rsid w:val="00FA031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uvlaka 2 Char,Car Char,  uvlaka 2 Char, Car Char"/>
    <w:basedOn w:val="DefaultParagraphFont"/>
    <w:link w:val="BodyTextIndent2"/>
    <w:rsid w:val="00FA031C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apple-style-span">
    <w:name w:val="apple-style-span"/>
    <w:basedOn w:val="DefaultParagraphFont"/>
    <w:rsid w:val="00FA031C"/>
  </w:style>
  <w:style w:type="paragraph" w:styleId="HTMLPreformatted">
    <w:name w:val="HTML Preformatted"/>
    <w:basedOn w:val="Normal"/>
    <w:link w:val="HTMLPreformattedChar"/>
    <w:uiPriority w:val="99"/>
    <w:unhideWhenUsed/>
    <w:rsid w:val="00FA0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031C"/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NormalWebChar1">
    <w:name w:val="Normal (Web) Char1"/>
    <w:aliases w:val=" Char Char1,Char Char2, webb Char"/>
    <w:rsid w:val="00017BE9"/>
    <w:rPr>
      <w:rFonts w:ascii="Arial Unicode MS" w:eastAsia="Arial Unicode MS" w:hAnsi="Arial Unicode MS" w:cs="Arial Unicode MS"/>
      <w:color w:val="CCCCCC"/>
      <w:sz w:val="24"/>
      <w:szCs w:val="24"/>
      <w:lang w:val="en-GB" w:eastAsia="en-US" w:bidi="ar-SA"/>
    </w:rPr>
  </w:style>
  <w:style w:type="paragraph" w:styleId="ListBullet">
    <w:name w:val="List Bullet"/>
    <w:basedOn w:val="Normal"/>
    <w:autoRedefine/>
    <w:rsid w:val="00017BE9"/>
    <w:pPr>
      <w:numPr>
        <w:numId w:val="102"/>
      </w:numPr>
      <w:spacing w:before="120"/>
      <w:jc w:val="both"/>
    </w:pPr>
    <w:rPr>
      <w:rFonts w:ascii="France YU" w:eastAsia="SimSun" w:hAnsi="France YU"/>
      <w:noProof/>
      <w:szCs w:val="22"/>
      <w:lang w:val="en-GB" w:eastAsia="zh-CN"/>
    </w:rPr>
  </w:style>
  <w:style w:type="character" w:customStyle="1" w:styleId="fn">
    <w:name w:val="fn"/>
    <w:rsid w:val="00017BE9"/>
  </w:style>
  <w:style w:type="character" w:customStyle="1" w:styleId="Subtitle1">
    <w:name w:val="Subtitle1"/>
    <w:rsid w:val="00017BE9"/>
  </w:style>
  <w:style w:type="character" w:customStyle="1" w:styleId="Heading1Char1">
    <w:name w:val="Heading 1 Char1"/>
    <w:aliases w:val="Char Char1,Normal (Web) Char"/>
    <w:basedOn w:val="DefaultParagraphFont"/>
    <w:uiPriority w:val="99"/>
    <w:rsid w:val="0001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01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017BE9"/>
  </w:style>
  <w:style w:type="paragraph" w:styleId="BodyText2">
    <w:name w:val="Body Text 2"/>
    <w:basedOn w:val="Normal"/>
    <w:link w:val="BodyText2Char"/>
    <w:rsid w:val="00017B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9F2A41"/>
    <w:rPr>
      <w:i/>
      <w:iCs/>
      <w:color w:val="000000"/>
      <w:sz w:val="18"/>
      <w:szCs w:val="18"/>
    </w:rPr>
  </w:style>
  <w:style w:type="character" w:customStyle="1" w:styleId="tekstChar">
    <w:name w:val="tekst Char"/>
    <w:rsid w:val="009F2A41"/>
    <w:rPr>
      <w:rFonts w:ascii="Arial" w:hAnsi="Arial"/>
      <w:noProof w:val="0"/>
      <w:sz w:val="16"/>
      <w:szCs w:val="16"/>
      <w:lang w:val="sr-Latn-CS" w:eastAsia="en-US" w:bidi="ar-SA"/>
    </w:rPr>
  </w:style>
  <w:style w:type="paragraph" w:customStyle="1" w:styleId="tekst">
    <w:name w:val="tekst"/>
    <w:basedOn w:val="Normal"/>
    <w:rsid w:val="009F2A41"/>
    <w:rPr>
      <w:rFonts w:ascii="Arial" w:hAnsi="Arial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rsid w:val="009F2A41"/>
    <w:rPr>
      <w:sz w:val="20"/>
      <w:szCs w:val="20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rsid w:val="009F2A41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customStyle="1" w:styleId="st1">
    <w:name w:val="st1"/>
    <w:basedOn w:val="DefaultParagraphFont"/>
    <w:rsid w:val="009F2A41"/>
  </w:style>
  <w:style w:type="character" w:customStyle="1" w:styleId="st">
    <w:name w:val="st"/>
    <w:rsid w:val="009F2A4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B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B35"/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Heading1"/>
    <w:qFormat/>
    <w:rsid w:val="00460EB8"/>
    <w:pPr>
      <w:spacing w:before="0" w:after="0"/>
    </w:pPr>
    <w:rPr>
      <w:rFonts w:eastAsia="Times New Roman" w:cs="Times New Roman"/>
      <w:szCs w:val="24"/>
      <w:lang w:val="sr-Latn-CS"/>
    </w:rPr>
  </w:style>
  <w:style w:type="paragraph" w:customStyle="1" w:styleId="naslov1">
    <w:name w:val="naslov1"/>
    <w:basedOn w:val="Heading1"/>
    <w:qFormat/>
    <w:rsid w:val="00460EB8"/>
    <w:pPr>
      <w:spacing w:before="0" w:after="0"/>
    </w:pPr>
    <w:rPr>
      <w:rFonts w:eastAsia="Times New Roman" w:cs="Times New Roman"/>
      <w:i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ookbo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252C-85EE-4281-BDAF-3ADA9119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13208</Words>
  <Characters>75290</Characters>
  <Application>Microsoft Office Word</Application>
  <DocSecurity>0</DocSecurity>
  <Lines>627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88322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.</cp:lastModifiedBy>
  <cp:revision>2</cp:revision>
  <cp:lastPrinted>2016-07-15T11:26:00Z</cp:lastPrinted>
  <dcterms:created xsi:type="dcterms:W3CDTF">2017-11-30T16:44:00Z</dcterms:created>
  <dcterms:modified xsi:type="dcterms:W3CDTF">2017-11-30T16:44:00Z</dcterms:modified>
</cp:coreProperties>
</file>