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2" w:rsidRDefault="00941002" w:rsidP="00DA5C18">
      <w:pPr>
        <w:pStyle w:val="BodyTextIndent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Studijski program Drama i pozorište</w:t>
      </w:r>
    </w:p>
    <w:p w:rsidR="00941002" w:rsidRDefault="00941002" w:rsidP="00DA5C18">
      <w:pPr>
        <w:pStyle w:val="BodyTextIndent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Osnovi pozorišne produkcije</w:t>
      </w:r>
    </w:p>
    <w:p w:rsidR="00941002" w:rsidRDefault="00941002" w:rsidP="00DA5C18">
      <w:pPr>
        <w:pStyle w:val="BodyTextIndent2"/>
        <w:spacing w:line="276" w:lineRule="auto"/>
        <w:rPr>
          <w:sz w:val="28"/>
          <w:szCs w:val="28"/>
        </w:rPr>
      </w:pPr>
    </w:p>
    <w:p w:rsidR="00941002" w:rsidRPr="00DA5C18" w:rsidRDefault="00DA5C18" w:rsidP="00DA5C18">
      <w:pPr>
        <w:pStyle w:val="BodyTextIndent2"/>
        <w:spacing w:line="276" w:lineRule="auto"/>
        <w:jc w:val="center"/>
        <w:rPr>
          <w:b w:val="0"/>
          <w:sz w:val="28"/>
          <w:szCs w:val="28"/>
        </w:rPr>
      </w:pPr>
      <w:r w:rsidRPr="00DA5C18">
        <w:rPr>
          <w:b w:val="0"/>
          <w:sz w:val="28"/>
          <w:szCs w:val="28"/>
        </w:rPr>
        <w:t>mr Janko Ljumović, vanr. prof</w:t>
      </w:r>
    </w:p>
    <w:p w:rsidR="00941002" w:rsidRDefault="00941002" w:rsidP="00DA5C18">
      <w:pPr>
        <w:pStyle w:val="BodyTextIndent2"/>
        <w:spacing w:line="276" w:lineRule="auto"/>
        <w:rPr>
          <w:sz w:val="28"/>
          <w:szCs w:val="28"/>
        </w:rPr>
      </w:pPr>
    </w:p>
    <w:p w:rsidR="00941002" w:rsidRPr="00DA5C18" w:rsidRDefault="00941002" w:rsidP="00DA5C18">
      <w:pPr>
        <w:pStyle w:val="BodyTextIndent2"/>
        <w:spacing w:line="276" w:lineRule="auto"/>
        <w:jc w:val="center"/>
        <w:rPr>
          <w:sz w:val="36"/>
          <w:szCs w:val="36"/>
        </w:rPr>
      </w:pPr>
    </w:p>
    <w:p w:rsidR="00941002" w:rsidRPr="00DA5C18" w:rsidRDefault="00941002" w:rsidP="00DA5C18">
      <w:pPr>
        <w:pStyle w:val="BodyTextIndent2"/>
        <w:spacing w:line="276" w:lineRule="auto"/>
        <w:jc w:val="center"/>
        <w:rPr>
          <w:color w:val="4F81BD" w:themeColor="accent1"/>
          <w:sz w:val="36"/>
          <w:szCs w:val="36"/>
        </w:rPr>
      </w:pPr>
      <w:r w:rsidRPr="00DA5C18">
        <w:rPr>
          <w:color w:val="4F81BD" w:themeColor="accent1"/>
          <w:sz w:val="36"/>
          <w:szCs w:val="36"/>
        </w:rPr>
        <w:t>Osno</w:t>
      </w:r>
      <w:r w:rsidR="00622CD3" w:rsidRPr="00DA5C18">
        <w:rPr>
          <w:color w:val="4F81BD" w:themeColor="accent1"/>
          <w:sz w:val="36"/>
          <w:szCs w:val="36"/>
        </w:rPr>
        <w:t>vni modeli pozorišne produkcije</w:t>
      </w:r>
    </w:p>
    <w:p w:rsidR="00DA442B" w:rsidRDefault="00DA442B" w:rsidP="00DA5C18">
      <w:pPr>
        <w:jc w:val="both"/>
      </w:pPr>
    </w:p>
    <w:p w:rsidR="00637A8E" w:rsidRDefault="00637A8E" w:rsidP="00DA5C18">
      <w:pPr>
        <w:jc w:val="both"/>
      </w:pPr>
    </w:p>
    <w:p w:rsidR="00DA5C18" w:rsidRDefault="00DA5C18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Osnovni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modeli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produkcije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definišu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se</w:t>
      </w:r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osnovu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organizacionog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principa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ustrojstva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produkcije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Takođe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uključuju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pitanja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njegovog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vlasničkog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karaktera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5C18" w:rsidRDefault="00DA5C18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Jedna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od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osnovnih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5C18">
        <w:rPr>
          <w:rFonts w:ascii="Times New Roman" w:hAnsi="Times New Roman"/>
          <w:color w:val="000000"/>
          <w:sz w:val="28"/>
          <w:szCs w:val="28"/>
        </w:rPr>
        <w:t>podjela</w:t>
      </w:r>
      <w:proofErr w:type="spellEnd"/>
      <w:r w:rsid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A5C18">
        <w:rPr>
          <w:rFonts w:ascii="Times New Roman" w:hAnsi="Times New Roman"/>
          <w:color w:val="000000"/>
          <w:sz w:val="28"/>
          <w:szCs w:val="28"/>
        </w:rPr>
        <w:t>prati</w:t>
      </w:r>
      <w:proofErr w:type="spellEnd"/>
      <w:r w:rsid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trodjelni</w:t>
      </w:r>
      <w:proofErr w:type="spellEnd"/>
      <w:proofErr w:type="gram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sistem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kulture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koji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se u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polju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produkcije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situira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kroz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javni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privatni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nezavisni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sektor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7A8E" w:rsidRPr="00DA5C18">
        <w:rPr>
          <w:rFonts w:ascii="Times New Roman" w:hAnsi="Times New Roman"/>
          <w:color w:val="000000"/>
          <w:sz w:val="28"/>
          <w:szCs w:val="28"/>
        </w:rPr>
        <w:t>kulture</w:t>
      </w:r>
      <w:proofErr w:type="spellEnd"/>
      <w:r w:rsidR="00637A8E" w:rsidRPr="00DA5C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Takva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podjela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kulture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determiniše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karakteristične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modele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koje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prepoznajemo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u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svom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javnom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karakteru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čiji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je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osnivač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država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>ili</w:t>
      </w:r>
      <w:proofErr w:type="spellEnd"/>
      <w:proofErr w:type="gramEnd"/>
      <w:r w:rsidRPr="00DA5C18">
        <w:rPr>
          <w:rFonts w:ascii="Times New Roman" w:hAnsi="Times New Roman"/>
          <w:color w:val="000000"/>
          <w:sz w:val="28"/>
          <w:szCs w:val="28"/>
        </w:rPr>
        <w:t xml:space="preserve"> grad,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privatna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koja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mogu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biti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komercijalna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ili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neprofitna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nezavisna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koja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predstavljaju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različite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oblike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djelovanja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 xml:space="preserve">Model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javnog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predstavlja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sistem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i/>
          <w:sz w:val="28"/>
          <w:szCs w:val="28"/>
        </w:rPr>
        <w:t>stabilnih</w:t>
      </w:r>
      <w:proofErr w:type="spellEnd"/>
      <w:r w:rsidRPr="00DA5C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i/>
          <w:sz w:val="28"/>
          <w:szCs w:val="28"/>
        </w:rPr>
        <w:t>modela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sz w:val="28"/>
          <w:szCs w:val="28"/>
        </w:rPr>
        <w:t>zpravo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model </w:t>
      </w:r>
      <w:proofErr w:type="spellStart"/>
      <w:r w:rsidRPr="00DA5C18">
        <w:rPr>
          <w:rFonts w:ascii="Times New Roman" w:hAnsi="Times New Roman"/>
          <w:sz w:val="28"/>
          <w:szCs w:val="28"/>
        </w:rPr>
        <w:t>budžetskih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subvencija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sz w:val="28"/>
          <w:szCs w:val="28"/>
        </w:rPr>
        <w:t>koje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Draganu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Klaiću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“ne </w:t>
      </w:r>
      <w:proofErr w:type="spellStart"/>
      <w:r w:rsidRPr="00DA5C18">
        <w:rPr>
          <w:rFonts w:ascii="Times New Roman" w:hAnsi="Times New Roman"/>
          <w:sz w:val="28"/>
          <w:szCs w:val="28"/>
        </w:rPr>
        <w:t>mogu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Pr="00DA5C18">
        <w:rPr>
          <w:rFonts w:ascii="Times New Roman" w:hAnsi="Times New Roman"/>
          <w:sz w:val="28"/>
          <w:szCs w:val="28"/>
        </w:rPr>
        <w:t>budu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pravo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i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obnovljiva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privilegija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DA5C18">
        <w:rPr>
          <w:rFonts w:ascii="Times New Roman" w:hAnsi="Times New Roman"/>
          <w:sz w:val="28"/>
          <w:szCs w:val="28"/>
        </w:rPr>
        <w:t>već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DA5C18">
        <w:rPr>
          <w:rFonts w:ascii="Times New Roman" w:hAnsi="Times New Roman"/>
          <w:sz w:val="28"/>
          <w:szCs w:val="28"/>
        </w:rPr>
        <w:t>ona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trebala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“da </w:t>
      </w:r>
      <w:proofErr w:type="spellStart"/>
      <w:r w:rsidRPr="00DA5C18">
        <w:rPr>
          <w:rFonts w:ascii="Times New Roman" w:hAnsi="Times New Roman"/>
          <w:sz w:val="28"/>
          <w:szCs w:val="28"/>
        </w:rPr>
        <w:t>budu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podrška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data </w:t>
      </w:r>
      <w:proofErr w:type="spellStart"/>
      <w:r w:rsidRPr="00DA5C18">
        <w:rPr>
          <w:rFonts w:ascii="Times New Roman" w:hAnsi="Times New Roman"/>
          <w:sz w:val="28"/>
          <w:szCs w:val="28"/>
        </w:rPr>
        <w:t>zbog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prepoznavanja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jasne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koristi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društvo</w:t>
      </w:r>
      <w:proofErr w:type="spellEnd"/>
      <w:r w:rsidRPr="00DA5C18">
        <w:rPr>
          <w:rFonts w:ascii="Times New Roman" w:hAnsi="Times New Roman"/>
          <w:sz w:val="28"/>
          <w:szCs w:val="28"/>
        </w:rPr>
        <w:t>”.</w:t>
      </w:r>
      <w:proofErr w:type="gramEnd"/>
      <w:r w:rsidRPr="00DA5C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A5C18">
        <w:rPr>
          <w:rFonts w:ascii="Times New Roman" w:hAnsi="Times New Roman"/>
          <w:sz w:val="28"/>
          <w:szCs w:val="28"/>
        </w:rPr>
        <w:t>Klaić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2016:29)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Predložena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podjela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je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samo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jedna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>od</w:t>
      </w:r>
      <w:proofErr w:type="gram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mogućnosti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jer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bez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obzire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modele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tipologiju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podjele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svako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kao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institucija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predstavlja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primjer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jedinstvenog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organizacionog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entiteta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utemlj</w:t>
      </w:r>
      <w:r w:rsidR="00692654">
        <w:rPr>
          <w:rFonts w:ascii="Times New Roman" w:hAnsi="Times New Roman"/>
          <w:color w:val="000000"/>
          <w:sz w:val="28"/>
          <w:szCs w:val="28"/>
        </w:rPr>
        <w:t>enog</w:t>
      </w:r>
      <w:proofErr w:type="spellEnd"/>
      <w:r w:rsidR="006926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654">
        <w:rPr>
          <w:rFonts w:ascii="Times New Roman" w:hAnsi="Times New Roman"/>
          <w:color w:val="000000"/>
          <w:sz w:val="28"/>
          <w:szCs w:val="28"/>
        </w:rPr>
        <w:t>kroz</w:t>
      </w:r>
      <w:proofErr w:type="spellEnd"/>
      <w:r w:rsidR="006926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654">
        <w:rPr>
          <w:rFonts w:ascii="Times New Roman" w:hAnsi="Times New Roman"/>
          <w:color w:val="000000"/>
          <w:sz w:val="28"/>
          <w:szCs w:val="28"/>
        </w:rPr>
        <w:t>tradiciju</w:t>
      </w:r>
      <w:proofErr w:type="spellEnd"/>
      <w:r w:rsidR="006926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654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6926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654">
        <w:rPr>
          <w:rFonts w:ascii="Times New Roman" w:hAnsi="Times New Roman"/>
          <w:color w:val="000000"/>
          <w:sz w:val="28"/>
          <w:szCs w:val="28"/>
        </w:rPr>
        <w:t>repertoar</w:t>
      </w:r>
      <w:proofErr w:type="spellEnd"/>
      <w:r w:rsidR="00692654">
        <w:rPr>
          <w:rFonts w:ascii="Times New Roman" w:hAnsi="Times New Roman"/>
          <w:color w:val="000000"/>
          <w:sz w:val="28"/>
          <w:szCs w:val="28"/>
        </w:rPr>
        <w:t>.</w:t>
      </w: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637A8E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Modeli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važni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zbog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odgovora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proofErr w:type="gram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pitanje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njegovog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mjesta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u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društvu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kao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449">
        <w:rPr>
          <w:rFonts w:ascii="Times New Roman" w:hAnsi="Times New Roman"/>
          <w:color w:val="000000"/>
          <w:sz w:val="28"/>
          <w:szCs w:val="28"/>
        </w:rPr>
        <w:t xml:space="preserve">u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odnosu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postavljene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ciljeve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ili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misiju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koja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određuju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njegovu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prepoznatljivost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u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zajednici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>Upravo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kro</w:t>
      </w:r>
      <w:r w:rsidR="006C0449">
        <w:rPr>
          <w:rFonts w:ascii="Times New Roman" w:hAnsi="Times New Roman"/>
          <w:color w:val="000000"/>
          <w:sz w:val="28"/>
          <w:szCs w:val="28"/>
        </w:rPr>
        <w:t>z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analizu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istraživanje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misije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možemo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napraviti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sasvim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drugačije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podjelu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tj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5C18">
        <w:rPr>
          <w:rFonts w:ascii="Times New Roman" w:hAnsi="Times New Roman"/>
          <w:color w:val="000000"/>
          <w:sz w:val="28"/>
          <w:szCs w:val="28"/>
        </w:rPr>
        <w:t>definisati</w:t>
      </w:r>
      <w:proofErr w:type="spellEnd"/>
      <w:proofErr w:type="gramEnd"/>
      <w:r w:rsidRPr="00DA5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color w:val="000000"/>
          <w:sz w:val="28"/>
          <w:szCs w:val="28"/>
        </w:rPr>
        <w:t>modele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pozorišne</w:t>
      </w:r>
      <w:proofErr w:type="spellEnd"/>
      <w:r w:rsid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0449">
        <w:rPr>
          <w:rFonts w:ascii="Times New Roman" w:hAnsi="Times New Roman"/>
          <w:color w:val="000000"/>
          <w:sz w:val="28"/>
          <w:szCs w:val="28"/>
        </w:rPr>
        <w:t>produkcije</w:t>
      </w:r>
      <w:proofErr w:type="spellEnd"/>
      <w:r w:rsidRPr="00DA5C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Podjela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može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bude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zasnovana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prostornom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karakteru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C0449" w:rsidRDefault="006C0449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P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C0449">
        <w:rPr>
          <w:rFonts w:ascii="Times New Roman" w:hAnsi="Times New Roman"/>
          <w:color w:val="000000"/>
          <w:sz w:val="28"/>
          <w:szCs w:val="28"/>
        </w:rPr>
        <w:t>lokalna</w:t>
      </w:r>
      <w:proofErr w:type="spellEnd"/>
      <w:proofErr w:type="gramEnd"/>
      <w:r w:rsidRP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0449">
        <w:rPr>
          <w:rFonts w:ascii="Times New Roman" w:hAnsi="Times New Roman"/>
          <w:color w:val="000000"/>
          <w:sz w:val="28"/>
          <w:szCs w:val="28"/>
        </w:rPr>
        <w:t>ili</w:t>
      </w:r>
      <w:proofErr w:type="spellEnd"/>
      <w:r w:rsidRP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0449">
        <w:rPr>
          <w:rFonts w:ascii="Times New Roman" w:hAnsi="Times New Roman"/>
          <w:color w:val="000000"/>
          <w:sz w:val="28"/>
          <w:szCs w:val="28"/>
        </w:rPr>
        <w:t>gradska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regionalna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nacionalna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Zatim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odnosu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repertoarsku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profilaciju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C0449">
        <w:rPr>
          <w:rFonts w:ascii="Times New Roman" w:hAnsi="Times New Roman"/>
          <w:color w:val="000000"/>
          <w:sz w:val="28"/>
          <w:szCs w:val="28"/>
        </w:rPr>
        <w:t>dramsko</w:t>
      </w:r>
      <w:proofErr w:type="spellEnd"/>
      <w:proofErr w:type="gramEnd"/>
      <w:r w:rsidRP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0449"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 w:rsidRPr="006C0449"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operu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balet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eksperimentalno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ili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alternativno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za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djecu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mlade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P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lutkarsko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muzičko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mjuzikl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kabare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odnosu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žanrove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C0449" w:rsidRDefault="006C0449" w:rsidP="006C044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449" w:rsidRP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C0449"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proofErr w:type="gramEnd"/>
      <w:r w:rsidRPr="006C0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0449">
        <w:rPr>
          <w:rFonts w:ascii="Times New Roman" w:hAnsi="Times New Roman"/>
          <w:color w:val="000000"/>
          <w:sz w:val="28"/>
          <w:szCs w:val="28"/>
        </w:rPr>
        <w:t>komedije</w:t>
      </w:r>
      <w:proofErr w:type="spellEnd"/>
      <w:r w:rsidRPr="006C0449"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političko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C0449" w:rsidRPr="006C0449" w:rsidRDefault="006C0449" w:rsidP="006C04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dokumentarno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pozorište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DA5C18" w:rsidRPr="00DA5C18" w:rsidRDefault="00DA5C18" w:rsidP="00DA5C1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37A8E" w:rsidRDefault="00637A8E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  <w:r w:rsidRPr="00DA5C18">
        <w:rPr>
          <w:rFonts w:ascii="Times New Roman" w:hAnsi="Times New Roman"/>
          <w:b/>
          <w:color w:val="4F81BD"/>
          <w:sz w:val="28"/>
          <w:szCs w:val="28"/>
          <w:lang w:val="sr-Latn-CS"/>
        </w:rPr>
        <w:t xml:space="preserve">Nacionalna ili narodna pozorišta </w:t>
      </w:r>
    </w:p>
    <w:p w:rsidR="00692654" w:rsidRPr="00DA5C18" w:rsidRDefault="00692654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A5C18">
        <w:rPr>
          <w:rFonts w:ascii="Times New Roman" w:hAnsi="Times New Roman"/>
          <w:sz w:val="28"/>
          <w:szCs w:val="28"/>
          <w:lang w:val="sr-Latn-CS"/>
        </w:rPr>
        <w:t xml:space="preserve">Nacionalni teatar ili narodna pozorišta  predstavlja model pozorišta koji na različite načine odražava ideju i potrebu politike i kulture da se u prostoru pozorišta reprezentuje moć  politike i moć kulture. Na osnovu tog stava pratimo razvoj nacionalnih teatara, od perioda stvaranja država i nacija u Evropi, pa sve do danas. Pravi nacionalni teatri nastali su razvojem profesionalnih dvorskih pozorišta i kao takvi bili su osnova za model koji je na različite načine odražavao ideju koja se manifestovala njegovim javnim statusom i pozicijom u svakom društvu i kulturi. Njihov status, broj i sam naziv ima svoje različitosti u zavisnosti od kulturnog modela i samog društvenog uređenja. U Francuskoj različiti modeli pozorišta imaju status nacionalnog teatra i danas ih je ukupno pet, među kojima je neprikosnoven status Francuskog pozorišta (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Comédie-Française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),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osnovanog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1680. </w:t>
      </w:r>
      <w:proofErr w:type="spellStart"/>
      <w:proofErr w:type="gramStart"/>
      <w:r w:rsidRPr="00DA5C18">
        <w:rPr>
          <w:rFonts w:ascii="Times New Roman" w:hAnsi="Times New Roman"/>
          <w:bCs/>
          <w:sz w:val="28"/>
          <w:szCs w:val="28"/>
        </w:rPr>
        <w:t>godine</w:t>
      </w:r>
      <w:proofErr w:type="spellEnd"/>
      <w:proofErr w:type="gramEnd"/>
      <w:r w:rsidRPr="00DA5C1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dok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recimo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u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Crnoj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Gori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dva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pozorišta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imaju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taj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status, 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Kraljevsko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pozorište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i/>
          <w:sz w:val="28"/>
          <w:szCs w:val="28"/>
        </w:rPr>
        <w:t>Zetski</w:t>
      </w:r>
      <w:proofErr w:type="spellEnd"/>
      <w:r w:rsidRPr="00DA5C1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i/>
          <w:sz w:val="28"/>
          <w:szCs w:val="28"/>
        </w:rPr>
        <w:t>dom</w:t>
      </w:r>
      <w:proofErr w:type="spellEnd"/>
      <w:r w:rsidRPr="00DA5C18">
        <w:rPr>
          <w:rFonts w:ascii="Times New Roman" w:hAnsi="Times New Roman"/>
          <w:bCs/>
          <w:i/>
          <w:sz w:val="28"/>
          <w:szCs w:val="28"/>
        </w:rPr>
        <w:t xml:space="preserve"> (1910)</w:t>
      </w:r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i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Crnogorsko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narodno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bCs/>
          <w:sz w:val="28"/>
          <w:szCs w:val="28"/>
        </w:rPr>
        <w:t>pozorište</w:t>
      </w:r>
      <w:proofErr w:type="spellEnd"/>
      <w:r w:rsidRPr="00DA5C18">
        <w:rPr>
          <w:rFonts w:ascii="Times New Roman" w:hAnsi="Times New Roman"/>
          <w:bCs/>
          <w:sz w:val="28"/>
          <w:szCs w:val="28"/>
        </w:rPr>
        <w:t xml:space="preserve"> (1953). 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sz w:val="28"/>
          <w:szCs w:val="28"/>
          <w:lang w:val="sr-Latn-CS"/>
        </w:rPr>
      </w:pPr>
      <w:r w:rsidRPr="00DA5C18">
        <w:rPr>
          <w:rFonts w:ascii="Times New Roman" w:hAnsi="Times New Roman"/>
          <w:sz w:val="28"/>
          <w:szCs w:val="28"/>
          <w:lang w:val="sr-Latn-CS"/>
        </w:rPr>
        <w:t xml:space="preserve">Kada se započne istraživanje nastanka i formiranja nacionalnih pozorišta, dolazimo do podataka koji mogu biti puni iznenađenja. Recimo tek 1904. godine pokreće se ideja stvaranja engleskog nacionalnog pozorišta, a iste godine osniva se u Dablinu </w:t>
      </w:r>
      <w:r w:rsidRPr="00DA5C18">
        <w:rPr>
          <w:rFonts w:ascii="Times New Roman" w:hAnsi="Times New Roman"/>
          <w:i/>
          <w:sz w:val="28"/>
          <w:szCs w:val="28"/>
          <w:lang w:val="sr-Latn-CS"/>
        </w:rPr>
        <w:t>Irsko nacionalno pozorište</w:t>
      </w:r>
      <w:r w:rsidRPr="00DA5C18">
        <w:rPr>
          <w:rFonts w:ascii="Times New Roman" w:hAnsi="Times New Roman"/>
          <w:sz w:val="28"/>
          <w:szCs w:val="28"/>
          <w:lang w:val="sr-Latn-CS"/>
        </w:rPr>
        <w:t xml:space="preserve">, a u Sofiji </w:t>
      </w:r>
      <w:r w:rsidRPr="00DA5C18">
        <w:rPr>
          <w:rFonts w:ascii="Times New Roman" w:hAnsi="Times New Roman"/>
          <w:i/>
          <w:sz w:val="28"/>
          <w:szCs w:val="28"/>
          <w:lang w:val="sr-Latn-CS"/>
        </w:rPr>
        <w:t>Narodno pozorište</w:t>
      </w:r>
      <w:r w:rsidRPr="00DA5C18">
        <w:rPr>
          <w:rFonts w:ascii="Times New Roman" w:hAnsi="Times New Roman"/>
          <w:sz w:val="28"/>
          <w:szCs w:val="28"/>
          <w:lang w:val="sr-Latn-CS"/>
        </w:rPr>
        <w:t xml:space="preserve">. Pozorište u Engleskoj ima svoju istoriju koja postoji izvan priče o nacionalnom pozorištu, a u slučaju Bugarske ta istorija zapravo započinje upravo stvaranjem nacionalnog teatra, koga ne osniva dvor, vladar ili aristokratija, već ga osniva Narodna skupština. 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sz w:val="28"/>
          <w:szCs w:val="28"/>
          <w:lang w:val="sr-Latn-CS"/>
        </w:rPr>
      </w:pPr>
      <w:r w:rsidRPr="00DA5C18">
        <w:rPr>
          <w:rFonts w:ascii="Times New Roman" w:hAnsi="Times New Roman"/>
          <w:sz w:val="28"/>
          <w:szCs w:val="28"/>
          <w:lang w:val="sr-Latn-CS"/>
        </w:rPr>
        <w:t>Priča o nacionalnim pozorištima je zapravo priča o različitim uslovima nastanka i razvoja. Jedina stvar koja može biti zajednička priči o modelima nacionalnog teatra jeste subvencija, tj. javno finansiranje koje je u savremenoj istoriji dobilo svoju normativnu zaštitu kroz pozorišne i druge zakone koje pozorišnu umjetnost pozicioniraju kao umjetnost od javnog interesa.</w:t>
      </w: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DA5C18" w:rsidRDefault="00DA5C18" w:rsidP="00DA5C18">
      <w:pPr>
        <w:spacing w:line="276" w:lineRule="auto"/>
        <w:jc w:val="both"/>
        <w:rPr>
          <w:sz w:val="28"/>
          <w:szCs w:val="28"/>
        </w:rPr>
      </w:pPr>
    </w:p>
    <w:p w:rsidR="00DA5C18" w:rsidRPr="00DA5C18" w:rsidRDefault="00DA5C18" w:rsidP="00DA5C18">
      <w:pPr>
        <w:spacing w:line="276" w:lineRule="auto"/>
        <w:jc w:val="both"/>
        <w:rPr>
          <w:sz w:val="28"/>
          <w:szCs w:val="28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  <w:r w:rsidRPr="00DA5C18">
        <w:rPr>
          <w:rFonts w:ascii="Times New Roman" w:hAnsi="Times New Roman"/>
          <w:b/>
          <w:color w:val="4F81BD"/>
          <w:sz w:val="28"/>
          <w:szCs w:val="28"/>
          <w:lang w:val="sr-Latn-CS"/>
        </w:rPr>
        <w:t>Komercijalno pozorište</w:t>
      </w:r>
    </w:p>
    <w:p w:rsidR="00637A8E" w:rsidRDefault="00637A8E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</w:p>
    <w:p w:rsidR="00692654" w:rsidRPr="00DA5C18" w:rsidRDefault="00692654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 xml:space="preserve">Model komercijalnog pozorišta počiva na privatnom vlasništvu, odnosno funkcioniše kao privatna pozorišna institucija čija održivost zavisi od tržišta. Iako istorijski možemo pratiti proces njegovog nastanka i razvoja kroz pozorišne družine (trupe) bilo stalne ili putujuće, model komercijalnog pozorišta vezujemo za Sjedinjene američke države unuar kojih je dominantno uspostavljen privatni sektor kulture u različitim oblastima umjetnosti krajem XIX i početkom XX vijeka. Takav opozit je potrebno istaći, jer je evropski sistem kulture dominantno razvijan kao subvencionisani javni sektor kulture, a posebno u oblasti pozorišne umjetnosti. </w:t>
      </w:r>
    </w:p>
    <w:p w:rsidR="00637A8E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92654" w:rsidRPr="00DA5C18" w:rsidRDefault="00692654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>Najpoznatiji oblik komercijalnog pozorišta u SAD predstavlja brodvejsko pozorište, odnosno sistem pozorišnih kompanija na njujorškom Brodveju (Broadwey). Evropski pandan Brodveju je londonski Vest End (West End). Između Brodveja i Vest Enda, razlikujemo niz drugih oblika komercijalnog pozorišta koje se uspostavljaju i razvijaju u odnosu na specifičnosti tradicije, potreba umjetnika i publike, ali bez obzira na veličinu i profil svoju održivost baziraju na sopstvenim prihodima i na logici profita koji garantuje njihov uspjeh. Privatno vlasništvo nad pozorištem kroz različite stilove upravljanja ili administriranja za pozorište razvija sistem komercijalnog pozorišta u kome se uloga producenta i razvoj menadžerskih zanimanja pojavljuje kao ključna za razvoj.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>Već je istaknuta uloga producenta koji u američkom modelu pozorišta inicira projekat, pronalazi model produkcije i reguliše potrebna autorksa prava unutar različitih mogućnosti, bilo da je vlasnik pozorišta ili tzv. slobodni producent.  «Sa ekonomskog stanovišta, pozorišni menadžer može da bude osoba koja je u stanju da ostvori spoj između rada i kapitala, sa ciljem da napravi određeni umetnički produkt.» ( Dunđerović 1993:36)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 xml:space="preserve">Model unutar koga se ostvaruju turneje, odnosno projekti za gostovanja predstavlja osoben model produkcije komercijalnog pozorišta. Poput primjera </w:t>
      </w:r>
      <w:proofErr w:type="spellStart"/>
      <w:r w:rsidRPr="00DA5C18">
        <w:rPr>
          <w:rFonts w:ascii="Times New Roman" w:hAnsi="Times New Roman"/>
          <w:sz w:val="28"/>
          <w:szCs w:val="28"/>
        </w:rPr>
        <w:t>komercijalne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produkcije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koja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obilazi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svijet</w:t>
      </w:r>
      <w:proofErr w:type="spellEnd"/>
      <w:r w:rsidRPr="00DA5C18">
        <w:rPr>
          <w:rFonts w:ascii="Times New Roman" w:hAnsi="Times New Roman"/>
          <w:sz w:val="28"/>
          <w:szCs w:val="28"/>
        </w:rPr>
        <w:t>, ”</w:t>
      </w:r>
      <w:proofErr w:type="spellStart"/>
      <w:r w:rsidRPr="00DA5C18">
        <w:rPr>
          <w:rFonts w:ascii="Times New Roman" w:hAnsi="Times New Roman"/>
          <w:sz w:val="28"/>
          <w:szCs w:val="28"/>
        </w:rPr>
        <w:t>obično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DA5C18">
        <w:rPr>
          <w:rFonts w:ascii="Times New Roman" w:hAnsi="Times New Roman"/>
          <w:sz w:val="28"/>
          <w:szCs w:val="28"/>
        </w:rPr>
        <w:t>stvara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društvo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DA5C18">
        <w:rPr>
          <w:rFonts w:ascii="Times New Roman" w:hAnsi="Times New Roman"/>
          <w:sz w:val="28"/>
          <w:szCs w:val="28"/>
        </w:rPr>
        <w:t>ograničenom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odgovornošću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sa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više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vlasnika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koji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ulažu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DA5C18">
        <w:rPr>
          <w:rFonts w:ascii="Times New Roman" w:hAnsi="Times New Roman"/>
          <w:sz w:val="28"/>
          <w:szCs w:val="28"/>
        </w:rPr>
        <w:t>produkciju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svoj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novac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C18">
        <w:rPr>
          <w:rFonts w:ascii="Times New Roman" w:hAnsi="Times New Roman"/>
          <w:sz w:val="28"/>
          <w:szCs w:val="28"/>
        </w:rPr>
        <w:t>vrijeme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ili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C18">
        <w:rPr>
          <w:rFonts w:ascii="Times New Roman" w:hAnsi="Times New Roman"/>
          <w:sz w:val="28"/>
          <w:szCs w:val="28"/>
        </w:rPr>
        <w:t>talenat</w:t>
      </w:r>
      <w:proofErr w:type="spellEnd"/>
      <w:r w:rsidRPr="00DA5C18">
        <w:rPr>
          <w:rFonts w:ascii="Times New Roman" w:hAnsi="Times New Roman"/>
          <w:sz w:val="28"/>
          <w:szCs w:val="28"/>
        </w:rPr>
        <w:t xml:space="preserve">.” (Rhine 2018:62) 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 xml:space="preserve">Komercijalna pozorišta u Evropi i posebno u postoscijalističkim društima postaju sve prisutniji akteri unutar pozorišnog sistema, i razvijaju privatno-javna partnerstva. Na taj način ostvaruju javnu podršku kroz ustupanje prostora ili ostvaruju poreske olakšice, a predstavljaju ujedno trend kulturnih politika koja stimuliše privatizaciju sektora kulture. </w:t>
      </w: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637A8E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692654" w:rsidRDefault="00692654" w:rsidP="00DA5C18">
      <w:pPr>
        <w:spacing w:line="276" w:lineRule="auto"/>
        <w:jc w:val="both"/>
        <w:rPr>
          <w:sz w:val="28"/>
          <w:szCs w:val="28"/>
        </w:rPr>
      </w:pPr>
    </w:p>
    <w:p w:rsidR="00692654" w:rsidRDefault="00692654" w:rsidP="00DA5C18">
      <w:pPr>
        <w:spacing w:line="276" w:lineRule="auto"/>
        <w:jc w:val="both"/>
        <w:rPr>
          <w:sz w:val="28"/>
          <w:szCs w:val="28"/>
        </w:rPr>
      </w:pPr>
    </w:p>
    <w:p w:rsidR="00692654" w:rsidRPr="00DA5C18" w:rsidRDefault="00692654" w:rsidP="00DA5C18">
      <w:pPr>
        <w:spacing w:line="276" w:lineRule="auto"/>
        <w:jc w:val="both"/>
        <w:rPr>
          <w:sz w:val="28"/>
          <w:szCs w:val="28"/>
        </w:rPr>
      </w:pPr>
    </w:p>
    <w:p w:rsidR="00637A8E" w:rsidRDefault="00637A8E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  <w:r w:rsidRPr="00DA5C18">
        <w:rPr>
          <w:rFonts w:ascii="Times New Roman" w:hAnsi="Times New Roman"/>
          <w:b/>
          <w:color w:val="4F81BD"/>
          <w:sz w:val="28"/>
          <w:szCs w:val="28"/>
          <w:lang w:val="sr-Latn-CS"/>
        </w:rPr>
        <w:t>Nezavisno pozorište</w:t>
      </w:r>
    </w:p>
    <w:p w:rsidR="00692654" w:rsidRPr="00DA5C18" w:rsidRDefault="00692654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b/>
          <w:color w:val="4F81BD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 xml:space="preserve">Nezavisno pozorište pripada civilnom sektoru kulture, koje predstavlja različite oblike organizovanja i samoorganizovanja umjetnika. Pod nezavisnim pozorištem možemo smatrati pozorišne grupe, privatna neprofitna pozorišta ili nevladine organizacije, pojedinačne produkcije koje nastaju ad-hoc ili sve druge oblike decentralizovanih i fleksibilnih organizacija u polju pozorišne umjetnosti. Njihov karakter zavisi od kulturnih politika koje upravo kroz razvoj civilnog sektora kulture i adekvatnim linijama podrške (finansijskim i normativnim) doprinose kulturnoj raznolikosti i demokratizaciji kulture. Takav trend je posljedica ograničenih prostora unutar javnog sektora kulture (nacionalnih ili gradskih pozorišta), ali i sama stvaralačka potreba umjetnika za produkciju sopstvenih umjetničkih praksi nezavisno od institucionalnog sistema kulture. </w:t>
      </w: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</w:p>
    <w:p w:rsidR="00637A8E" w:rsidRPr="00DA5C18" w:rsidRDefault="00637A8E" w:rsidP="00DA5C1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>Unutar modela nezavisnog pozorišta uspostavljaju se umjetničke platforme i profili pozorišta koji se fokusiraju na različite pozorišne izraze u pogledu forme, kao i produkcione modele organizovanja. Alternativno pozorište predstavlja primjer nezavisnog pozorišnog organizovanja. U opisu pojma alternativno pozorište ili</w:t>
      </w:r>
      <w:r w:rsidRPr="00DA5C18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treće kazalište</w:t>
      </w:r>
      <w:r w:rsidRPr="00DA5C18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Pavis ističe okolnost njegovih skromnih sredstava, koje «paradoksalno, omogućuju da se s više inicijative iskušaju novi oblici zahvaljujući ekonomskoj neovisnosti i estetskoj autonomiji.» (Pavis 2004:25)</w:t>
      </w: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</w:p>
    <w:p w:rsidR="00637A8E" w:rsidRPr="00DA5C18" w:rsidRDefault="00637A8E" w:rsidP="00DA5C18">
      <w:pPr>
        <w:spacing w:line="276" w:lineRule="auto"/>
        <w:jc w:val="both"/>
        <w:rPr>
          <w:sz w:val="28"/>
          <w:szCs w:val="28"/>
        </w:rPr>
      </w:pPr>
      <w:r w:rsidRPr="00DA5C18">
        <w:rPr>
          <w:rFonts w:ascii="Times New Roman" w:hAnsi="Times New Roman"/>
          <w:sz w:val="28"/>
          <w:szCs w:val="28"/>
          <w:lang w:val="sr-Latn-CS"/>
        </w:rPr>
        <w:t>Osim profesionalnog oblika nezavisnog teatra, primjeri koji temu pozorišnog organizovanja kroz modele dodatno šire predstavljaju različiti oblici amaterskog (</w:t>
      </w:r>
      <w:r w:rsidRPr="00DA5C18">
        <w:rPr>
          <w:rFonts w:ascii="Times New Roman" w:hAnsi="Times New Roman"/>
          <w:i/>
          <w:sz w:val="28"/>
          <w:szCs w:val="28"/>
          <w:lang w:val="sr-Latn-CS"/>
        </w:rPr>
        <w:t>nonprofessional)</w:t>
      </w:r>
      <w:r w:rsidRPr="00DA5C18">
        <w:rPr>
          <w:rFonts w:ascii="Times New Roman" w:hAnsi="Times New Roman"/>
          <w:sz w:val="28"/>
          <w:szCs w:val="28"/>
          <w:lang w:val="sr-Latn-CS"/>
        </w:rPr>
        <w:t xml:space="preserve"> pozorišta. Takva pozorišta obično se dijele na studentska pozorišta unutar koledža i univerziteta i pozorište u zajednici (</w:t>
      </w:r>
      <w:r w:rsidRPr="00DA5C18">
        <w:rPr>
          <w:rFonts w:ascii="Times New Roman" w:hAnsi="Times New Roman"/>
          <w:i/>
          <w:sz w:val="28"/>
          <w:szCs w:val="28"/>
          <w:lang w:val="sr-Latn-CS"/>
        </w:rPr>
        <w:t>community theatre</w:t>
      </w:r>
      <w:r w:rsidRPr="00DA5C18">
        <w:rPr>
          <w:rFonts w:ascii="Times New Roman" w:hAnsi="Times New Roman"/>
          <w:sz w:val="28"/>
          <w:szCs w:val="28"/>
          <w:lang w:val="sr-Latn-CS"/>
        </w:rPr>
        <w:t>). Osim studentskog pozorišta, postoje i oblici teatra koji pripadaju omladinskim ili školskim scenama, koji takođe okupljaju amatere. Imaju veliki značaj jer predstavljaju mjesta okupljanja i pozorišnog djelovanja mladih koji donose odluku da zakorače u svijet stvaralaštva.</w:t>
      </w:r>
    </w:p>
    <w:sectPr w:rsidR="00637A8E" w:rsidRPr="00DA5C18" w:rsidSect="00386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ED9"/>
    <w:multiLevelType w:val="hybridMultilevel"/>
    <w:tmpl w:val="81AAD78E"/>
    <w:lvl w:ilvl="0" w:tplc="E8BC015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2"/>
    <w:rsid w:val="0038613B"/>
    <w:rsid w:val="00622CD3"/>
    <w:rsid w:val="00637A8E"/>
    <w:rsid w:val="00692654"/>
    <w:rsid w:val="006C0449"/>
    <w:rsid w:val="00941002"/>
    <w:rsid w:val="00DA442B"/>
    <w:rsid w:val="00D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47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uvlaka 2"/>
    <w:basedOn w:val="Normal"/>
    <w:link w:val="BodyTextIndent2Char"/>
    <w:rsid w:val="00941002"/>
    <w:pPr>
      <w:tabs>
        <w:tab w:val="left" w:pos="360"/>
      </w:tabs>
      <w:ind w:left="360"/>
      <w:jc w:val="both"/>
    </w:pPr>
    <w:rPr>
      <w:rFonts w:ascii="Times New Roman" w:eastAsia="Times New Roman" w:hAnsi="Times New Roman" w:cs="Times New Roman"/>
      <w:b/>
      <w:bCs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941002"/>
    <w:rPr>
      <w:rFonts w:ascii="Times New Roman" w:eastAsia="Times New Roman" w:hAnsi="Times New Roman" w:cs="Times New Roman"/>
      <w:b/>
      <w:bCs/>
      <w:lang w:val="sl-SI"/>
    </w:rPr>
  </w:style>
  <w:style w:type="paragraph" w:styleId="ListParagraph">
    <w:name w:val="List Paragraph"/>
    <w:basedOn w:val="Normal"/>
    <w:uiPriority w:val="34"/>
    <w:qFormat/>
    <w:rsid w:val="006C0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uvlaka 2"/>
    <w:basedOn w:val="Normal"/>
    <w:link w:val="BodyTextIndent2Char"/>
    <w:rsid w:val="00941002"/>
    <w:pPr>
      <w:tabs>
        <w:tab w:val="left" w:pos="360"/>
      </w:tabs>
      <w:ind w:left="360"/>
      <w:jc w:val="both"/>
    </w:pPr>
    <w:rPr>
      <w:rFonts w:ascii="Times New Roman" w:eastAsia="Times New Roman" w:hAnsi="Times New Roman" w:cs="Times New Roman"/>
      <w:b/>
      <w:bCs/>
      <w:lang w:val="sl-SI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941002"/>
    <w:rPr>
      <w:rFonts w:ascii="Times New Roman" w:eastAsia="Times New Roman" w:hAnsi="Times New Roman" w:cs="Times New Roman"/>
      <w:b/>
      <w:bCs/>
      <w:lang w:val="sl-SI"/>
    </w:rPr>
  </w:style>
  <w:style w:type="paragraph" w:styleId="ListParagraph">
    <w:name w:val="List Paragraph"/>
    <w:basedOn w:val="Normal"/>
    <w:uiPriority w:val="34"/>
    <w:qFormat/>
    <w:rsid w:val="006C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1279</Words>
  <Characters>7292</Characters>
  <Application>Microsoft Macintosh Word</Application>
  <DocSecurity>0</DocSecurity>
  <Lines>60</Lines>
  <Paragraphs>17</Paragraphs>
  <ScaleCrop>false</ScaleCrop>
  <Company>CNP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Ljumovic</dc:creator>
  <cp:keywords/>
  <dc:description/>
  <cp:lastModifiedBy>Janko Ljumovic</cp:lastModifiedBy>
  <cp:revision>1</cp:revision>
  <dcterms:created xsi:type="dcterms:W3CDTF">2020-03-30T12:05:00Z</dcterms:created>
  <dcterms:modified xsi:type="dcterms:W3CDTF">2020-04-01T10:05:00Z</dcterms:modified>
</cp:coreProperties>
</file>