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89B0E" w14:textId="77777777" w:rsidR="00577188" w:rsidRPr="00D62AB8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Nastanak diplomatije – Antička Grčka i Antički Rim</w:t>
      </w:r>
    </w:p>
    <w:p w14:paraId="1B115DA7" w14:textId="77777777" w:rsidR="005E3112" w:rsidRPr="00D62AB8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Nastanak diplomatije – italijanski gradovi, Dubrovačka republika</w:t>
      </w:r>
    </w:p>
    <w:p w14:paraId="044282FF" w14:textId="77777777" w:rsidR="005E3112" w:rsidRPr="00D62AB8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Vestfalski sistem m</w:t>
      </w:r>
      <w:r w:rsidR="00856E0D" w:rsidRPr="00D62AB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D62AB8">
        <w:rPr>
          <w:rFonts w:ascii="Times New Roman" w:hAnsi="Times New Roman" w:cs="Times New Roman"/>
          <w:sz w:val="24"/>
          <w:szCs w:val="24"/>
          <w:lang w:val="it-IT"/>
        </w:rPr>
        <w:t>đunarodnih odnosa i diplomatije</w:t>
      </w:r>
    </w:p>
    <w:p w14:paraId="06A83460" w14:textId="77777777" w:rsidR="005E3112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evropskom sistemu ravnoteže snaga</w:t>
      </w:r>
    </w:p>
    <w:p w14:paraId="7DEE0224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Vilsonov projekat javne diplomatije</w:t>
      </w:r>
    </w:p>
    <w:p w14:paraId="2ED512EB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Od klasične prema savremenoj diplomatiji</w:t>
      </w:r>
    </w:p>
    <w:p w14:paraId="3F439451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dva svjetska rata</w:t>
      </w:r>
    </w:p>
    <w:p w14:paraId="1E9DC430" w14:textId="7506D14D" w:rsidR="00856E0D" w:rsidRPr="0063632D" w:rsidRDefault="00D62AB8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6E0D" w:rsidRPr="0063632D">
        <w:rPr>
          <w:rFonts w:ascii="Times New Roman" w:hAnsi="Times New Roman" w:cs="Times New Roman"/>
          <w:sz w:val="24"/>
          <w:szCs w:val="24"/>
          <w:lang w:val="en-US"/>
        </w:rPr>
        <w:t>iplomatija tokom Drugog svjetskog rata</w:t>
      </w:r>
    </w:p>
    <w:p w14:paraId="257C3A55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Ujedinjene nacije</w:t>
      </w:r>
    </w:p>
    <w:p w14:paraId="29D6A101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toku hladnog rata</w:t>
      </w:r>
    </w:p>
    <w:p w14:paraId="29EB59D6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periodu detanta</w:t>
      </w:r>
    </w:p>
    <w:p w14:paraId="44E2429B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novom svjetskom poretku</w:t>
      </w:r>
    </w:p>
    <w:p w14:paraId="3722024F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Pojam diplomatije – određenja i definicije</w:t>
      </w:r>
    </w:p>
    <w:p w14:paraId="2EBF6DE9" w14:textId="77777777" w:rsidR="00856E0D" w:rsidRPr="00D62AB8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Moderna diplomatija – razvoj i obilježja; samit diplomatija</w:t>
      </w:r>
    </w:p>
    <w:p w14:paraId="00E85BFD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Profesionalne i neprofesionalne diplomate</w:t>
      </w:r>
    </w:p>
    <w:p w14:paraId="6D1DB24E" w14:textId="77777777"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oblika i sadržaja</w:t>
      </w:r>
    </w:p>
    <w:p w14:paraId="274E396C" w14:textId="77777777"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Kvaliteti uspješnog diplomate</w:t>
      </w:r>
    </w:p>
    <w:p w14:paraId="7EFDB694" w14:textId="77777777"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Obrazovanje diplomata</w:t>
      </w:r>
    </w:p>
    <w:p w14:paraId="66523D81" w14:textId="77777777" w:rsidR="00BB7415" w:rsidRPr="007A60E7" w:rsidRDefault="00BB7415" w:rsidP="007A60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Proliferacija novih država i bujanje diplomatije</w:t>
      </w:r>
    </w:p>
    <w:p w14:paraId="7C0E73DF" w14:textId="77777777"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Diplomatija u akciji – državne institucije zadužene za vođenje diplomatije i njihovo funkcionisanje</w:t>
      </w:r>
    </w:p>
    <w:p w14:paraId="5180356F" w14:textId="77777777" w:rsidR="00BB7415" w:rsidRPr="00D62AB8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Diplomatija u akciji – djelovanje diplomata u bilateralnim odnosima</w:t>
      </w:r>
    </w:p>
    <w:p w14:paraId="3E8ED43E" w14:textId="77777777" w:rsidR="00BB7415" w:rsidRPr="00D62AB8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AB8">
        <w:rPr>
          <w:rFonts w:ascii="Times New Roman" w:hAnsi="Times New Roman" w:cs="Times New Roman"/>
          <w:sz w:val="24"/>
          <w:szCs w:val="24"/>
          <w:lang w:val="it-IT"/>
        </w:rPr>
        <w:t>Diplomatija u akciji – djelovanje diplomata u multilateralnoj diplomatiji</w:t>
      </w:r>
    </w:p>
    <w:p w14:paraId="08711E1A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diplomatski kor, prekid i održavanje diplomatskih odnosa</w:t>
      </w:r>
    </w:p>
    <w:p w14:paraId="769C7B2C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Funkcije diplomatije</w:t>
      </w:r>
    </w:p>
    <w:p w14:paraId="6C2E3BDF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pregovaranje</w:t>
      </w:r>
    </w:p>
    <w:p w14:paraId="44BBC1A3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zastrašivanje</w:t>
      </w:r>
    </w:p>
    <w:p w14:paraId="72006C25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diplomatija sile</w:t>
      </w:r>
    </w:p>
    <w:p w14:paraId="1541B0CB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crisis management</w:t>
      </w:r>
    </w:p>
    <w:p w14:paraId="14281E36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Može li se bez diplomatije?</w:t>
      </w:r>
    </w:p>
    <w:p w14:paraId="621BB583" w14:textId="77777777"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sastav, funkcionisanje, kontakti</w:t>
      </w:r>
    </w:p>
    <w:p w14:paraId="5C0F4FC2" w14:textId="77777777" w:rsidR="00BB7415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opšta pravila i pravci komuniciranja</w:t>
      </w:r>
    </w:p>
    <w:p w14:paraId="5273B844" w14:textId="77777777" w:rsidR="00B31571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praćenje zbivanja u zemlji prijema i izvještavanje</w:t>
      </w:r>
    </w:p>
    <w:p w14:paraId="3C70ED08" w14:textId="77777777"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Vojna diplomatija</w:t>
      </w:r>
    </w:p>
    <w:p w14:paraId="53422E10" w14:textId="77777777"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Ekonomska diplomatija</w:t>
      </w:r>
    </w:p>
    <w:p w14:paraId="2CEDF3B4" w14:textId="77777777" w:rsidR="00B31571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Kulturna diplomatija i ostala specifična područja u diplomatiji</w:t>
      </w:r>
    </w:p>
    <w:p w14:paraId="21986C76" w14:textId="78C431D7" w:rsidR="00D62AB8" w:rsidRPr="0063632D" w:rsidRDefault="00D62AB8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Javna diplomatija i ostale vrste diplomatije</w:t>
      </w:r>
    </w:p>
    <w:p w14:paraId="3FAB1CB4" w14:textId="77777777" w:rsidR="00B31571" w:rsidRPr="0063632D" w:rsidRDefault="00B31571" w:rsidP="00B315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2278F6D7" w14:textId="77777777" w:rsidR="00760F26" w:rsidRPr="0063632D" w:rsidRDefault="00760F26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lastRenderedPageBreak/>
        <w:t>Načini i sredstva diplomatskog komuniciranja – usmeno komuniciranje i telefonski razgovor</w:t>
      </w:r>
    </w:p>
    <w:p w14:paraId="15A25A98" w14:textId="77777777" w:rsidR="00760F26" w:rsidRDefault="000A62BF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i sredst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v</w:t>
      </w:r>
      <w:r w:rsidRPr="0063632D">
        <w:rPr>
          <w:rFonts w:ascii="Times New Roman" w:hAnsi="Times New Roman" w:cs="Times New Roman"/>
          <w:sz w:val="24"/>
          <w:szCs w:val="24"/>
          <w:lang w:val="fr-CA"/>
        </w:rPr>
        <w:t>a diplomatskog komuniciranja – pisano komunici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ranje, diplomatska korespodencija</w:t>
      </w:r>
    </w:p>
    <w:p w14:paraId="19B8EAA3" w14:textId="4F33EFD9" w:rsidR="00D62AB8" w:rsidRDefault="00D62AB8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Bilateralna diplomatija</w:t>
      </w:r>
    </w:p>
    <w:p w14:paraId="480DA9B2" w14:textId="58CAC8E1" w:rsidR="00D62AB8" w:rsidRDefault="00D62AB8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Multilateralna diplomatija</w:t>
      </w:r>
    </w:p>
    <w:p w14:paraId="10A9AFD2" w14:textId="0B38E002" w:rsidR="00D62AB8" w:rsidRPr="0063632D" w:rsidRDefault="00D62AB8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Diplomatsko i konzularno pravo i odnosi</w:t>
      </w:r>
    </w:p>
    <w:p w14:paraId="107A2D72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Jezik u diplomatiji</w:t>
      </w:r>
    </w:p>
    <w:p w14:paraId="3A2E390B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vođenja pregovora, neformalno pregovaranje</w:t>
      </w:r>
    </w:p>
    <w:p w14:paraId="1A4F318A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Formalno pregovaranje</w:t>
      </w:r>
      <w:bookmarkStart w:id="0" w:name="_GoBack"/>
      <w:bookmarkEnd w:id="0"/>
    </w:p>
    <w:p w14:paraId="6B2C4D1A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Tajni pregovori</w:t>
      </w:r>
    </w:p>
    <w:p w14:paraId="1D96D3B6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Prtisci, prijetnje ucjene, podizanje tona, vrijeđanje, prekid razgovora, ultimatum</w:t>
      </w:r>
    </w:p>
    <w:p w14:paraId="3E44AAEF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Mirno rješavanje sporova</w:t>
      </w:r>
    </w:p>
    <w:p w14:paraId="6B5E670B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Međunarodni ugovori</w:t>
      </w:r>
    </w:p>
    <w:p w14:paraId="1FA3F122" w14:textId="77777777"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Publicitet</w:t>
      </w:r>
    </w:p>
    <w:p w14:paraId="6F665A9F" w14:textId="77777777" w:rsidR="007A60E7" w:rsidRPr="0063632D" w:rsidRDefault="007A60E7" w:rsidP="00CD727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7A60E7" w:rsidRPr="0063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CE436" w14:textId="77777777" w:rsidR="00B43DA2" w:rsidRDefault="00B43DA2" w:rsidP="005E3112">
      <w:pPr>
        <w:spacing w:after="0" w:line="240" w:lineRule="auto"/>
      </w:pPr>
      <w:r>
        <w:separator/>
      </w:r>
    </w:p>
  </w:endnote>
  <w:endnote w:type="continuationSeparator" w:id="0">
    <w:p w14:paraId="6E131AEF" w14:textId="77777777" w:rsidR="00B43DA2" w:rsidRDefault="00B43DA2" w:rsidP="005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6AE8F" w14:textId="77777777" w:rsidR="00B43DA2" w:rsidRDefault="00B43DA2" w:rsidP="005E3112">
      <w:pPr>
        <w:spacing w:after="0" w:line="240" w:lineRule="auto"/>
      </w:pPr>
      <w:r>
        <w:separator/>
      </w:r>
    </w:p>
  </w:footnote>
  <w:footnote w:type="continuationSeparator" w:id="0">
    <w:p w14:paraId="6A245382" w14:textId="77777777" w:rsidR="00B43DA2" w:rsidRDefault="00B43DA2" w:rsidP="005E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6F2A4" w14:textId="2FAE6189" w:rsidR="005E3112" w:rsidRPr="005E3112" w:rsidRDefault="005E3112" w:rsidP="005E3112">
    <w:pPr>
      <w:pStyle w:val="IntenseQuote"/>
      <w:rPr>
        <w:rFonts w:ascii="Times New Roman" w:hAnsi="Times New Roman" w:cs="Times New Roman"/>
        <w:color w:val="C00000"/>
      </w:rPr>
    </w:pPr>
    <w:r w:rsidRPr="005E3112">
      <w:rPr>
        <w:rFonts w:ascii="Times New Roman" w:hAnsi="Times New Roman" w:cs="Times New Roman"/>
        <w:color w:val="C00000"/>
      </w:rPr>
      <w:t>Osnovi diplomatije</w:t>
    </w:r>
    <w:r w:rsidRPr="005E3112">
      <w:rPr>
        <w:rFonts w:ascii="Times New Roman" w:hAnsi="Times New Roman" w:cs="Times New Roman"/>
        <w:color w:val="C00000"/>
      </w:rPr>
      <w:ptab w:relativeTo="margin" w:alignment="center" w:leader="none"/>
    </w:r>
    <w:r w:rsidRPr="005E3112">
      <w:rPr>
        <w:rFonts w:ascii="Times New Roman" w:hAnsi="Times New Roman" w:cs="Times New Roman"/>
        <w:color w:val="C00000"/>
      </w:rPr>
      <w:t>Ispitna pitanja</w:t>
    </w:r>
    <w:r w:rsidRPr="005E3112">
      <w:rPr>
        <w:rFonts w:ascii="Times New Roman" w:hAnsi="Times New Roman" w:cs="Times New Roman"/>
        <w:color w:val="C00000"/>
      </w:rPr>
      <w:ptab w:relativeTo="margin" w:alignment="right" w:leader="none"/>
    </w:r>
    <w:r w:rsidR="00ED5CEC">
      <w:rPr>
        <w:rFonts w:ascii="Times New Roman" w:hAnsi="Times New Roman" w:cs="Times New Roman"/>
        <w:color w:val="C00000"/>
      </w:rPr>
      <w:t>Ljetnji sem</w:t>
    </w:r>
    <w:r w:rsidR="002478ED">
      <w:rPr>
        <w:rFonts w:ascii="Times New Roman" w:hAnsi="Times New Roman" w:cs="Times New Roman"/>
        <w:color w:val="C00000"/>
      </w:rPr>
      <w:t>e</w:t>
    </w:r>
    <w:r w:rsidR="00ED5CEC">
      <w:rPr>
        <w:rFonts w:ascii="Times New Roman" w:hAnsi="Times New Roman" w:cs="Times New Roman"/>
        <w:color w:val="C00000"/>
      </w:rPr>
      <w:t>star 202</w:t>
    </w:r>
    <w:r w:rsidR="00D62AB8">
      <w:rPr>
        <w:rFonts w:ascii="Times New Roman" w:hAnsi="Times New Roman" w:cs="Times New Roman"/>
        <w:color w:val="C00000"/>
      </w:rPr>
      <w:t>2</w:t>
    </w:r>
    <w:r w:rsidR="00ED5CEC">
      <w:rPr>
        <w:rFonts w:ascii="Times New Roman" w:hAnsi="Times New Roman" w:cs="Times New Roman"/>
        <w:color w:val="C00000"/>
      </w:rPr>
      <w:t>/2</w:t>
    </w:r>
    <w:r w:rsidR="00D62AB8">
      <w:rPr>
        <w:rFonts w:ascii="Times New Roman" w:hAnsi="Times New Roman" w:cs="Times New Roman"/>
        <w:color w:val="C00000"/>
      </w:rPr>
      <w:t>3</w:t>
    </w:r>
    <w:r w:rsidRPr="005E3112">
      <w:rPr>
        <w:rFonts w:ascii="Times New Roman" w:hAnsi="Times New Roman" w:cs="Times New Roman"/>
        <w:color w:val="C0000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A02DE"/>
    <w:multiLevelType w:val="hybridMultilevel"/>
    <w:tmpl w:val="758A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B"/>
    <w:rsid w:val="000A62BF"/>
    <w:rsid w:val="002478ED"/>
    <w:rsid w:val="002C2680"/>
    <w:rsid w:val="0030512C"/>
    <w:rsid w:val="004078AB"/>
    <w:rsid w:val="00516B9D"/>
    <w:rsid w:val="00577188"/>
    <w:rsid w:val="005E3112"/>
    <w:rsid w:val="0063632D"/>
    <w:rsid w:val="00760F26"/>
    <w:rsid w:val="007A60E7"/>
    <w:rsid w:val="00856E0D"/>
    <w:rsid w:val="008F7F4E"/>
    <w:rsid w:val="00A04623"/>
    <w:rsid w:val="00A8454A"/>
    <w:rsid w:val="00B31571"/>
    <w:rsid w:val="00B43DA2"/>
    <w:rsid w:val="00BB7415"/>
    <w:rsid w:val="00C13D22"/>
    <w:rsid w:val="00C40F98"/>
    <w:rsid w:val="00CD7277"/>
    <w:rsid w:val="00D62AB8"/>
    <w:rsid w:val="00E10D84"/>
    <w:rsid w:val="00E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E44A"/>
  <w15:chartTrackingRefBased/>
  <w15:docId w15:val="{0AAF222C-61EA-483E-92CC-951C0BA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12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12"/>
    <w:rPr>
      <w:noProof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E3112"/>
    <w:rPr>
      <w:color w:val="808080"/>
    </w:rPr>
  </w:style>
  <w:style w:type="paragraph" w:styleId="NoSpacing">
    <w:name w:val="No Spacing"/>
    <w:uiPriority w:val="1"/>
    <w:qFormat/>
    <w:rsid w:val="005E3112"/>
    <w:pPr>
      <w:spacing w:after="0" w:line="240" w:lineRule="auto"/>
    </w:pPr>
    <w:rPr>
      <w:color w:val="44546A" w:themeColor="text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12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5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9</cp:revision>
  <dcterms:created xsi:type="dcterms:W3CDTF">2016-12-18T21:35:00Z</dcterms:created>
  <dcterms:modified xsi:type="dcterms:W3CDTF">2023-02-17T09:04:00Z</dcterms:modified>
</cp:coreProperties>
</file>