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E424" w14:textId="4A9DDF52" w:rsidR="00020DD2" w:rsidRDefault="00031A20">
      <w:pPr>
        <w:pStyle w:val="Heading1"/>
        <w:spacing w:before="184"/>
        <w:ind w:left="122"/>
      </w:pPr>
      <w:r>
        <w:pict w14:anchorId="15CA0FF1">
          <v:group id="_x0000_s1089" style="position:absolute;left:0;text-align:left;margin-left:28.3pt;margin-top:16.1pt;width:524.5pt;height:35.65pt;z-index:-15963648;mso-position-horizontal-relative:page;mso-position-vertical-relative:page" coordorigin="566,322" coordsize="10490,7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047;top:322;width:800;height:646">
              <v:imagedata r:id="rId7" o:title=""/>
            </v:shape>
            <v:line id="_x0000_s1090" style="position:absolute" from="566,1026" to="11056,1026" strokeweight=".85pt"/>
            <w10:wrap anchorx="page" anchory="page"/>
          </v:group>
        </w:pict>
      </w:r>
      <w:r w:rsidR="007E054C">
        <w:t>Fakultet političkih nauka / Politikol</w:t>
      </w:r>
      <w:r w:rsidR="00B11663">
        <w:t>ogija - međunarodni odnosi (202</w:t>
      </w:r>
      <w:r w:rsidR="00C62F80">
        <w:t>4</w:t>
      </w:r>
      <w:r w:rsidR="007E054C">
        <w:t>) / Osnovi diplomatije</w:t>
      </w:r>
    </w:p>
    <w:p w14:paraId="2BB60F3F" w14:textId="77777777" w:rsidR="00020DD2" w:rsidRDefault="00020DD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27AD2B7A" w14:textId="77777777">
        <w:trPr>
          <w:trHeight w:val="490"/>
        </w:trPr>
        <w:tc>
          <w:tcPr>
            <w:tcW w:w="2120" w:type="dxa"/>
          </w:tcPr>
          <w:p w14:paraId="0273B962" w14:textId="77777777" w:rsidR="00020DD2" w:rsidRDefault="007E054C">
            <w:pPr>
              <w:pStyle w:val="TableParagraph"/>
              <w:spacing w:before="28"/>
              <w:ind w:left="57"/>
              <w:rPr>
                <w:sz w:val="16"/>
              </w:rPr>
            </w:pPr>
            <w:r>
              <w:rPr>
                <w:sz w:val="16"/>
              </w:rPr>
              <w:t>Uslovljenost drugim</w:t>
            </w:r>
          </w:p>
          <w:p w14:paraId="2C9BA1BF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predmetima</w:t>
            </w:r>
          </w:p>
        </w:tc>
        <w:tc>
          <w:tcPr>
            <w:tcW w:w="8400" w:type="dxa"/>
          </w:tcPr>
          <w:p w14:paraId="6998D841" w14:textId="77777777" w:rsidR="00020DD2" w:rsidRDefault="007E054C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Nema</w:t>
            </w:r>
          </w:p>
        </w:tc>
      </w:tr>
    </w:tbl>
    <w:p w14:paraId="3969B672" w14:textId="3E10127F" w:rsidR="00020DD2" w:rsidRDefault="00031A20">
      <w:pPr>
        <w:pStyle w:val="BodyText"/>
        <w:tabs>
          <w:tab w:val="left" w:pos="2281"/>
        </w:tabs>
        <w:spacing w:before="12" w:line="652" w:lineRule="auto"/>
        <w:ind w:left="182" w:right="1927"/>
      </w:pPr>
      <w:r>
        <w:pict w14:anchorId="03D24215">
          <v:shape id="_x0000_s1088" style="position:absolute;left:0;text-align:left;margin-left:27.5pt;margin-top:-2.6pt;width:1.1pt;height:12.4pt;z-index:15729664;mso-position-horizontal-relative:page;mso-position-vertical-relative:text" coordorigin="550,-52" coordsize="22,248" path="m572,-52r-22,l550,-22r,22l550,196r22,l572,,560,-12r12,-10l572,-52xe" fillcolor="black" stroked="f">
            <v:path arrowok="t"/>
            <w10:wrap anchorx="page"/>
          </v:shape>
        </w:pict>
      </w:r>
      <w:r>
        <w:pict w14:anchorId="343DD594">
          <v:shape id="_x0000_s1087" style="position:absolute;left:0;text-align:left;margin-left:27.5pt;margin-top:22.4pt;width:1.1pt;height:12.4pt;z-index:15730176;mso-position-horizontal-relative:page;mso-position-vertical-relative:text" coordorigin="550,448" coordsize="22,248" path="m572,448r-22,l550,478r,22l550,696r22,l572,500,560,488r12,-10l572,448xe" fillcolor="black" stroked="f">
            <v:path arrowok="t"/>
            <w10:wrap anchorx="page"/>
          </v:shape>
        </w:pict>
      </w:r>
      <w:r>
        <w:pict w14:anchorId="43376036">
          <v:shape id="_x0000_s1086" style="position:absolute;left:0;text-align:left;margin-left:27.5pt;margin-top:47.4pt;width:1.1pt;height:12.4pt;z-index:15730688;mso-position-horizontal-relative:page;mso-position-vertical-relative:text" coordorigin="550,948" coordsize="22,248" path="m572,948r-22,l550,978r,22l550,1196r22,l572,1000,560,988r12,-10l572,948xe" fillcolor="black" stroked="f">
            <v:path arrowok="t"/>
            <w10:wrap anchorx="page"/>
          </v:shape>
        </w:pict>
      </w:r>
      <w:r>
        <w:pict w14:anchorId="3E72E277">
          <v:shape id="_x0000_s1085" style="position:absolute;left:0;text-align:left;margin-left:133.5pt;margin-top:-.6pt;width:1.1pt;height:10.4pt;z-index:-15956480;mso-position-horizontal-relative:page;mso-position-vertical-relative:text" coordorigin="2670,-12" coordsize="22,208" path="m2680,-12l2670,r,196l2692,196,2692,r-12,-12xe" fillcolor="black" stroked="f">
            <v:path arrowok="t"/>
            <w10:wrap anchorx="page"/>
          </v:shape>
        </w:pict>
      </w:r>
      <w:r>
        <w:pict w14:anchorId="5866C9D1">
          <v:shape id="_x0000_s1084" style="position:absolute;left:0;text-align:left;margin-left:133.5pt;margin-top:24.4pt;width:1.1pt;height:10.4pt;z-index:-15955968;mso-position-horizontal-relative:page;mso-position-vertical-relative:text" coordorigin="2670,488" coordsize="22,208" path="m2680,488r-10,12l2670,696r22,l2692,500r-12,-12xe" fillcolor="black" stroked="f">
            <v:path arrowok="t"/>
            <w10:wrap anchorx="page"/>
          </v:shape>
        </w:pict>
      </w:r>
      <w:r>
        <w:pict w14:anchorId="7A5947EA">
          <v:shape id="_x0000_s1083" style="position:absolute;left:0;text-align:left;margin-left:133.5pt;margin-top:49.4pt;width:1.1pt;height:10.4pt;z-index:-15955456;mso-position-horizontal-relative:page;mso-position-vertical-relative:text" coordorigin="2670,988" coordsize="22,208" path="m2680,988r-10,12l2670,1196r22,l2692,1000r-12,-12xe" fillcolor="black" stroked="f">
            <v:path arrowok="t"/>
            <w10:wrap anchorx="page"/>
          </v:shape>
        </w:pict>
      </w:r>
      <w:r>
        <w:pict w14:anchorId="4E28D8EA">
          <v:shape id="_x0000_s1082" style="position:absolute;left:0;text-align:left;margin-left:553.5pt;margin-top:-2.6pt;width:1.1pt;height:12.4pt;z-index:15742976;mso-position-horizontal-relative:page;mso-position-vertical-relative:text" coordorigin="11070,-52" coordsize="22,248" path="m11092,-52r-22,l11070,-22r10,10l11070,r,196l11092,196r,-196l11092,-22r,-30xe" fillcolor="black" stroked="f">
            <v:path arrowok="t"/>
            <w10:wrap anchorx="page"/>
          </v:shape>
        </w:pict>
      </w:r>
      <w:r>
        <w:pict w14:anchorId="10165B0F">
          <v:shape id="_x0000_s1081" style="position:absolute;left:0;text-align:left;margin-left:553.5pt;margin-top:22.4pt;width:1.1pt;height:12.4pt;z-index:15743488;mso-position-horizontal-relative:page;mso-position-vertical-relative:text" coordorigin="11070,448" coordsize="22,248" path="m11092,448r-22,l11070,478r10,10l11070,500r,196l11092,696r,-196l11092,478r,-30xe" fillcolor="black" stroked="f">
            <v:path arrowok="t"/>
            <w10:wrap anchorx="page"/>
          </v:shape>
        </w:pict>
      </w:r>
      <w:r>
        <w:pict w14:anchorId="44AFFDF4">
          <v:shape id="_x0000_s1080" style="position:absolute;left:0;text-align:left;margin-left:553.5pt;margin-top:47.4pt;width:1.1pt;height:12.4pt;z-index:15744000;mso-position-horizontal-relative:page;mso-position-vertical-relative:text" coordorigin="11070,948" coordsize="22,248" path="m11092,948r-22,l11070,978r10,10l11070,1000r,196l11092,1196r,-196l11092,978r,-30xe" fillcolor="black" stroked="f">
            <v:path arrowok="t"/>
            <w10:wrap anchorx="page"/>
          </v:shape>
        </w:pict>
      </w:r>
      <w:r>
        <w:pict w14:anchorId="2EAE59A0"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27.5pt;margin-top:9.25pt;width:527.65pt;height:15.75pt;z-index:157496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622A1200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0C2BD520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predmeta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089BF59C" w14:textId="77777777" w:rsidR="00020DD2" w:rsidRDefault="007E054C">
                        <w:pPr>
                          <w:pStyle w:val="TableParagraph"/>
                          <w:spacing w:before="6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diplomatskog djelovanja, kao i mogucih pravaca daljeg razvoja</w:t>
                        </w:r>
                      </w:p>
                    </w:tc>
                  </w:tr>
                </w:tbl>
                <w:p w14:paraId="030169EA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1B11CBF">
          <v:shape id="_x0000_s1078" type="#_x0000_t202" style="position:absolute;left:0;text-align:left;margin-left:27.5pt;margin-top:34.25pt;width:527.65pt;height:15.75pt;z-index:15750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0"/>
                    <w:gridCol w:w="8400"/>
                  </w:tblGrid>
                  <w:tr w:rsidR="00020DD2" w14:paraId="4E58EF69" w14:textId="77777777">
                    <w:trPr>
                      <w:trHeight w:val="277"/>
                    </w:trPr>
                    <w:tc>
                      <w:tcPr>
                        <w:tcW w:w="2120" w:type="dxa"/>
                        <w:tcBorders>
                          <w:top w:val="nil"/>
                        </w:tcBorders>
                      </w:tcPr>
                      <w:p w14:paraId="4D522CD4" w14:textId="77777777" w:rsidR="00020DD2" w:rsidRDefault="007E054C">
                        <w:pPr>
                          <w:pStyle w:val="TableParagraph"/>
                          <w:spacing w:before="68"/>
                          <w:ind w:left="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nastavnika i saradnika</w:t>
                        </w:r>
                      </w:p>
                    </w:tc>
                    <w:tc>
                      <w:tcPr>
                        <w:tcW w:w="8400" w:type="dxa"/>
                        <w:tcBorders>
                          <w:top w:val="nil"/>
                        </w:tcBorders>
                      </w:tcPr>
                      <w:p w14:paraId="648E9E39" w14:textId="77777777" w:rsidR="00020DD2" w:rsidRDefault="00020DD2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E56EE7" w14:textId="77777777" w:rsidR="00020DD2" w:rsidRDefault="00020DD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E054C">
        <w:t>Ciljevi</w:t>
      </w:r>
      <w:r w:rsidR="007E054C">
        <w:rPr>
          <w:spacing w:val="-5"/>
        </w:rPr>
        <w:t xml:space="preserve"> </w:t>
      </w:r>
      <w:r w:rsidR="007E054C">
        <w:t>izučavanja</w:t>
      </w:r>
      <w:r w:rsidR="007E054C">
        <w:tab/>
        <w:t>Uvod</w:t>
      </w:r>
      <w:r w:rsidR="007E054C">
        <w:rPr>
          <w:spacing w:val="-6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razumijevanje</w:t>
      </w:r>
      <w:r w:rsidR="007E054C">
        <w:rPr>
          <w:spacing w:val="-4"/>
        </w:rPr>
        <w:t xml:space="preserve"> </w:t>
      </w:r>
      <w:r w:rsidR="007E054C">
        <w:t>diplomatije,</w:t>
      </w:r>
      <w:r w:rsidR="007E054C">
        <w:rPr>
          <w:spacing w:val="-3"/>
        </w:rPr>
        <w:t xml:space="preserve"> </w:t>
      </w:r>
      <w:r w:rsidR="007E054C">
        <w:t>njenog</w:t>
      </w:r>
      <w:r w:rsidR="007E054C">
        <w:rPr>
          <w:spacing w:val="-6"/>
        </w:rPr>
        <w:t xml:space="preserve"> </w:t>
      </w:r>
      <w:r w:rsidR="007E054C">
        <w:t>mjesta</w:t>
      </w:r>
      <w:r w:rsidR="007E054C">
        <w:rPr>
          <w:spacing w:val="-4"/>
        </w:rPr>
        <w:t xml:space="preserve"> </w:t>
      </w:r>
      <w:r w:rsidR="007E054C">
        <w:t>u</w:t>
      </w:r>
      <w:r w:rsidR="007E054C">
        <w:rPr>
          <w:spacing w:val="-4"/>
        </w:rPr>
        <w:t xml:space="preserve"> </w:t>
      </w:r>
      <w:r w:rsidR="007E054C">
        <w:t>sistemu</w:t>
      </w:r>
      <w:r w:rsidR="007E054C">
        <w:rPr>
          <w:spacing w:val="-4"/>
        </w:rPr>
        <w:t xml:space="preserve"> </w:t>
      </w:r>
      <w:r w:rsidR="007E054C">
        <w:t>medjunarodnih</w:t>
      </w:r>
      <w:r w:rsidR="007E054C">
        <w:rPr>
          <w:spacing w:val="-2"/>
        </w:rPr>
        <w:t xml:space="preserve"> </w:t>
      </w:r>
      <w:r w:rsidR="007E054C">
        <w:t>odnosa,</w:t>
      </w:r>
      <w:r w:rsidR="007E054C">
        <w:rPr>
          <w:spacing w:val="-4"/>
        </w:rPr>
        <w:t xml:space="preserve"> </w:t>
      </w:r>
      <w:r w:rsidR="007E054C">
        <w:t>strategije Ime</w:t>
      </w:r>
      <w:r w:rsidR="007E054C">
        <w:rPr>
          <w:spacing w:val="-2"/>
        </w:rPr>
        <w:t xml:space="preserve"> </w:t>
      </w:r>
      <w:r w:rsidR="007E054C">
        <w:t>i</w:t>
      </w:r>
      <w:r w:rsidR="007E054C">
        <w:rPr>
          <w:spacing w:val="-2"/>
        </w:rPr>
        <w:t xml:space="preserve"> </w:t>
      </w:r>
      <w:r w:rsidR="007E054C">
        <w:t>prezime</w:t>
      </w:r>
      <w:r w:rsidR="007E054C">
        <w:tab/>
        <w:t xml:space="preserve">Prof. dr Saša Knežević, </w:t>
      </w:r>
      <w:r w:rsidR="00116477">
        <w:t xml:space="preserve">mr </w:t>
      </w:r>
      <w:r w:rsidR="007E054C">
        <w:rPr>
          <w:spacing w:val="-4"/>
        </w:rPr>
        <w:t>Todor</w:t>
      </w:r>
      <w:r w:rsidR="007E054C">
        <w:rPr>
          <w:spacing w:val="1"/>
        </w:rPr>
        <w:t xml:space="preserve"> </w:t>
      </w:r>
      <w:r w:rsidR="007E054C">
        <w:t>Lakić</w:t>
      </w:r>
    </w:p>
    <w:p w14:paraId="27890610" w14:textId="77777777" w:rsidR="00020DD2" w:rsidRDefault="007E054C">
      <w:pPr>
        <w:pStyle w:val="BodyText"/>
        <w:tabs>
          <w:tab w:val="left" w:pos="2281"/>
        </w:tabs>
        <w:spacing w:line="183" w:lineRule="exact"/>
        <w:ind w:left="182"/>
      </w:pPr>
      <w:r>
        <w:t>Metod</w:t>
      </w:r>
      <w:r>
        <w:rPr>
          <w:spacing w:val="-2"/>
        </w:rPr>
        <w:t xml:space="preserve"> </w:t>
      </w:r>
      <w:r>
        <w:t>nastave</w:t>
      </w:r>
      <w:r>
        <w:rPr>
          <w:spacing w:val="-3"/>
        </w:rPr>
        <w:t xml:space="preserve"> </w:t>
      </w:r>
      <w:r>
        <w:t>i</w:t>
      </w:r>
      <w:r>
        <w:tab/>
        <w:t>Kolokvij</w:t>
      </w:r>
      <w:r w:rsidR="00B11663">
        <w:t>umi, debate, diskusije, rezimei.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6A2A3267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EBA54B3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savladanja gradiva</w:t>
            </w:r>
          </w:p>
        </w:tc>
        <w:tc>
          <w:tcPr>
            <w:tcW w:w="8400" w:type="dxa"/>
            <w:tcBorders>
              <w:top w:val="nil"/>
            </w:tcBorders>
          </w:tcPr>
          <w:p w14:paraId="5D503C6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D2" w14:paraId="69F714EA" w14:textId="77777777">
        <w:trPr>
          <w:trHeight w:val="270"/>
        </w:trPr>
        <w:tc>
          <w:tcPr>
            <w:tcW w:w="2120" w:type="dxa"/>
          </w:tcPr>
          <w:p w14:paraId="6FDC845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 nedjelja, pred.</w:t>
            </w:r>
          </w:p>
        </w:tc>
        <w:tc>
          <w:tcPr>
            <w:tcW w:w="8400" w:type="dxa"/>
          </w:tcPr>
          <w:p w14:paraId="79CDDF29" w14:textId="1C8D4D24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Spoljna politika i njeni akteri; Politička sredstva - diplomatija</w:t>
            </w:r>
          </w:p>
        </w:tc>
      </w:tr>
      <w:tr w:rsidR="00020DD2" w14:paraId="59E5C212" w14:textId="77777777">
        <w:trPr>
          <w:trHeight w:val="270"/>
        </w:trPr>
        <w:tc>
          <w:tcPr>
            <w:tcW w:w="2120" w:type="dxa"/>
          </w:tcPr>
          <w:p w14:paraId="46EA39F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 nedjelja, pred.</w:t>
            </w:r>
          </w:p>
        </w:tc>
        <w:tc>
          <w:tcPr>
            <w:tcW w:w="8400" w:type="dxa"/>
          </w:tcPr>
          <w:p w14:paraId="22BD795E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Pojam, nastanak i razvoj diplomatije</w:t>
            </w:r>
          </w:p>
        </w:tc>
      </w:tr>
      <w:tr w:rsidR="00020DD2" w14:paraId="4A2D5E0D" w14:textId="77777777">
        <w:trPr>
          <w:trHeight w:val="270"/>
        </w:trPr>
        <w:tc>
          <w:tcPr>
            <w:tcW w:w="2120" w:type="dxa"/>
          </w:tcPr>
          <w:p w14:paraId="5E530BD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III nedjelja, pred.</w:t>
            </w:r>
          </w:p>
        </w:tc>
        <w:tc>
          <w:tcPr>
            <w:tcW w:w="8400" w:type="dxa"/>
          </w:tcPr>
          <w:p w14:paraId="32FA5F7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u sistemu evropske ravnoteže snaga</w:t>
            </w:r>
          </w:p>
        </w:tc>
      </w:tr>
      <w:tr w:rsidR="00020DD2" w14:paraId="44FF2CFA" w14:textId="77777777">
        <w:trPr>
          <w:trHeight w:val="270"/>
        </w:trPr>
        <w:tc>
          <w:tcPr>
            <w:tcW w:w="2120" w:type="dxa"/>
          </w:tcPr>
          <w:p w14:paraId="497E024C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IV nedjelja, pred.</w:t>
            </w:r>
          </w:p>
        </w:tc>
        <w:tc>
          <w:tcPr>
            <w:tcW w:w="8400" w:type="dxa"/>
          </w:tcPr>
          <w:p w14:paraId="022AF4D4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Vilsonov projekat javne diplomatije; Diplomatija između dva svjetska rata</w:t>
            </w:r>
          </w:p>
        </w:tc>
      </w:tr>
      <w:tr w:rsidR="00020DD2" w14:paraId="3A4C9EF8" w14:textId="77777777">
        <w:trPr>
          <w:trHeight w:val="270"/>
        </w:trPr>
        <w:tc>
          <w:tcPr>
            <w:tcW w:w="2120" w:type="dxa"/>
          </w:tcPr>
          <w:p w14:paraId="0C6D4300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 nedjelja, pred.</w:t>
            </w:r>
          </w:p>
        </w:tc>
        <w:tc>
          <w:tcPr>
            <w:tcW w:w="8400" w:type="dxa"/>
          </w:tcPr>
          <w:p w14:paraId="56B008C0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Ratna diplomatija; Konferencije na vrhu; Ujedinjene nacije</w:t>
            </w:r>
          </w:p>
        </w:tc>
      </w:tr>
      <w:tr w:rsidR="00020DD2" w14:paraId="1E1098D1" w14:textId="77777777">
        <w:trPr>
          <w:trHeight w:val="270"/>
        </w:trPr>
        <w:tc>
          <w:tcPr>
            <w:tcW w:w="2120" w:type="dxa"/>
          </w:tcPr>
          <w:p w14:paraId="287B552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 nedjelja, pred.</w:t>
            </w:r>
          </w:p>
        </w:tc>
        <w:tc>
          <w:tcPr>
            <w:tcW w:w="8400" w:type="dxa"/>
          </w:tcPr>
          <w:p w14:paraId="1E7F8B52" w14:textId="77814E89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Diplomatija hladnog rata; Politika detanta; Novi svjetski poredak</w:t>
            </w:r>
          </w:p>
        </w:tc>
      </w:tr>
      <w:tr w:rsidR="00020DD2" w14:paraId="52342655" w14:textId="77777777">
        <w:trPr>
          <w:trHeight w:val="270"/>
        </w:trPr>
        <w:tc>
          <w:tcPr>
            <w:tcW w:w="2120" w:type="dxa"/>
          </w:tcPr>
          <w:p w14:paraId="7DC33D19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 nedjelja, pred.</w:t>
            </w:r>
          </w:p>
        </w:tc>
        <w:tc>
          <w:tcPr>
            <w:tcW w:w="8400" w:type="dxa"/>
          </w:tcPr>
          <w:p w14:paraId="460BEA9B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Moderna diplomatija</w:t>
            </w:r>
          </w:p>
        </w:tc>
      </w:tr>
    </w:tbl>
    <w:p w14:paraId="35AF658B" w14:textId="77777777" w:rsidR="00020DD2" w:rsidRPr="00B11663" w:rsidRDefault="00031A20" w:rsidP="00B11663">
      <w:pPr>
        <w:tabs>
          <w:tab w:val="left" w:pos="422"/>
          <w:tab w:val="left" w:pos="2281"/>
        </w:tabs>
        <w:rPr>
          <w:sz w:val="16"/>
        </w:rPr>
      </w:pPr>
      <w:r>
        <w:pict w14:anchorId="32A8D27C">
          <v:shape id="_x0000_s1062" style="position:absolute;margin-left:27.5pt;margin-top:-1.65pt;width:1.1pt;height:10.9pt;z-index:15733760;mso-position-horizontal-relative:page;mso-position-vertical-relative:text" coordorigin="550,-33" coordsize="22,218" path="m550,-33r,218l572,185r,-196xe" fillcolor="black" stroked="f">
            <v:path arrowok="t"/>
            <w10:wrap anchorx="page"/>
          </v:shape>
        </w:pic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139656D" w14:textId="77777777">
        <w:trPr>
          <w:trHeight w:val="270"/>
        </w:trPr>
        <w:tc>
          <w:tcPr>
            <w:tcW w:w="2120" w:type="dxa"/>
          </w:tcPr>
          <w:p w14:paraId="24D75718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VIII nedjelja, pred.</w:t>
            </w:r>
          </w:p>
        </w:tc>
        <w:tc>
          <w:tcPr>
            <w:tcW w:w="8400" w:type="dxa"/>
          </w:tcPr>
          <w:p w14:paraId="74350623" w14:textId="378229CF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Uvećanje broja međunarodnih subjekata i bujanje diplomatije</w:t>
            </w:r>
            <w:r w:rsidR="00C62F80">
              <w:rPr>
                <w:sz w:val="16"/>
              </w:rPr>
              <w:t xml:space="preserve"> </w:t>
            </w:r>
            <w:bookmarkStart w:id="0" w:name="_GoBack"/>
            <w:bookmarkEnd w:id="0"/>
            <w:r w:rsidR="00C62F80">
              <w:rPr>
                <w:b/>
                <w:sz w:val="16"/>
              </w:rPr>
              <w:t xml:space="preserve"> </w:t>
            </w:r>
            <w:r w:rsidR="00C62F80">
              <w:rPr>
                <w:b/>
                <w:sz w:val="16"/>
              </w:rPr>
              <w:t>KOLOKVIJUM REDOVNI</w:t>
            </w:r>
          </w:p>
        </w:tc>
      </w:tr>
      <w:tr w:rsidR="00020DD2" w14:paraId="178C09CF" w14:textId="77777777">
        <w:trPr>
          <w:trHeight w:val="270"/>
        </w:trPr>
        <w:tc>
          <w:tcPr>
            <w:tcW w:w="2120" w:type="dxa"/>
          </w:tcPr>
          <w:p w14:paraId="01F4D20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IX nedjelja, pred.</w:t>
            </w:r>
          </w:p>
        </w:tc>
        <w:tc>
          <w:tcPr>
            <w:tcW w:w="8400" w:type="dxa"/>
          </w:tcPr>
          <w:p w14:paraId="282B1331" w14:textId="7BF56FC1" w:rsidR="00020DD2" w:rsidRDefault="007E054C" w:rsidP="00C62F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Kvaliteti uspješnog diplomate; Obrazovanje diplomata</w:t>
            </w:r>
            <w:r w:rsidR="008A5CA6">
              <w:rPr>
                <w:sz w:val="16"/>
              </w:rPr>
              <w:t xml:space="preserve">; </w:t>
            </w:r>
          </w:p>
        </w:tc>
      </w:tr>
      <w:tr w:rsidR="00020DD2" w14:paraId="6FC0CB3D" w14:textId="77777777">
        <w:trPr>
          <w:trHeight w:val="270"/>
        </w:trPr>
        <w:tc>
          <w:tcPr>
            <w:tcW w:w="2120" w:type="dxa"/>
          </w:tcPr>
          <w:p w14:paraId="72610DDB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 nedjelja, pred.</w:t>
            </w:r>
          </w:p>
        </w:tc>
        <w:tc>
          <w:tcPr>
            <w:tcW w:w="8400" w:type="dxa"/>
          </w:tcPr>
          <w:p w14:paraId="105D8B97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Funkcije diplomatije</w:t>
            </w:r>
          </w:p>
        </w:tc>
      </w:tr>
      <w:tr w:rsidR="00020DD2" w14:paraId="70EEAE1A" w14:textId="77777777">
        <w:trPr>
          <w:trHeight w:val="270"/>
        </w:trPr>
        <w:tc>
          <w:tcPr>
            <w:tcW w:w="2120" w:type="dxa"/>
          </w:tcPr>
          <w:p w14:paraId="5241C384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 nedjelja, pred.</w:t>
            </w:r>
          </w:p>
        </w:tc>
        <w:tc>
          <w:tcPr>
            <w:tcW w:w="8400" w:type="dxa"/>
          </w:tcPr>
          <w:p w14:paraId="3FF68F92" w14:textId="4C3E1001" w:rsidR="00020DD2" w:rsidRDefault="007E054C" w:rsidP="008A5C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Diplomatsko pregovaranje; crisis management</w:t>
            </w:r>
          </w:p>
        </w:tc>
      </w:tr>
      <w:tr w:rsidR="00020DD2" w14:paraId="69093979" w14:textId="77777777">
        <w:trPr>
          <w:trHeight w:val="270"/>
        </w:trPr>
        <w:tc>
          <w:tcPr>
            <w:tcW w:w="2120" w:type="dxa"/>
          </w:tcPr>
          <w:p w14:paraId="0F9A0207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XII nedjelja, pred.</w:t>
            </w:r>
          </w:p>
        </w:tc>
        <w:tc>
          <w:tcPr>
            <w:tcW w:w="8400" w:type="dxa"/>
          </w:tcPr>
          <w:p w14:paraId="224C6D48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Vrste diplomatije</w:t>
            </w:r>
          </w:p>
        </w:tc>
      </w:tr>
    </w:tbl>
    <w:p w14:paraId="21EEBA64" w14:textId="77777777" w:rsidR="00020DD2" w:rsidRDefault="00020DD2">
      <w:pPr>
        <w:pStyle w:val="BodyText"/>
        <w:rPr>
          <w:sz w:val="20"/>
        </w:rPr>
      </w:pPr>
    </w:p>
    <w:p w14:paraId="5E71433A" w14:textId="77777777" w:rsidR="00020DD2" w:rsidRDefault="00020DD2">
      <w:pPr>
        <w:pStyle w:val="BodyText"/>
        <w:rPr>
          <w:sz w:val="20"/>
        </w:rPr>
      </w:pPr>
    </w:p>
    <w:p w14:paraId="3A2CEB0D" w14:textId="77777777" w:rsidR="00020DD2" w:rsidRDefault="00020DD2">
      <w:pPr>
        <w:pStyle w:val="BodyText"/>
        <w:rPr>
          <w:sz w:val="20"/>
        </w:rPr>
      </w:pPr>
    </w:p>
    <w:p w14:paraId="68422989" w14:textId="77777777" w:rsidR="00020DD2" w:rsidRDefault="00020DD2">
      <w:pPr>
        <w:pStyle w:val="BodyText"/>
        <w:rPr>
          <w:sz w:val="20"/>
        </w:rPr>
      </w:pPr>
    </w:p>
    <w:p w14:paraId="4D40687A" w14:textId="77777777" w:rsidR="00020DD2" w:rsidRDefault="00031A20">
      <w:pPr>
        <w:pStyle w:val="BodyText"/>
        <w:spacing w:before="5"/>
        <w:rPr>
          <w:sz w:val="15"/>
        </w:rPr>
      </w:pPr>
      <w:r>
        <w:pict w14:anchorId="119FA5B5">
          <v:shape id="_x0000_s1047" style="position:absolute;margin-left:28.3pt;margin-top:11.3pt;width:524.5pt;height:.1pt;z-index:-15728640;mso-wrap-distance-left:0;mso-wrap-distance-right:0;mso-position-horizontal-relative:page" coordorigin="566,226" coordsize="10490,0" path="m566,226r10490,e" filled="f" strokeweight=".85pt">
            <v:path arrowok="t"/>
            <w10:wrap type="topAndBottom" anchorx="page"/>
          </v:shape>
        </w:pict>
      </w:r>
    </w:p>
    <w:p w14:paraId="3AF4E5E4" w14:textId="77777777" w:rsidR="00020DD2" w:rsidRDefault="007E054C">
      <w:pPr>
        <w:ind w:right="421"/>
        <w:jc w:val="right"/>
        <w:rPr>
          <w:sz w:val="12"/>
        </w:rPr>
      </w:pPr>
      <w:r>
        <w:rPr>
          <w:sz w:val="12"/>
        </w:rPr>
        <w:t>1 / 2</w:t>
      </w:r>
    </w:p>
    <w:p w14:paraId="60241FF0" w14:textId="77777777" w:rsidR="00020DD2" w:rsidRDefault="00020DD2">
      <w:pPr>
        <w:jc w:val="right"/>
        <w:rPr>
          <w:sz w:val="12"/>
        </w:rPr>
        <w:sectPr w:rsidR="00020DD2">
          <w:headerReference w:type="default" r:id="rId8"/>
          <w:type w:val="continuous"/>
          <w:pgSz w:w="11900" w:h="16880"/>
          <w:pgMar w:top="820" w:right="680" w:bottom="280" w:left="440" w:header="281" w:footer="720" w:gutter="0"/>
          <w:cols w:space="720"/>
        </w:sectPr>
      </w:pPr>
    </w:p>
    <w:p w14:paraId="64EA184C" w14:textId="77777777" w:rsidR="00020DD2" w:rsidRDefault="007E054C">
      <w:pPr>
        <w:pStyle w:val="BodyText"/>
        <w:spacing w:before="9"/>
        <w:rPr>
          <w:sz w:val="1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1680" behindDoc="0" locked="0" layoutInCell="1" allowOverlap="1" wp14:anchorId="34A4CF3F" wp14:editId="31AF6A19">
            <wp:simplePos x="0" y="0"/>
            <wp:positionH relativeFrom="page">
              <wp:posOffset>665121</wp:posOffset>
            </wp:positionH>
            <wp:positionV relativeFrom="page">
              <wp:posOffset>130810</wp:posOffset>
            </wp:positionV>
            <wp:extent cx="507402" cy="410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02" cy="41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027F34B" w14:textId="77777777">
        <w:trPr>
          <w:trHeight w:val="255"/>
        </w:trPr>
        <w:tc>
          <w:tcPr>
            <w:tcW w:w="2120" w:type="dxa"/>
          </w:tcPr>
          <w:p w14:paraId="03B2FAD9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</w:tcPr>
          <w:p w14:paraId="044E0524" w14:textId="77777777" w:rsidR="00020DD2" w:rsidRDefault="007E054C">
            <w:pPr>
              <w:pStyle w:val="TableParagraph"/>
              <w:spacing w:before="76" w:line="160" w:lineRule="exact"/>
              <w:rPr>
                <w:sz w:val="16"/>
              </w:rPr>
            </w:pPr>
            <w:r>
              <w:rPr>
                <w:sz w:val="16"/>
              </w:rPr>
              <w:t>pripremu i učešće u diskusiji studenti će moći da dobiju jedan poen.</w:t>
            </w:r>
          </w:p>
        </w:tc>
      </w:tr>
    </w:tbl>
    <w:p w14:paraId="57AD6D72" w14:textId="77777777" w:rsidR="00020DD2" w:rsidRDefault="00031A20">
      <w:pPr>
        <w:pStyle w:val="BodyText"/>
        <w:tabs>
          <w:tab w:val="left" w:pos="2711"/>
        </w:tabs>
        <w:spacing w:before="12"/>
        <w:ind w:left="612"/>
      </w:pPr>
      <w:r>
        <w:pict w14:anchorId="3185FC20">
          <v:shape id="_x0000_s1046" style="position:absolute;left:0;text-align:left;margin-left:27pt;margin-top:-1.1pt;width:1.1pt;height:10.9pt;z-index:15752192;mso-position-horizontal-relative:page;mso-position-vertical-relative:text" coordorigin="540,-22" coordsize="22,218" path="m540,-22r,218l562,196,562,xe" fillcolor="black" stroked="f">
            <v:path arrowok="t"/>
            <w10:wrap anchorx="page"/>
          </v:shape>
        </w:pict>
      </w:r>
      <w:r>
        <w:pict w14:anchorId="7C26368E">
          <v:shape id="_x0000_s1045" style="position:absolute;left:0;text-align:left;margin-left:133pt;margin-top:-.6pt;width:1.1pt;height:10.4pt;z-index:-15937536;mso-position-horizontal-relative:page;mso-position-vertical-relative:text" coordorigin="2660,-12" coordsize="22,208" path="m2670,-12l2660,r,196l2682,196,2682,r-12,-12xe" fillcolor="black" stroked="f">
            <v:path arrowok="t"/>
            <w10:wrap anchorx="page"/>
          </v:shape>
        </w:pict>
      </w:r>
      <w:r>
        <w:pict w14:anchorId="6107EB1B">
          <v:shape id="_x0000_s1044" style="position:absolute;left:0;text-align:left;margin-left:553pt;margin-top:-1.1pt;width:1.1pt;height:10.9pt;z-index:15758336;mso-position-horizontal-relative:page;mso-position-vertical-relative:text" coordorigin="11060,-22" coordsize="22,218" path="m11082,-22r-12,10l11060,r,196l11082,196r,-218xe" fillcolor="black" stroked="f">
            <v:path arrowok="t"/>
            <w10:wrap anchorx="page"/>
          </v:shape>
        </w:pict>
      </w:r>
      <w:r w:rsidR="007E054C">
        <w:t>XIII</w:t>
      </w:r>
      <w:r w:rsidR="007E054C">
        <w:rPr>
          <w:spacing w:val="-2"/>
        </w:rPr>
        <w:t xml:space="preserve"> </w:t>
      </w:r>
      <w:r w:rsidR="007E054C">
        <w:t>nedjelja,</w:t>
      </w:r>
      <w:r w:rsidR="007E054C">
        <w:rPr>
          <w:spacing w:val="-1"/>
        </w:rPr>
        <w:t xml:space="preserve"> </w:t>
      </w:r>
      <w:r w:rsidR="007E054C">
        <w:t>pred.</w:t>
      </w:r>
      <w:r w:rsidR="007E054C">
        <w:tab/>
        <w:t>Uspostavljanje i prekid diplomatskih odnosa; priprema i uloga šefa misije; unutrašnja</w:t>
      </w:r>
      <w:r w:rsidR="007E054C">
        <w:rPr>
          <w:spacing w:val="-11"/>
        </w:rPr>
        <w:t xml:space="preserve"> </w:t>
      </w:r>
      <w:r w:rsidR="007E054C">
        <w:t>organizacija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364F7B99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334C8927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1A3675BC" w14:textId="4E40113C" w:rsidR="00020DD2" w:rsidRDefault="007E054C" w:rsidP="00C62F80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diplomskih predstavništva</w:t>
            </w:r>
            <w:r w:rsidR="00F26B91">
              <w:rPr>
                <w:sz w:val="16"/>
              </w:rPr>
              <w:t xml:space="preserve">; </w:t>
            </w:r>
            <w:r w:rsidR="00F26B91" w:rsidRPr="008A5CA6">
              <w:rPr>
                <w:b/>
                <w:sz w:val="16"/>
              </w:rPr>
              <w:t>KOLOKVIJUM POPRAVNI</w:t>
            </w:r>
          </w:p>
        </w:tc>
      </w:tr>
      <w:tr w:rsidR="00020DD2" w14:paraId="113EF810" w14:textId="77777777">
        <w:trPr>
          <w:trHeight w:val="270"/>
        </w:trPr>
        <w:tc>
          <w:tcPr>
            <w:tcW w:w="2120" w:type="dxa"/>
          </w:tcPr>
          <w:p w14:paraId="22456F4E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XIV nedjelja, pred.</w:t>
            </w:r>
          </w:p>
        </w:tc>
        <w:tc>
          <w:tcPr>
            <w:tcW w:w="8400" w:type="dxa"/>
          </w:tcPr>
          <w:p w14:paraId="5CCBCB3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Diplomatska dokumenta; diplomatsko ponašanje</w:t>
            </w:r>
          </w:p>
        </w:tc>
      </w:tr>
      <w:tr w:rsidR="00020DD2" w14:paraId="261712E1" w14:textId="77777777">
        <w:trPr>
          <w:trHeight w:val="270"/>
        </w:trPr>
        <w:tc>
          <w:tcPr>
            <w:tcW w:w="2120" w:type="dxa"/>
          </w:tcPr>
          <w:p w14:paraId="37BF2873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XV nedjelja, pred.</w:t>
            </w:r>
          </w:p>
        </w:tc>
        <w:tc>
          <w:tcPr>
            <w:tcW w:w="8400" w:type="dxa"/>
          </w:tcPr>
          <w:p w14:paraId="3B7F84D1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Novi tehnološki instrumenti u diplomatskim aktivnostima</w:t>
            </w:r>
          </w:p>
        </w:tc>
      </w:tr>
    </w:tbl>
    <w:p w14:paraId="5E3C0A1E" w14:textId="77777777" w:rsidR="00020DD2" w:rsidRDefault="00031A20">
      <w:pPr>
        <w:pStyle w:val="BodyText"/>
        <w:tabs>
          <w:tab w:val="left" w:pos="2711"/>
        </w:tabs>
        <w:spacing w:before="1"/>
        <w:ind w:left="612"/>
      </w:pPr>
      <w:r>
        <w:pict w14:anchorId="07D35F07">
          <v:shape id="_x0000_s1043" style="position:absolute;left:0;text-align:left;margin-left:27pt;margin-top:-3.15pt;width:1.1pt;height:12.4pt;z-index:15752704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52F13874">
          <v:shape id="_x0000_s1042" style="position:absolute;left:0;text-align:left;margin-left:133pt;margin-top:-1.15pt;width:1.1pt;height:10.4pt;z-index:-15937024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0B0F9ABA">
          <v:shape id="_x0000_s1041" style="position:absolute;left:0;text-align:left;margin-left:553pt;margin-top:-3.15pt;width:1.1pt;height:12.4pt;z-index:15758848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Obaveze</w:t>
      </w:r>
      <w:r w:rsidR="007E054C">
        <w:rPr>
          <w:spacing w:val="-1"/>
        </w:rPr>
        <w:t xml:space="preserve"> </w:t>
      </w:r>
      <w:r w:rsidR="007E054C">
        <w:t>studenta</w:t>
      </w:r>
      <w:r w:rsidR="007E054C">
        <w:rPr>
          <w:spacing w:val="-2"/>
        </w:rPr>
        <w:t xml:space="preserve"> </w:t>
      </w:r>
      <w:r w:rsidR="007E054C">
        <w:t>u</w:t>
      </w:r>
      <w:r w:rsidR="007E054C">
        <w:tab/>
        <w:t>Studenti su obavezni da pohađaju nastavu i u njoj aktivno učestvuju, kao i da rade</w:t>
      </w:r>
      <w:r w:rsidR="007E054C">
        <w:rPr>
          <w:spacing w:val="-18"/>
        </w:rPr>
        <w:t xml:space="preserve"> </w:t>
      </w:r>
      <w:r w:rsidR="007E054C">
        <w:t>kolokvijum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4D6C663F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405D0C92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toku nastave</w:t>
            </w:r>
          </w:p>
        </w:tc>
        <w:tc>
          <w:tcPr>
            <w:tcW w:w="8400" w:type="dxa"/>
            <w:tcBorders>
              <w:top w:val="nil"/>
            </w:tcBorders>
          </w:tcPr>
          <w:p w14:paraId="4CB8178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741B15B5" w14:textId="77777777">
        <w:trPr>
          <w:trHeight w:val="270"/>
        </w:trPr>
        <w:tc>
          <w:tcPr>
            <w:tcW w:w="2120" w:type="dxa"/>
          </w:tcPr>
          <w:p w14:paraId="529B598D" w14:textId="77777777" w:rsidR="00020DD2" w:rsidRDefault="007E054C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Konsultacije</w:t>
            </w:r>
          </w:p>
        </w:tc>
        <w:tc>
          <w:tcPr>
            <w:tcW w:w="8400" w:type="dxa"/>
          </w:tcPr>
          <w:p w14:paraId="2CC747D2" w14:textId="77777777" w:rsidR="00020DD2" w:rsidRDefault="007E05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 dogovoru sa profesorom i saradnikom, na početku semestra.</w:t>
            </w:r>
          </w:p>
        </w:tc>
      </w:tr>
    </w:tbl>
    <w:p w14:paraId="4E1CB976" w14:textId="77777777" w:rsidR="00020DD2" w:rsidRDefault="00031A20">
      <w:pPr>
        <w:pStyle w:val="BodyText"/>
        <w:tabs>
          <w:tab w:val="left" w:pos="2711"/>
        </w:tabs>
        <w:spacing w:before="1"/>
        <w:ind w:left="612"/>
      </w:pPr>
      <w:r>
        <w:pict w14:anchorId="70AF8A37">
          <v:shape id="_x0000_s1040" style="position:absolute;left:0;text-align:left;margin-left:27pt;margin-top:-3.15pt;width:1.1pt;height:12.4pt;z-index:15753216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1956461C">
          <v:shape id="_x0000_s1039" style="position:absolute;left:0;text-align:left;margin-left:133pt;margin-top:-1.15pt;width:1.1pt;height:10.4pt;z-index:-15936512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DCC69D4">
          <v:shape id="_x0000_s1038" style="position:absolute;left:0;text-align:left;margin-left:553pt;margin-top:-3.15pt;width:1.1pt;height:12.4pt;z-index:15759360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Opterećenje</w:t>
      </w:r>
      <w:r w:rsidR="007E054C">
        <w:rPr>
          <w:spacing w:val="-4"/>
        </w:rPr>
        <w:t xml:space="preserve"> </w:t>
      </w:r>
      <w:r w:rsidR="007E054C">
        <w:t>studenta</w:t>
      </w:r>
      <w:r w:rsidR="007E054C">
        <w:rPr>
          <w:spacing w:val="-1"/>
        </w:rPr>
        <w:t xml:space="preserve"> </w:t>
      </w:r>
      <w:r w:rsidR="007E054C">
        <w:t>u</w:t>
      </w:r>
      <w:r w:rsidR="007E054C">
        <w:tab/>
        <w:t>Nedjeljno 5 kredita x 40/30 = 6 sati i 40 minuta Struktura: 2 sati predavanja 2 sati vježbi 2 sati i</w:t>
      </w:r>
      <w:r w:rsidR="007E054C">
        <w:rPr>
          <w:spacing w:val="-22"/>
        </w:rPr>
        <w:t xml:space="preserve"> </w:t>
      </w:r>
      <w:r w:rsidR="007E054C">
        <w:t>40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75089905" w14:textId="77777777">
        <w:trPr>
          <w:trHeight w:val="1477"/>
        </w:trPr>
        <w:tc>
          <w:tcPr>
            <w:tcW w:w="2120" w:type="dxa"/>
            <w:tcBorders>
              <w:top w:val="nil"/>
            </w:tcBorders>
          </w:tcPr>
          <w:p w14:paraId="3F03D5AF" w14:textId="77777777" w:rsidR="00020DD2" w:rsidRDefault="007E054C">
            <w:pPr>
              <w:pStyle w:val="TableParagraph"/>
              <w:spacing w:before="5"/>
              <w:ind w:left="57"/>
              <w:rPr>
                <w:sz w:val="16"/>
              </w:rPr>
            </w:pPr>
            <w:r>
              <w:rPr>
                <w:sz w:val="16"/>
              </w:rPr>
              <w:t>casovima</w:t>
            </w:r>
          </w:p>
        </w:tc>
        <w:tc>
          <w:tcPr>
            <w:tcW w:w="8400" w:type="dxa"/>
            <w:tcBorders>
              <w:top w:val="nil"/>
            </w:tcBorders>
          </w:tcPr>
          <w:p w14:paraId="1129710B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minuta individualnog rada studenta (priprema za vježbe, za kolokvijume, izrada domaćih zadataka) uključujući i konsultacije U semestru Nastava i završni ispit: (6 sati i 40 minuta) x 16 = 106 sati i 40 minuta Neophodna priprema prije početka semestra (administracija, upis, ovjera): 2 x (6 sati i 40 minuta) = 13 sati i 20 minuta Ukupno opterećenje za predmet: 5 x 30 = 150 sati Dopunski rad za pripremu ispita u popravnom ispitnom roku, uključujući i polaganje popravnog ispita od 0 - 30 sati. Struktura opterećenja: 106 sati i 40 minuta (nastava) + 13 sati i 20 minuta (priprema) + 30 sati</w:t>
            </w:r>
          </w:p>
          <w:p w14:paraId="7DE27DFF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(dopunski rad)</w:t>
            </w:r>
          </w:p>
        </w:tc>
      </w:tr>
    </w:tbl>
    <w:p w14:paraId="65E3388B" w14:textId="4022F3D7" w:rsidR="00020DD2" w:rsidRDefault="00031A20">
      <w:pPr>
        <w:pStyle w:val="BodyText"/>
        <w:tabs>
          <w:tab w:val="left" w:pos="2711"/>
        </w:tabs>
        <w:spacing w:before="1"/>
        <w:ind w:left="612"/>
      </w:pPr>
      <w:r>
        <w:pict w14:anchorId="4604B2B2">
          <v:shape id="_x0000_s1037" style="position:absolute;left:0;text-align:left;margin-left:27pt;margin-top:-3.15pt;width:1.1pt;height:12.4pt;z-index:15753728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3D4837D9">
          <v:shape id="_x0000_s1036" style="position:absolute;left:0;text-align:left;margin-left:133pt;margin-top:-1.15pt;width:1.1pt;height:10.4pt;z-index:-15936000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169349DD">
          <v:shape id="_x0000_s1035" style="position:absolute;left:0;text-align:left;margin-left:553pt;margin-top:-3.15pt;width:1.1pt;height:12.4pt;z-index:15759872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Literatura</w:t>
      </w:r>
      <w:r w:rsidR="007E054C">
        <w:tab/>
        <w:t xml:space="preserve">B. Janković, Diplomatija, Beograd 1988; </w:t>
      </w:r>
      <w:r w:rsidR="007E054C" w:rsidRPr="00324D21">
        <w:rPr>
          <w:b/>
          <w:bCs/>
        </w:rPr>
        <w:t>R. Vukadinović, Politika i diplomacija</w:t>
      </w:r>
      <w:r w:rsidR="007E054C">
        <w:t xml:space="preserve">, Zagreb, 2004; </w:t>
      </w:r>
      <w:r w:rsidR="007E054C" w:rsidRPr="00324D21">
        <w:rPr>
          <w:b/>
          <w:bCs/>
        </w:rPr>
        <w:t>S.</w:t>
      </w:r>
      <w:r w:rsidR="007E054C" w:rsidRPr="00324D21">
        <w:rPr>
          <w:b/>
          <w:bCs/>
          <w:spacing w:val="-14"/>
        </w:rPr>
        <w:t xml:space="preserve"> </w:t>
      </w:r>
      <w:r w:rsidR="007E054C" w:rsidRPr="00324D21">
        <w:rPr>
          <w:b/>
          <w:bCs/>
        </w:rPr>
        <w:t>Nick</w:t>
      </w:r>
      <w:r w:rsidR="007E054C">
        <w:t>,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0DCE5AC5" w14:textId="77777777">
        <w:trPr>
          <w:trHeight w:val="1277"/>
        </w:trPr>
        <w:tc>
          <w:tcPr>
            <w:tcW w:w="2120" w:type="dxa"/>
            <w:tcBorders>
              <w:top w:val="nil"/>
            </w:tcBorders>
          </w:tcPr>
          <w:p w14:paraId="58FD23B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024FB039" w14:textId="77777777" w:rsidR="00020DD2" w:rsidRDefault="007E054C">
            <w:pPr>
              <w:pStyle w:val="TableParagraph"/>
              <w:spacing w:before="5" w:line="261" w:lineRule="auto"/>
              <w:ind w:right="1013"/>
              <w:rPr>
                <w:sz w:val="16"/>
              </w:rPr>
            </w:pPr>
            <w:r w:rsidRPr="00324D21">
              <w:rPr>
                <w:b/>
                <w:bCs/>
                <w:sz w:val="16"/>
              </w:rPr>
              <w:t>Diplomacija, Zagreb 1999</w:t>
            </w:r>
            <w:r>
              <w:rPr>
                <w:sz w:val="16"/>
              </w:rPr>
              <w:t>; Dž.R.Beridž, Diplomatija- teorija i praksa, Beograd 2008; S. Petrović, Diplomatski praktikum, Beograd 2004; S. Berković, Diplomacija i diplomatska profesija, Dubrovnik 2006; M. Mitić, Diplomatija: djelatnost, organizacija, vještina, profesija, Beograd 1999; S. Nick, Diplomatski leksikon, Zagreb 1999; I. Janev, Kulturna diplomatija, Beograd 2002; H. Kissinger, Diplomacija,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Zagreb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Međunarodna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politika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Beograda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Međunarodne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časopis</w:t>
            </w:r>
          </w:p>
          <w:p w14:paraId="4628298A" w14:textId="122425CC" w:rsidR="00020DD2" w:rsidRDefault="007E054C" w:rsidP="008A5C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iz Zagreba</w:t>
            </w:r>
            <w:r w:rsidR="00F26B91">
              <w:rPr>
                <w:sz w:val="16"/>
              </w:rPr>
              <w:t xml:space="preserve">, </w:t>
            </w:r>
            <w:r w:rsidR="008A5CA6" w:rsidRPr="008A5CA6">
              <w:rPr>
                <w:b/>
                <w:bCs/>
                <w:i/>
                <w:sz w:val="16"/>
                <w:u w:val="single"/>
              </w:rPr>
              <w:t>S. Knežević, T. Lakić, Osnovi diplomatije</w:t>
            </w:r>
            <w:r w:rsidR="008A5CA6" w:rsidRPr="008A5CA6">
              <w:rPr>
                <w:i/>
                <w:sz w:val="16"/>
                <w:u w:val="single"/>
              </w:rPr>
              <w:t xml:space="preserve"> (udžbenik)</w:t>
            </w:r>
          </w:p>
        </w:tc>
      </w:tr>
    </w:tbl>
    <w:p w14:paraId="407CF48F" w14:textId="28808F13" w:rsidR="00020DD2" w:rsidRDefault="00031A20">
      <w:pPr>
        <w:pStyle w:val="BodyText"/>
        <w:tabs>
          <w:tab w:val="left" w:pos="2711"/>
        </w:tabs>
        <w:spacing w:before="1"/>
        <w:ind w:left="612"/>
      </w:pPr>
      <w:r>
        <w:pict w14:anchorId="2B856872">
          <v:shape id="_x0000_s1034" style="position:absolute;left:0;text-align:left;margin-left:27pt;margin-top:-1.65pt;width:1.1pt;height:10.9pt;z-index:15754240;mso-position-horizontal-relative:page;mso-position-vertical-relative:text" coordorigin="540,-33" coordsize="22,218" path="m540,-33r,218l562,185r,-196xe" fillcolor="black" stroked="f">
            <v:path arrowok="t"/>
            <w10:wrap anchorx="page"/>
          </v:shape>
        </w:pict>
      </w:r>
      <w:r>
        <w:pict w14:anchorId="3804A9FE">
          <v:shape id="_x0000_s1033" style="position:absolute;left:0;text-align:left;margin-left:133pt;margin-top:-1.15pt;width:1.1pt;height:10.4pt;z-index:-15935488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25FA412D">
          <v:shape id="_x0000_s1032" style="position:absolute;left:0;text-align:left;margin-left:553pt;margin-top:-3.15pt;width:1.1pt;height:12.4pt;z-index:15760384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 w:rsidR="007E054C">
        <w:t>Oblici provjere</w:t>
      </w:r>
      <w:r w:rsidR="007E054C">
        <w:rPr>
          <w:spacing w:val="-5"/>
        </w:rPr>
        <w:t xml:space="preserve"> </w:t>
      </w:r>
      <w:r w:rsidR="007E054C">
        <w:t>znanja</w:t>
      </w:r>
      <w:r w:rsidR="007E054C">
        <w:rPr>
          <w:spacing w:val="-1"/>
        </w:rPr>
        <w:t xml:space="preserve"> </w:t>
      </w:r>
      <w:r w:rsidR="00B11663">
        <w:t>i</w:t>
      </w:r>
      <w:r w:rsidR="00B11663">
        <w:tab/>
        <w:t xml:space="preserve">Kolokvijum - </w:t>
      </w:r>
      <w:r w:rsidR="00DC7D81">
        <w:t>3</w:t>
      </w:r>
      <w:r w:rsidR="007E054C">
        <w:t>0 poena; Ak</w:t>
      </w:r>
      <w:r w:rsidR="00BE3784">
        <w:t xml:space="preserve">tivnost </w:t>
      </w:r>
      <w:r w:rsidR="00DC7D81">
        <w:t>i anga</w:t>
      </w:r>
      <w:r w:rsidR="00DC7D81">
        <w:rPr>
          <w:lang w:val="sr-Latn-ME"/>
        </w:rPr>
        <w:t>žman na časovima vježbi</w:t>
      </w:r>
      <w:r w:rsidR="00BE3784">
        <w:t xml:space="preserve">- </w:t>
      </w:r>
      <w:r w:rsidR="00DC7D81">
        <w:t>2</w:t>
      </w:r>
      <w:r w:rsidR="007E054C">
        <w:t>0 poena Završni ispit - 50</w:t>
      </w:r>
      <w:r w:rsidR="007E054C">
        <w:rPr>
          <w:spacing w:val="-15"/>
        </w:rPr>
        <w:t xml:space="preserve"> </w:t>
      </w:r>
      <w:r w:rsidR="007E054C">
        <w:t>poena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12B3492" w14:textId="77777777">
        <w:trPr>
          <w:trHeight w:val="277"/>
        </w:trPr>
        <w:tc>
          <w:tcPr>
            <w:tcW w:w="2120" w:type="dxa"/>
            <w:tcBorders>
              <w:top w:val="nil"/>
            </w:tcBorders>
          </w:tcPr>
          <w:p w14:paraId="14BEE63F" w14:textId="77777777" w:rsidR="00020DD2" w:rsidRDefault="007E054C">
            <w:pPr>
              <w:pStyle w:val="TableParagraph"/>
              <w:spacing w:before="57"/>
              <w:ind w:left="57"/>
              <w:rPr>
                <w:sz w:val="16"/>
              </w:rPr>
            </w:pPr>
            <w:r>
              <w:rPr>
                <w:sz w:val="16"/>
              </w:rPr>
              <w:t>ocjenjivanje</w:t>
            </w:r>
          </w:p>
        </w:tc>
        <w:tc>
          <w:tcPr>
            <w:tcW w:w="8400" w:type="dxa"/>
            <w:tcBorders>
              <w:top w:val="nil"/>
            </w:tcBorders>
          </w:tcPr>
          <w:p w14:paraId="7A93BF9F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94AF3BF" w14:textId="77777777">
        <w:trPr>
          <w:trHeight w:val="490"/>
        </w:trPr>
        <w:tc>
          <w:tcPr>
            <w:tcW w:w="2120" w:type="dxa"/>
          </w:tcPr>
          <w:p w14:paraId="418C779E" w14:textId="77777777" w:rsidR="00020DD2" w:rsidRDefault="007E054C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z w:val="16"/>
              </w:rPr>
              <w:t>Posebne naznake za</w:t>
            </w:r>
          </w:p>
          <w:p w14:paraId="44D5B32D" w14:textId="77777777" w:rsidR="00020DD2" w:rsidRDefault="007E054C">
            <w:pPr>
              <w:pStyle w:val="TableParagraph"/>
              <w:spacing w:before="68"/>
              <w:ind w:left="57"/>
              <w:rPr>
                <w:sz w:val="16"/>
              </w:rPr>
            </w:pPr>
            <w:r>
              <w:rPr>
                <w:sz w:val="16"/>
              </w:rPr>
              <w:t>predmet</w:t>
            </w:r>
          </w:p>
        </w:tc>
        <w:tc>
          <w:tcPr>
            <w:tcW w:w="8400" w:type="dxa"/>
          </w:tcPr>
          <w:p w14:paraId="5547A9D3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020DD2" w14:paraId="3C110B49" w14:textId="77777777">
        <w:trPr>
          <w:trHeight w:val="283"/>
        </w:trPr>
        <w:tc>
          <w:tcPr>
            <w:tcW w:w="2120" w:type="dxa"/>
          </w:tcPr>
          <w:p w14:paraId="0B75B60A" w14:textId="77777777" w:rsidR="00020DD2" w:rsidRDefault="007E054C">
            <w:pPr>
              <w:pStyle w:val="TableParagraph"/>
              <w:spacing w:before="63"/>
              <w:ind w:left="57"/>
              <w:rPr>
                <w:sz w:val="16"/>
              </w:rPr>
            </w:pPr>
            <w:r>
              <w:rPr>
                <w:sz w:val="16"/>
              </w:rPr>
              <w:t>Napomena</w:t>
            </w:r>
          </w:p>
        </w:tc>
        <w:tc>
          <w:tcPr>
            <w:tcW w:w="8400" w:type="dxa"/>
          </w:tcPr>
          <w:p w14:paraId="3DD55455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14:paraId="74EAB127" w14:textId="77777777" w:rsidR="00020DD2" w:rsidRDefault="00031A20">
      <w:pPr>
        <w:pStyle w:val="BodyText"/>
        <w:tabs>
          <w:tab w:val="left" w:pos="2711"/>
        </w:tabs>
        <w:spacing w:before="1"/>
        <w:ind w:left="612"/>
      </w:pPr>
      <w:r>
        <w:pict w14:anchorId="0CA33544">
          <v:shape id="_x0000_s1031" style="position:absolute;left:0;text-align:left;margin-left:27pt;margin-top:-3.15pt;width:1.1pt;height:12.4pt;z-index:15754752;mso-position-horizontal-relative:page;mso-position-vertical-relative:text" coordorigin="540,-63" coordsize="22,248" path="m562,-63r-22,l540,-33r,22l540,185r22,l562,-11,550,-23r12,-10l562,-63xe" fillcolor="black" stroked="f">
            <v:path arrowok="t"/>
            <w10:wrap anchorx="page"/>
          </v:shape>
        </w:pict>
      </w:r>
      <w:r>
        <w:pict w14:anchorId="6C3F23FA">
          <v:shape id="_x0000_s1030" style="position:absolute;left:0;text-align:left;margin-left:133pt;margin-top:-1.15pt;width:1.1pt;height:10.4pt;z-index:-15934976;mso-position-horizontal-relative:page;mso-position-vertical-relative:text" coordorigin="2660,-23" coordsize="22,208" path="m2670,-23r-10,12l2660,185r22,l2682,-11r-12,-12xe" fillcolor="black" stroked="f">
            <v:path arrowok="t"/>
            <w10:wrap anchorx="page"/>
          </v:shape>
        </w:pict>
      </w:r>
      <w:r>
        <w:pict w14:anchorId="4D542974">
          <v:shape id="_x0000_s1029" style="position:absolute;left:0;text-align:left;margin-left:553pt;margin-top:-3.15pt;width:1.1pt;height:12.4pt;z-index:15760896;mso-position-horizontal-relative:page;mso-position-vertical-relative:text" coordorigin="11060,-63" coordsize="22,248" path="m11082,-63r-22,l11060,-33r10,10l11060,-11r,196l11082,185r,-196l11082,-33r,-30xe" fillcolor="black" stroked="f">
            <v:path arrowok="t"/>
            <w10:wrap anchorx="page"/>
          </v:shape>
        </w:pict>
      </w:r>
      <w:r>
        <w:pict w14:anchorId="30C715E4">
          <v:shape id="_x0000_s1028" style="position:absolute;left:0;text-align:left;margin-left:553pt;margin-top:91.85pt;width:1.1pt;height:2.6pt;z-index:15761408;mso-position-horizontal-relative:page;mso-position-vertical-relative:text" coordorigin="11060,1837" coordsize="22,52" path="m11082,1837r-22,l11060,1867r22,22xe" fillcolor="black" stroked="f">
            <v:path arrowok="t"/>
            <w10:wrap anchorx="page"/>
          </v:shape>
        </w:pict>
      </w:r>
      <w:r w:rsidR="007E054C">
        <w:t>Ishodi</w:t>
      </w:r>
      <w:r w:rsidR="007E054C">
        <w:rPr>
          <w:spacing w:val="-4"/>
        </w:rPr>
        <w:t xml:space="preserve"> </w:t>
      </w:r>
      <w:r w:rsidR="007E054C">
        <w:t>učenja</w:t>
      </w:r>
      <w:r w:rsidR="007E054C">
        <w:tab/>
        <w:t>Student će nakon položenog ispita moći da: - Objasni pojam i nastanak diplomatije, njene</w:t>
      </w:r>
      <w:r w:rsidR="007E054C">
        <w:rPr>
          <w:spacing w:val="-15"/>
        </w:rPr>
        <w:t xml:space="preserve"> </w:t>
      </w:r>
      <w:r w:rsidR="007E054C">
        <w:t>glavne</w:t>
      </w:r>
    </w:p>
    <w:tbl>
      <w:tblPr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0"/>
        <w:gridCol w:w="8400"/>
      </w:tblGrid>
      <w:tr w:rsidR="00020DD2" w14:paraId="15DD6484" w14:textId="77777777">
        <w:trPr>
          <w:trHeight w:val="1678"/>
        </w:trPr>
        <w:tc>
          <w:tcPr>
            <w:tcW w:w="2120" w:type="dxa"/>
            <w:tcBorders>
              <w:top w:val="nil"/>
            </w:tcBorders>
          </w:tcPr>
          <w:p w14:paraId="6A9B29DD" w14:textId="77777777" w:rsidR="00020DD2" w:rsidRDefault="00020DD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400" w:type="dxa"/>
            <w:tcBorders>
              <w:top w:val="nil"/>
            </w:tcBorders>
          </w:tcPr>
          <w:p w14:paraId="5DA1F77F" w14:textId="77777777" w:rsidR="00020DD2" w:rsidRDefault="007E054C">
            <w:pPr>
              <w:pStyle w:val="TableParagraph"/>
              <w:spacing w:before="5" w:line="261" w:lineRule="auto"/>
              <w:ind w:right="1079"/>
              <w:rPr>
                <w:sz w:val="16"/>
              </w:rPr>
            </w:pPr>
            <w:r>
              <w:rPr>
                <w:sz w:val="16"/>
              </w:rPr>
              <w:t>funkcije i periode razvoja; - Analizira najzanačajnije diplomatske događaje, njihove odluke i upoređuje ih sa današnjim tokovima u diplomatiji; - Prepozna glavne forme diplomatskog usmenog i pisanog komuniciranja, njihovu primjenu i upotrebu u konkretnim situacijama; - Otkrije diplomatske metode i strategije, način njihove upotrebe u rješavanju diplomatskih pregovora, kriznih situacija i drugih kompleksnih diplomatskih pitanja; - Raspoznaje faktore koje utiču na promjene u diplomatskim odnosima među državama; - Definiše i koristi osnovne diplomatske pojmove (ambasador, konzul, ataše, charge d’affairs, persona non grata, agreman, akreditivno pismo i sl.) - Razlikuje diplomatske i</w:t>
            </w:r>
          </w:p>
          <w:p w14:paraId="29A0B8C7" w14:textId="77777777" w:rsidR="00020DD2" w:rsidRDefault="007E054C">
            <w:pPr>
              <w:pStyle w:val="TableParagraph"/>
              <w:spacing w:before="48"/>
              <w:rPr>
                <w:sz w:val="16"/>
              </w:rPr>
            </w:pPr>
            <w:r>
              <w:rPr>
                <w:sz w:val="16"/>
              </w:rPr>
              <w:t>konzularne poslove i posebna područja diplomatije (ekonomska, kulturna, vojna i sl.)</w:t>
            </w:r>
          </w:p>
        </w:tc>
      </w:tr>
    </w:tbl>
    <w:p w14:paraId="6965D499" w14:textId="77777777" w:rsidR="00020DD2" w:rsidRDefault="00020DD2">
      <w:pPr>
        <w:pStyle w:val="BodyText"/>
        <w:rPr>
          <w:sz w:val="20"/>
        </w:rPr>
      </w:pPr>
    </w:p>
    <w:p w14:paraId="0299D7B7" w14:textId="77777777" w:rsidR="00020DD2" w:rsidRDefault="00020DD2">
      <w:pPr>
        <w:pStyle w:val="BodyText"/>
        <w:rPr>
          <w:sz w:val="20"/>
        </w:rPr>
      </w:pPr>
    </w:p>
    <w:p w14:paraId="62F52AB2" w14:textId="77777777" w:rsidR="00020DD2" w:rsidRDefault="00020DD2">
      <w:pPr>
        <w:pStyle w:val="BodyText"/>
        <w:rPr>
          <w:sz w:val="20"/>
        </w:rPr>
      </w:pPr>
    </w:p>
    <w:p w14:paraId="7273D6BD" w14:textId="77777777" w:rsidR="00020DD2" w:rsidRDefault="00020DD2">
      <w:pPr>
        <w:pStyle w:val="BodyText"/>
        <w:rPr>
          <w:sz w:val="20"/>
        </w:rPr>
      </w:pPr>
    </w:p>
    <w:p w14:paraId="61020CF7" w14:textId="77777777" w:rsidR="00020DD2" w:rsidRDefault="00020DD2">
      <w:pPr>
        <w:pStyle w:val="BodyText"/>
        <w:rPr>
          <w:sz w:val="20"/>
        </w:rPr>
      </w:pPr>
    </w:p>
    <w:p w14:paraId="26B846C2" w14:textId="77777777" w:rsidR="00020DD2" w:rsidRDefault="00020DD2">
      <w:pPr>
        <w:pStyle w:val="BodyText"/>
        <w:rPr>
          <w:sz w:val="20"/>
        </w:rPr>
      </w:pPr>
    </w:p>
    <w:p w14:paraId="067F50F4" w14:textId="77777777" w:rsidR="00020DD2" w:rsidRDefault="00020DD2">
      <w:pPr>
        <w:pStyle w:val="BodyText"/>
        <w:rPr>
          <w:sz w:val="20"/>
        </w:rPr>
      </w:pPr>
    </w:p>
    <w:p w14:paraId="5D515743" w14:textId="77777777" w:rsidR="00020DD2" w:rsidRDefault="00020DD2">
      <w:pPr>
        <w:pStyle w:val="BodyText"/>
        <w:rPr>
          <w:sz w:val="20"/>
        </w:rPr>
      </w:pPr>
    </w:p>
    <w:p w14:paraId="148D8F24" w14:textId="77777777" w:rsidR="00020DD2" w:rsidRDefault="00020DD2">
      <w:pPr>
        <w:pStyle w:val="BodyText"/>
        <w:rPr>
          <w:sz w:val="20"/>
        </w:rPr>
      </w:pPr>
    </w:p>
    <w:p w14:paraId="15B91DD7" w14:textId="77777777" w:rsidR="00020DD2" w:rsidRDefault="00020DD2">
      <w:pPr>
        <w:pStyle w:val="BodyText"/>
        <w:rPr>
          <w:sz w:val="20"/>
        </w:rPr>
      </w:pPr>
    </w:p>
    <w:p w14:paraId="79BA78B3" w14:textId="77777777" w:rsidR="00020DD2" w:rsidRDefault="00020DD2">
      <w:pPr>
        <w:pStyle w:val="BodyText"/>
        <w:rPr>
          <w:sz w:val="20"/>
        </w:rPr>
      </w:pPr>
    </w:p>
    <w:p w14:paraId="01B562B1" w14:textId="77777777" w:rsidR="00020DD2" w:rsidRDefault="00020DD2">
      <w:pPr>
        <w:pStyle w:val="BodyText"/>
        <w:rPr>
          <w:sz w:val="20"/>
        </w:rPr>
      </w:pPr>
    </w:p>
    <w:p w14:paraId="2697D6ED" w14:textId="77777777" w:rsidR="00020DD2" w:rsidRDefault="00020DD2">
      <w:pPr>
        <w:pStyle w:val="BodyText"/>
        <w:rPr>
          <w:sz w:val="20"/>
        </w:rPr>
      </w:pPr>
    </w:p>
    <w:p w14:paraId="2A1D058A" w14:textId="77777777" w:rsidR="00020DD2" w:rsidRDefault="00020DD2">
      <w:pPr>
        <w:pStyle w:val="BodyText"/>
        <w:rPr>
          <w:sz w:val="20"/>
        </w:rPr>
      </w:pPr>
    </w:p>
    <w:p w14:paraId="366A3588" w14:textId="77777777" w:rsidR="00020DD2" w:rsidRDefault="00020DD2">
      <w:pPr>
        <w:pStyle w:val="BodyText"/>
        <w:rPr>
          <w:sz w:val="20"/>
        </w:rPr>
      </w:pPr>
    </w:p>
    <w:p w14:paraId="2394774D" w14:textId="77777777" w:rsidR="00020DD2" w:rsidRDefault="00020DD2">
      <w:pPr>
        <w:pStyle w:val="BodyText"/>
        <w:rPr>
          <w:sz w:val="20"/>
        </w:rPr>
      </w:pPr>
    </w:p>
    <w:p w14:paraId="11B19719" w14:textId="77777777" w:rsidR="00020DD2" w:rsidRDefault="00020DD2">
      <w:pPr>
        <w:pStyle w:val="BodyText"/>
        <w:rPr>
          <w:sz w:val="20"/>
        </w:rPr>
      </w:pPr>
    </w:p>
    <w:p w14:paraId="64FE508E" w14:textId="77777777" w:rsidR="00020DD2" w:rsidRDefault="00020DD2">
      <w:pPr>
        <w:pStyle w:val="BodyText"/>
        <w:rPr>
          <w:sz w:val="20"/>
        </w:rPr>
      </w:pPr>
    </w:p>
    <w:p w14:paraId="0B653374" w14:textId="77777777" w:rsidR="00020DD2" w:rsidRDefault="00020DD2">
      <w:pPr>
        <w:pStyle w:val="BodyText"/>
        <w:rPr>
          <w:sz w:val="20"/>
        </w:rPr>
      </w:pPr>
    </w:p>
    <w:p w14:paraId="447390C7" w14:textId="77777777" w:rsidR="00020DD2" w:rsidRDefault="00020DD2">
      <w:pPr>
        <w:pStyle w:val="BodyText"/>
        <w:rPr>
          <w:sz w:val="20"/>
        </w:rPr>
      </w:pPr>
    </w:p>
    <w:p w14:paraId="2085FF82" w14:textId="77777777" w:rsidR="00020DD2" w:rsidRDefault="00020DD2">
      <w:pPr>
        <w:pStyle w:val="BodyText"/>
        <w:rPr>
          <w:sz w:val="20"/>
        </w:rPr>
      </w:pPr>
    </w:p>
    <w:p w14:paraId="4FA7D034" w14:textId="77777777" w:rsidR="00020DD2" w:rsidRDefault="00020DD2">
      <w:pPr>
        <w:pStyle w:val="BodyText"/>
        <w:rPr>
          <w:sz w:val="20"/>
        </w:rPr>
      </w:pPr>
    </w:p>
    <w:p w14:paraId="73EB3AA5" w14:textId="77777777" w:rsidR="00020DD2" w:rsidRDefault="00020DD2">
      <w:pPr>
        <w:pStyle w:val="BodyText"/>
        <w:rPr>
          <w:sz w:val="20"/>
        </w:rPr>
      </w:pPr>
    </w:p>
    <w:p w14:paraId="2235D164" w14:textId="77777777" w:rsidR="00020DD2" w:rsidRDefault="00020DD2">
      <w:pPr>
        <w:pStyle w:val="BodyText"/>
        <w:rPr>
          <w:sz w:val="20"/>
        </w:rPr>
      </w:pPr>
    </w:p>
    <w:p w14:paraId="05AEB024" w14:textId="77777777" w:rsidR="00020DD2" w:rsidRDefault="00020DD2">
      <w:pPr>
        <w:ind w:right="401"/>
        <w:jc w:val="right"/>
        <w:rPr>
          <w:sz w:val="12"/>
        </w:rPr>
      </w:pPr>
    </w:p>
    <w:p w14:paraId="19A7FB25" w14:textId="77777777" w:rsidR="00020DD2" w:rsidRDefault="00020DD2">
      <w:pPr>
        <w:pStyle w:val="BodyText"/>
        <w:spacing w:before="7"/>
        <w:rPr>
          <w:sz w:val="9"/>
        </w:rPr>
      </w:pPr>
    </w:p>
    <w:p w14:paraId="5C5A7868" w14:textId="77777777" w:rsidR="00020DD2" w:rsidRDefault="00031A20">
      <w:pPr>
        <w:pStyle w:val="BodyText"/>
        <w:ind w:left="62"/>
        <w:rPr>
          <w:sz w:val="2"/>
        </w:rPr>
      </w:pPr>
      <w:hyperlink r:id="rId10">
        <w:r w:rsidR="007E054C">
          <w:rPr>
            <w:color w:val="00007F"/>
            <w:sz w:val="2"/>
          </w:rPr>
          <w:t>Powered by TCPDF (www.tcpdf.org)</w:t>
        </w:r>
      </w:hyperlink>
    </w:p>
    <w:sectPr w:rsidR="00020DD2">
      <w:headerReference w:type="default" r:id="rId11"/>
      <w:pgSz w:w="11900" w:h="17000"/>
      <w:pgMar w:top="1000" w:right="700" w:bottom="0" w:left="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7417" w14:textId="77777777" w:rsidR="00031A20" w:rsidRDefault="00031A20">
      <w:r>
        <w:separator/>
      </w:r>
    </w:p>
  </w:endnote>
  <w:endnote w:type="continuationSeparator" w:id="0">
    <w:p w14:paraId="1F879A38" w14:textId="77777777" w:rsidR="00031A20" w:rsidRDefault="0003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BE54C" w14:textId="77777777" w:rsidR="00031A20" w:rsidRDefault="00031A20">
      <w:r>
        <w:separator/>
      </w:r>
    </w:p>
  </w:footnote>
  <w:footnote w:type="continuationSeparator" w:id="0">
    <w:p w14:paraId="777C6AF7" w14:textId="77777777" w:rsidR="00031A20" w:rsidRDefault="0003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40E1" w14:textId="77777777" w:rsidR="00020DD2" w:rsidRDefault="00031A20">
    <w:pPr>
      <w:pStyle w:val="BodyText"/>
      <w:spacing w:line="14" w:lineRule="auto"/>
      <w:rPr>
        <w:sz w:val="20"/>
      </w:rPr>
    </w:pPr>
    <w:r>
      <w:pict w14:anchorId="112377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1pt;margin-top:13.05pt;width:210.85pt;height:29.6pt;z-index:-15964160;mso-position-horizontal-relative:page;mso-position-vertical-relative:page" filled="f" stroked="f">
          <v:textbox inset="0,0,0,0">
            <w:txbxContent>
              <w:p w14:paraId="44EDE88A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75FEDE94" w14:textId="77777777" w:rsidR="00020DD2" w:rsidRDefault="007E054C">
                <w:pPr>
                  <w:spacing w:before="7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385AD" w14:textId="77777777" w:rsidR="00020DD2" w:rsidRDefault="00031A20">
    <w:pPr>
      <w:pStyle w:val="BodyText"/>
      <w:spacing w:line="14" w:lineRule="auto"/>
      <w:rPr>
        <w:sz w:val="20"/>
      </w:rPr>
    </w:pPr>
    <w:r>
      <w:pict w14:anchorId="18BC55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0.6pt;margin-top:21.05pt;width:210.85pt;height:30.1pt;z-index:-15963648;mso-position-horizontal-relative:page;mso-position-vertical-relative:page" filled="f" stroked="f">
          <v:textbox inset="0,0,0,0">
            <w:txbxContent>
              <w:p w14:paraId="21DA5522" w14:textId="77777777" w:rsidR="00020DD2" w:rsidRDefault="007E054C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ECTS </w:t>
                </w:r>
                <w:r>
                  <w:rPr>
                    <w:b/>
                    <w:spacing w:val="-6"/>
                  </w:rPr>
                  <w:t xml:space="preserve">KATALOG </w:t>
                </w:r>
                <w:r>
                  <w:rPr>
                    <w:b/>
                  </w:rPr>
                  <w:t>SA ISHODIMA UČENJA</w:t>
                </w:r>
              </w:p>
              <w:p w14:paraId="5000CADF" w14:textId="77777777" w:rsidR="00020DD2" w:rsidRDefault="007E054C">
                <w:pPr>
                  <w:spacing w:before="85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Univerzitet Crne Gore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26F2"/>
    <w:multiLevelType w:val="hybridMultilevel"/>
    <w:tmpl w:val="8A600708"/>
    <w:lvl w:ilvl="0" w:tplc="245663E8">
      <w:start w:val="2"/>
      <w:numFmt w:val="upperRoman"/>
      <w:lvlText w:val="%1"/>
      <w:lvlJc w:val="left"/>
      <w:pPr>
        <w:ind w:left="315" w:hanging="13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hr-HR" w:eastAsia="en-US" w:bidi="ar-SA"/>
      </w:rPr>
    </w:lvl>
    <w:lvl w:ilvl="1" w:tplc="2B2EDD34">
      <w:numFmt w:val="bullet"/>
      <w:lvlText w:val="•"/>
      <w:lvlJc w:val="left"/>
      <w:pPr>
        <w:ind w:left="1366" w:hanging="134"/>
      </w:pPr>
      <w:rPr>
        <w:rFonts w:hint="default"/>
        <w:lang w:val="hr-HR" w:eastAsia="en-US" w:bidi="ar-SA"/>
      </w:rPr>
    </w:lvl>
    <w:lvl w:ilvl="2" w:tplc="98E06578">
      <w:numFmt w:val="bullet"/>
      <w:lvlText w:val="•"/>
      <w:lvlJc w:val="left"/>
      <w:pPr>
        <w:ind w:left="2412" w:hanging="134"/>
      </w:pPr>
      <w:rPr>
        <w:rFonts w:hint="default"/>
        <w:lang w:val="hr-HR" w:eastAsia="en-US" w:bidi="ar-SA"/>
      </w:rPr>
    </w:lvl>
    <w:lvl w:ilvl="3" w:tplc="2182C7B6">
      <w:numFmt w:val="bullet"/>
      <w:lvlText w:val="•"/>
      <w:lvlJc w:val="left"/>
      <w:pPr>
        <w:ind w:left="3458" w:hanging="134"/>
      </w:pPr>
      <w:rPr>
        <w:rFonts w:hint="default"/>
        <w:lang w:val="hr-HR" w:eastAsia="en-US" w:bidi="ar-SA"/>
      </w:rPr>
    </w:lvl>
    <w:lvl w:ilvl="4" w:tplc="46E8A082">
      <w:numFmt w:val="bullet"/>
      <w:lvlText w:val="•"/>
      <w:lvlJc w:val="left"/>
      <w:pPr>
        <w:ind w:left="4504" w:hanging="134"/>
      </w:pPr>
      <w:rPr>
        <w:rFonts w:hint="default"/>
        <w:lang w:val="hr-HR" w:eastAsia="en-US" w:bidi="ar-SA"/>
      </w:rPr>
    </w:lvl>
    <w:lvl w:ilvl="5" w:tplc="227A10F6">
      <w:numFmt w:val="bullet"/>
      <w:lvlText w:val="•"/>
      <w:lvlJc w:val="left"/>
      <w:pPr>
        <w:ind w:left="5550" w:hanging="134"/>
      </w:pPr>
      <w:rPr>
        <w:rFonts w:hint="default"/>
        <w:lang w:val="hr-HR" w:eastAsia="en-US" w:bidi="ar-SA"/>
      </w:rPr>
    </w:lvl>
    <w:lvl w:ilvl="6" w:tplc="0DDC2A9E">
      <w:numFmt w:val="bullet"/>
      <w:lvlText w:val="•"/>
      <w:lvlJc w:val="left"/>
      <w:pPr>
        <w:ind w:left="6596" w:hanging="134"/>
      </w:pPr>
      <w:rPr>
        <w:rFonts w:hint="default"/>
        <w:lang w:val="hr-HR" w:eastAsia="en-US" w:bidi="ar-SA"/>
      </w:rPr>
    </w:lvl>
    <w:lvl w:ilvl="7" w:tplc="5C7A3C18">
      <w:numFmt w:val="bullet"/>
      <w:lvlText w:val="•"/>
      <w:lvlJc w:val="left"/>
      <w:pPr>
        <w:ind w:left="7642" w:hanging="134"/>
      </w:pPr>
      <w:rPr>
        <w:rFonts w:hint="default"/>
        <w:lang w:val="hr-HR" w:eastAsia="en-US" w:bidi="ar-SA"/>
      </w:rPr>
    </w:lvl>
    <w:lvl w:ilvl="8" w:tplc="C6AADCE0">
      <w:numFmt w:val="bullet"/>
      <w:lvlText w:val="•"/>
      <w:lvlJc w:val="left"/>
      <w:pPr>
        <w:ind w:left="8688" w:hanging="13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20DD2"/>
    <w:rsid w:val="00020DD2"/>
    <w:rsid w:val="00031A20"/>
    <w:rsid w:val="0003523D"/>
    <w:rsid w:val="00116477"/>
    <w:rsid w:val="001E5DBB"/>
    <w:rsid w:val="003238B9"/>
    <w:rsid w:val="00324D21"/>
    <w:rsid w:val="003C371C"/>
    <w:rsid w:val="00550F16"/>
    <w:rsid w:val="00641113"/>
    <w:rsid w:val="007E054C"/>
    <w:rsid w:val="008A5CA6"/>
    <w:rsid w:val="009D4B1C"/>
    <w:rsid w:val="00A168A7"/>
    <w:rsid w:val="00B11663"/>
    <w:rsid w:val="00B739ED"/>
    <w:rsid w:val="00BE3784"/>
    <w:rsid w:val="00C06656"/>
    <w:rsid w:val="00C303C2"/>
    <w:rsid w:val="00C62F80"/>
    <w:rsid w:val="00DC7D81"/>
    <w:rsid w:val="00E71414"/>
    <w:rsid w:val="00EB2A9F"/>
    <w:rsid w:val="00F26B91"/>
    <w:rsid w:val="00F3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CDC0ED1"/>
  <w15:docId w15:val="{C7C38D42-C01E-46B3-A400-E5BA4DF3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75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377" w:hanging="196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tcpdf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617</Words>
  <Characters>3790</Characters>
  <Application>Microsoft Office Word</Application>
  <DocSecurity>0</DocSecurity>
  <Lines>126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TRačunar</cp:lastModifiedBy>
  <cp:revision>15</cp:revision>
  <dcterms:created xsi:type="dcterms:W3CDTF">2021-02-15T12:24:00Z</dcterms:created>
  <dcterms:modified xsi:type="dcterms:W3CDTF">2024-02-19T07:42:00Z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2021-02-15T00:00:00Z</vt:filetime>
  </property>
  <property fmtid="{D5CDD505-2E9C-101B-9397-08002B2CF9AE}" pid="5" name="GrammarlyDocumentId">
    <vt:lpwstr>d469121a5e69fbca2d69d744c556ad8ddb1562e58312ac4a2a850178b78ea574</vt:lpwstr>
  </property>
</Properties>
</file>