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7324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F04A58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69853F7D" w14:textId="54ECBED1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37E1921A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</w:p>
    <w:p w14:paraId="63AEB44D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 - MEĐUNARODNI ODNOSI</w:t>
      </w:r>
    </w:p>
    <w:p w14:paraId="4047EB67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UVOD U MEĐUNARODNE ODNOSE</w:t>
      </w:r>
    </w:p>
    <w:p w14:paraId="221EAACF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0D8B7941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14:paraId="3AB772FA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7223178D" w14:textId="77777777" w:rsidR="00315C24" w:rsidRDefault="00494DF7" w:rsidP="00315C24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esej:</w:t>
      </w:r>
      <w:r w:rsidR="0063150C">
        <w:rPr>
          <w:rFonts w:ascii="Cambria" w:hAnsi="Cambria"/>
          <w:b/>
          <w:sz w:val="24"/>
          <w:szCs w:val="24"/>
          <w:lang w:val="sr-Latn-ME"/>
        </w:rPr>
        <w:t xml:space="preserve"> </w:t>
      </w:r>
    </w:p>
    <w:p w14:paraId="5295B203" w14:textId="49BD7033" w:rsidR="00494DF7" w:rsidRPr="00E61D3A" w:rsidRDefault="00494DF7" w:rsidP="00315C24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 w:rsidRPr="00E61D3A">
        <w:rPr>
          <w:rFonts w:ascii="Cambria" w:hAnsi="Cambria" w:cs="Times New Roman"/>
          <w:b/>
          <w:i/>
        </w:rPr>
        <w:t>Vestfalski sistem međunarodnih odnosa</w:t>
      </w:r>
      <w:r w:rsidR="00A73404" w:rsidRPr="00E61D3A">
        <w:rPr>
          <w:rFonts w:ascii="Cambria" w:hAnsi="Cambria" w:cs="Times New Roman"/>
          <w:b/>
          <w:i/>
        </w:rPr>
        <w:t xml:space="preserve"> </w:t>
      </w:r>
    </w:p>
    <w:p w14:paraId="53DB0CA8" w14:textId="3BE6AE3A" w:rsidR="00494DF7" w:rsidRPr="00281836" w:rsidRDefault="00494DF7" w:rsidP="00CC668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Francuska buržoaska revolucija  i uticaj na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158174A2" w14:textId="6629BA3B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Napoleonovi ratovi i antinapoleonovske koalicije</w:t>
      </w:r>
      <w:r w:rsidR="00281836">
        <w:rPr>
          <w:rFonts w:ascii="Cambria" w:hAnsi="Cambria" w:cs="Times New Roman"/>
          <w:bCs/>
          <w:i/>
        </w:rPr>
        <w:t xml:space="preserve"> </w:t>
      </w:r>
    </w:p>
    <w:p w14:paraId="22641809" w14:textId="0657F21A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191EE3">
        <w:rPr>
          <w:rFonts w:ascii="Cambria" w:hAnsi="Cambria" w:cs="Times New Roman"/>
          <w:b/>
          <w:bCs/>
          <w:i/>
        </w:rPr>
        <w:t>Bečki kongres 1815. godine i sistem međunarodnih odnosa nakon njega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</w:p>
    <w:p w14:paraId="74FAD90C" w14:textId="5F7013AA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Ujedinjenje Italije i  uticaj na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5665A203" w14:textId="2044DA5B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Ujedinjenje Njemačke i uticaj na međunarodne odnose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</w:p>
    <w:p w14:paraId="14052249" w14:textId="32AC64CE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Velika istočna kriza i Berlinski kongres 1878. godine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24011227" w14:textId="5FA0A773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I svjetski rat i posljedice po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58222E85" w14:textId="31EBDE65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Ruska revolucija  1918. godine </w:t>
      </w:r>
      <w:r w:rsidR="001778C8">
        <w:rPr>
          <w:rFonts w:ascii="Cambria" w:hAnsi="Cambria" w:cs="Times New Roman"/>
          <w:bCs/>
        </w:rPr>
        <w:t xml:space="preserve"> </w:t>
      </w:r>
    </w:p>
    <w:p w14:paraId="325F81AE" w14:textId="4E5934C7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</w:rPr>
      </w:pPr>
      <w:r w:rsidRPr="00281836">
        <w:rPr>
          <w:rFonts w:ascii="Cambria" w:hAnsi="Cambria" w:cs="Times New Roman"/>
          <w:b/>
          <w:i/>
        </w:rPr>
        <w:t>Međunarodni odnosi između dva svjetska rata</w:t>
      </w:r>
      <w:r w:rsidR="00A73404" w:rsidRPr="00281836">
        <w:rPr>
          <w:rFonts w:ascii="Cambria" w:hAnsi="Cambria" w:cs="Times New Roman"/>
          <w:b/>
          <w:i/>
        </w:rPr>
        <w:t xml:space="preserve"> </w:t>
      </w:r>
    </w:p>
    <w:p w14:paraId="14FEB021" w14:textId="1F27A106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II svjetski rat:  uzroci, tok, koalicije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09B79325" w14:textId="6D1284C2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Uređenje svijeta nakon II svjetskog rata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6294ABE9" w14:textId="6E4D42BE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315C24">
        <w:rPr>
          <w:rFonts w:ascii="Cambria" w:hAnsi="Cambria" w:cs="Times New Roman"/>
          <w:b/>
          <w:bCs/>
          <w:i/>
        </w:rPr>
        <w:t>Hladni rat: pojam, razvoj, značenje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</w:p>
    <w:p w14:paraId="7C93EFB2" w14:textId="18C72148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Totalni rat: pojam i značenje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</w:p>
    <w:p w14:paraId="525F68A3" w14:textId="6FDEB347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Propaganda u međunarodnim odnosima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313E217D" w14:textId="5C7CF313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Vojno-politički blokovi hladnog rata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</w:p>
    <w:p w14:paraId="37977DF2" w14:textId="0E2BAC66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Pokret nesvrstanih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</w:p>
    <w:p w14:paraId="49C775F8" w14:textId="4BEAEA4F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Ujedinjenje Njemačke nakon pada Berlinskog zida</w:t>
      </w:r>
      <w:r w:rsidR="00281836">
        <w:rPr>
          <w:rFonts w:ascii="Cambria" w:hAnsi="Cambria" w:cs="Times New Roman"/>
          <w:b/>
          <w:bCs/>
          <w:i/>
        </w:rPr>
        <w:t xml:space="preserve"> </w:t>
      </w:r>
    </w:p>
    <w:p w14:paraId="040588C2" w14:textId="0FA1C40D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Disolucija SSSR-a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635C2FE6" w14:textId="1DB1E878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Trka u naoružanju: značenje i razvoj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62A677F3" w14:textId="4D2FF32C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Evropska Unija </w:t>
      </w:r>
    </w:p>
    <w:p w14:paraId="2754869C" w14:textId="7DDD1FBD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Miroljubiva aktivna koegzistencija kao model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70BCE6A3" w14:textId="7163D366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Država kao subjekt međunarodnih odnosa</w:t>
      </w:r>
      <w:r w:rsidR="001778C8">
        <w:rPr>
          <w:rFonts w:ascii="Cambria" w:hAnsi="Cambria" w:cs="Times New Roman"/>
          <w:bCs/>
        </w:rPr>
        <w:t>.</w:t>
      </w:r>
    </w:p>
    <w:p w14:paraId="19E8DE7F" w14:textId="6E0FDB7A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lastRenderedPageBreak/>
        <w:t>Međunarodne organizacije kao subjekti međunarodnih odnosa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</w:p>
    <w:p w14:paraId="15AC7B8A" w14:textId="3004D1C8" w:rsidR="00494DF7" w:rsidRPr="00CC6685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</w:rPr>
      </w:pPr>
      <w:r w:rsidRPr="00CC6685">
        <w:rPr>
          <w:rFonts w:ascii="Cambria" w:hAnsi="Cambria" w:cs="Times New Roman"/>
          <w:b/>
          <w:i/>
        </w:rPr>
        <w:t>Međunarodne privredne organizacije kao subjekti međunarodnih odnosa</w:t>
      </w:r>
      <w:r w:rsidR="00A73404" w:rsidRPr="00CC6685">
        <w:rPr>
          <w:rFonts w:ascii="Cambria" w:hAnsi="Cambria" w:cs="Times New Roman"/>
          <w:b/>
          <w:i/>
        </w:rPr>
        <w:t xml:space="preserve"> </w:t>
      </w:r>
    </w:p>
    <w:p w14:paraId="150C28F7" w14:textId="5BD531BC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Nacionalna sigurnost države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0E8C3851" w14:textId="6FAF6BB1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Nedržavni akteri u međunarodnim odnosima</w:t>
      </w:r>
      <w:r w:rsidR="00281836">
        <w:rPr>
          <w:rFonts w:ascii="Cambria" w:hAnsi="Cambria" w:cs="Times New Roman"/>
          <w:b/>
          <w:bCs/>
          <w:i/>
        </w:rPr>
        <w:t xml:space="preserve"> </w:t>
      </w:r>
    </w:p>
    <w:p w14:paraId="345931D3" w14:textId="43BE1EC6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Detant u hladnoratovskom sistemu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</w:p>
    <w:p w14:paraId="5CD9408B" w14:textId="62E9F08C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  <w:color w:val="000000" w:themeColor="text1"/>
        </w:rPr>
      </w:pPr>
      <w:r w:rsidRPr="00315C24">
        <w:rPr>
          <w:rFonts w:ascii="Cambria" w:hAnsi="Cambria" w:cs="Times New Roman"/>
          <w:b/>
          <w:bCs/>
          <w:i/>
        </w:rPr>
        <w:t>Kolektivna bezbijednost</w:t>
      </w:r>
      <w:r w:rsidRPr="00315C24">
        <w:rPr>
          <w:rFonts w:ascii="Cambria" w:hAnsi="Cambria" w:cs="Times New Roman"/>
          <w:b/>
          <w:bCs/>
          <w:i/>
          <w:color w:val="000000" w:themeColor="text1"/>
        </w:rPr>
        <w:t>: pojam, značaj, istorijat</w:t>
      </w:r>
      <w:r w:rsidR="00315C24">
        <w:rPr>
          <w:rFonts w:ascii="Cambria" w:hAnsi="Cambria" w:cs="Times New Roman"/>
          <w:b/>
          <w:bCs/>
          <w:i/>
          <w:color w:val="000000" w:themeColor="text1"/>
        </w:rPr>
        <w:t xml:space="preserve"> </w:t>
      </w:r>
    </w:p>
    <w:p w14:paraId="158E0CFC" w14:textId="0D2516D7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Terorizam u međunarodnim odnosima </w:t>
      </w:r>
      <w:r w:rsidR="00C3321F" w:rsidRPr="00315C24">
        <w:rPr>
          <w:rFonts w:ascii="Cambria" w:hAnsi="Cambria" w:cs="Times New Roman"/>
          <w:b/>
          <w:bCs/>
          <w:i/>
        </w:rPr>
        <w:t xml:space="preserve"> </w:t>
      </w:r>
    </w:p>
    <w:p w14:paraId="0594D606" w14:textId="26119F9D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Multipolarnost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</w:p>
    <w:p w14:paraId="39E359AE" w14:textId="41AD07D0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Unipolarnost u međunarodnim odnosima</w:t>
      </w:r>
      <w:r w:rsidR="00191EE3">
        <w:rPr>
          <w:rFonts w:ascii="Cambria" w:hAnsi="Cambria" w:cs="Times New Roman"/>
          <w:b/>
          <w:bCs/>
          <w:i/>
        </w:rPr>
        <w:t xml:space="preserve"> </w:t>
      </w:r>
    </w:p>
    <w:p w14:paraId="61F43636" w14:textId="3CF2978E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Sistem ravnoteže snaga: koncept i primjena</w:t>
      </w:r>
      <w:r w:rsidR="0048006C" w:rsidRPr="00191EE3">
        <w:rPr>
          <w:rFonts w:ascii="Cambria" w:hAnsi="Cambria" w:cs="Times New Roman"/>
          <w:b/>
          <w:bCs/>
          <w:i/>
        </w:rPr>
        <w:t xml:space="preserve"> </w:t>
      </w:r>
    </w:p>
    <w:p w14:paraId="70D092D3" w14:textId="6BEB4CEA" w:rsidR="00494DF7" w:rsidRPr="00C83ED9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C83ED9">
        <w:rPr>
          <w:rFonts w:ascii="Cambria" w:hAnsi="Cambria" w:cs="Times New Roman"/>
          <w:b/>
          <w:bCs/>
          <w:i/>
        </w:rPr>
        <w:t>Arapsko – izraelski sukob u međunarodnim odnosima</w:t>
      </w:r>
      <w:r w:rsidR="00A73404" w:rsidRPr="00C83ED9">
        <w:rPr>
          <w:rFonts w:ascii="Cambria" w:hAnsi="Cambria" w:cs="Times New Roman"/>
          <w:b/>
          <w:bCs/>
          <w:i/>
        </w:rPr>
        <w:t xml:space="preserve"> </w:t>
      </w:r>
    </w:p>
    <w:p w14:paraId="0C9DA75C" w14:textId="5552FE1C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315C24">
        <w:rPr>
          <w:rFonts w:ascii="Cambria" w:hAnsi="Cambria" w:cs="Times New Roman"/>
          <w:b/>
          <w:bCs/>
          <w:i/>
        </w:rPr>
        <w:t>Načini i sredstva komunikacije u međunarodnim odnosima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</w:p>
    <w:p w14:paraId="172A2DE5" w14:textId="77777777" w:rsidR="00494DF7" w:rsidRPr="00902637" w:rsidRDefault="003B4057" w:rsidP="00494DF7">
      <w:pPr>
        <w:spacing w:line="360" w:lineRule="auto"/>
        <w:rPr>
          <w:rFonts w:ascii="Cambria" w:hAnsi="Cambria" w:cs="Times New Roman"/>
          <w:i/>
          <w:u w:val="single"/>
        </w:rPr>
      </w:pPr>
      <w:r>
        <w:rPr>
          <w:rFonts w:ascii="Cambria" w:hAnsi="Cambria" w:cs="Times New Roman"/>
          <w:i/>
          <w:u w:val="single"/>
        </w:rPr>
        <w:t>Dodatak I: Geopolitika (</w:t>
      </w:r>
      <w:r w:rsidR="00494DF7" w:rsidRPr="00902637">
        <w:rPr>
          <w:rFonts w:ascii="Cambria" w:hAnsi="Cambria" w:cs="Times New Roman"/>
          <w:i/>
          <w:u w:val="single"/>
        </w:rPr>
        <w:t xml:space="preserve">osnovne ideje teoretičara, njihov rad, </w:t>
      </w:r>
      <w:proofErr w:type="gramStart"/>
      <w:r w:rsidR="00494DF7" w:rsidRPr="00902637">
        <w:rPr>
          <w:rFonts w:ascii="Cambria" w:hAnsi="Cambria" w:cs="Times New Roman"/>
          <w:i/>
          <w:u w:val="single"/>
        </w:rPr>
        <w:t>uticaj  i</w:t>
      </w:r>
      <w:proofErr w:type="gramEnd"/>
      <w:r w:rsidR="00494DF7" w:rsidRPr="00902637">
        <w:rPr>
          <w:rFonts w:ascii="Cambria" w:hAnsi="Cambria" w:cs="Times New Roman"/>
          <w:i/>
          <w:u w:val="single"/>
        </w:rPr>
        <w:t xml:space="preserve"> shvatanje međunarodnih odnosa)</w:t>
      </w:r>
    </w:p>
    <w:p w14:paraId="482F69E1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Angloamerička škola geopolitike:  Helford Mekinder, Alfred Tajer Mehen</w:t>
      </w:r>
    </w:p>
    <w:p w14:paraId="5DFDC5B6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Njemačka škola geopolitike:</w:t>
      </w:r>
      <w:r w:rsidR="00383A65" w:rsidRPr="00E03EBC">
        <w:rPr>
          <w:rFonts w:ascii="Cambria" w:hAnsi="Cambria" w:cs="Times New Roman"/>
          <w:i/>
        </w:rPr>
        <w:t xml:space="preserve"> Fridrih Racel,  Karl Haushofer</w:t>
      </w:r>
    </w:p>
    <w:p w14:paraId="5CF93617" w14:textId="77777777" w:rsidR="00C83ED9" w:rsidRPr="00C83ED9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u w:val="single"/>
        </w:rPr>
      </w:pPr>
      <w:r w:rsidRPr="00E03EBC">
        <w:rPr>
          <w:rFonts w:ascii="Cambria" w:hAnsi="Cambria" w:cs="Times New Roman"/>
          <w:i/>
        </w:rPr>
        <w:t>Ruska škola geopolitike: Nikolaj Danilevski, Petar Savicki / Aleksandar Dugin</w:t>
      </w:r>
      <w:r w:rsidR="00EE120D" w:rsidRPr="00E03EBC">
        <w:rPr>
          <w:rFonts w:ascii="Cambria" w:hAnsi="Cambria" w:cs="Times New Roman"/>
          <w:i/>
        </w:rPr>
        <w:t xml:space="preserve"> </w:t>
      </w:r>
    </w:p>
    <w:p w14:paraId="11CFB8FE" w14:textId="5F9CE8FE" w:rsidR="00494DF7" w:rsidRPr="00C83ED9" w:rsidRDefault="00494DF7" w:rsidP="00C83ED9">
      <w:pPr>
        <w:spacing w:line="360" w:lineRule="auto"/>
        <w:rPr>
          <w:rFonts w:ascii="Cambria" w:hAnsi="Cambria" w:cs="Times New Roman"/>
          <w:i/>
          <w:u w:val="single"/>
        </w:rPr>
      </w:pPr>
      <w:r w:rsidRPr="00C83ED9">
        <w:rPr>
          <w:rFonts w:ascii="Cambria" w:hAnsi="Cambria" w:cs="Times New Roman"/>
          <w:i/>
          <w:u w:val="single"/>
        </w:rPr>
        <w:t>Dodatak II Esej – prikaz knjiga:</w:t>
      </w:r>
    </w:p>
    <w:p w14:paraId="68F8B586" w14:textId="775A6FE9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Peloponeski rat i klasični sistem međunarodnih odnosa (Tukidid – Peloponeski rat) </w:t>
      </w:r>
    </w:p>
    <w:p w14:paraId="2858B9EF" w14:textId="30201B3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Džozef Naj: Kako razumevati međunarodne odnose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EE1E102" w14:textId="2AE82E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Velika šahovska tabla: Zbignjev Bžežinski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A820C19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Kontinentalne geopolitike Vjačeslav Avijucki </w:t>
      </w:r>
    </w:p>
    <w:p w14:paraId="1A171D63" w14:textId="48DBAD4C" w:rsidR="00494DF7" w:rsidRDefault="00494DF7" w:rsidP="00494DF7">
      <w:pPr>
        <w:jc w:val="both"/>
        <w:rPr>
          <w:rFonts w:ascii="Cambria" w:hAnsi="Cambria"/>
          <w:b/>
          <w:lang w:val="sr-Latn-ME"/>
        </w:rPr>
      </w:pPr>
      <w:r w:rsidRPr="00902637">
        <w:rPr>
          <w:rFonts w:ascii="Cambria" w:hAnsi="Cambria"/>
          <w:b/>
          <w:lang w:val="sr-Latn-ME"/>
        </w:rPr>
        <w:t>Studenti biraju jednu temu za esej, isključivo na času vježbi</w:t>
      </w:r>
      <w:r w:rsidR="0063150C">
        <w:rPr>
          <w:rFonts w:ascii="Cambria" w:hAnsi="Cambria"/>
          <w:b/>
          <w:lang w:val="sr-Latn-ME"/>
        </w:rPr>
        <w:t xml:space="preserve">. Radovi se </w:t>
      </w:r>
      <w:r w:rsidRPr="00902637">
        <w:rPr>
          <w:rFonts w:ascii="Cambria" w:hAnsi="Cambria"/>
          <w:b/>
          <w:lang w:val="sr-Latn-ME"/>
        </w:rPr>
        <w:t xml:space="preserve">šalju na email </w:t>
      </w:r>
      <w:hyperlink r:id="rId5" w:history="1">
        <w:r w:rsidRPr="00902637">
          <w:rPr>
            <w:rStyle w:val="Hyperlink"/>
            <w:rFonts w:ascii="Cambria" w:hAnsi="Cambria"/>
            <w:b/>
            <w:lang w:val="sr-Latn-ME"/>
          </w:rPr>
          <w:t>markosa@</w:t>
        </w:r>
        <w:r w:rsidR="004E1822">
          <w:rPr>
            <w:rStyle w:val="Hyperlink"/>
            <w:rFonts w:ascii="Cambria" w:hAnsi="Cambria"/>
            <w:b/>
            <w:lang w:val="sr-Latn-ME"/>
          </w:rPr>
          <w:t>ucg.</w:t>
        </w:r>
        <w:r w:rsidRPr="00902637">
          <w:rPr>
            <w:rStyle w:val="Hyperlink"/>
            <w:rFonts w:ascii="Cambria" w:hAnsi="Cambria"/>
            <w:b/>
            <w:lang w:val="sr-Latn-ME"/>
          </w:rPr>
          <w:t>ac.me</w:t>
        </w:r>
      </w:hyperlink>
      <w:r>
        <w:rPr>
          <w:rFonts w:ascii="Cambria" w:hAnsi="Cambria"/>
          <w:b/>
          <w:lang w:val="sr-Latn-ME"/>
        </w:rPr>
        <w:t xml:space="preserve">. </w:t>
      </w:r>
    </w:p>
    <w:p w14:paraId="39487321" w14:textId="77777777" w:rsidR="00C71D2D" w:rsidRDefault="00C71D2D"/>
    <w:sectPr w:rsidR="00C7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13A"/>
    <w:multiLevelType w:val="hybridMultilevel"/>
    <w:tmpl w:val="D0328D56"/>
    <w:lvl w:ilvl="0" w:tplc="BBC2B4C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77805">
    <w:abstractNumId w:val="0"/>
  </w:num>
  <w:num w:numId="2" w16cid:durableId="92395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wMbQ0szQxtrRU0lEKTi0uzszPAykwrQUAbAXc4CwAAAA="/>
  </w:docVars>
  <w:rsids>
    <w:rsidRoot w:val="00494DF7"/>
    <w:rsid w:val="00020360"/>
    <w:rsid w:val="0003067B"/>
    <w:rsid w:val="0006703E"/>
    <w:rsid w:val="000677BF"/>
    <w:rsid w:val="000A196E"/>
    <w:rsid w:val="001778C8"/>
    <w:rsid w:val="00191EE3"/>
    <w:rsid w:val="001C5D91"/>
    <w:rsid w:val="002432A4"/>
    <w:rsid w:val="00281836"/>
    <w:rsid w:val="00302997"/>
    <w:rsid w:val="00315C24"/>
    <w:rsid w:val="00383A65"/>
    <w:rsid w:val="003B4057"/>
    <w:rsid w:val="00412764"/>
    <w:rsid w:val="004134DA"/>
    <w:rsid w:val="00420D4B"/>
    <w:rsid w:val="0048006C"/>
    <w:rsid w:val="00494DF7"/>
    <w:rsid w:val="004E1822"/>
    <w:rsid w:val="0063150C"/>
    <w:rsid w:val="00983062"/>
    <w:rsid w:val="00A73404"/>
    <w:rsid w:val="00C278EB"/>
    <w:rsid w:val="00C3321F"/>
    <w:rsid w:val="00C71D2D"/>
    <w:rsid w:val="00C83ED9"/>
    <w:rsid w:val="00CC6685"/>
    <w:rsid w:val="00D101AD"/>
    <w:rsid w:val="00E03EBC"/>
    <w:rsid w:val="00E61D3A"/>
    <w:rsid w:val="00EB33F4"/>
    <w:rsid w:val="00EE120D"/>
    <w:rsid w:val="00EF5420"/>
    <w:rsid w:val="00F04A58"/>
    <w:rsid w:val="00F67A3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82A0"/>
  <w15:chartTrackingRefBased/>
  <w15:docId w15:val="{C7280C2D-4662-441D-BA6D-390FC2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494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345</Words>
  <Characters>2193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 Savic</cp:lastModifiedBy>
  <cp:revision>35</cp:revision>
  <cp:lastPrinted>2018-03-01T09:22:00Z</cp:lastPrinted>
  <dcterms:created xsi:type="dcterms:W3CDTF">2018-02-13T15:22:00Z</dcterms:created>
  <dcterms:modified xsi:type="dcterms:W3CDTF">2023-02-17T14:44:00Z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be556e2c6ee4c9af7b5ac8c69d2961edb3f34b8f68752c2031f429d5cfca879f</vt:lpwstr>
  </property>
</Properties>
</file>