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BA" w:rsidRPr="000C77BA" w:rsidRDefault="000C77BA" w:rsidP="000C77BA">
      <w:p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 xml:space="preserve">Ispitna pitanja: </w:t>
      </w:r>
    </w:p>
    <w:p w:rsidR="000C77BA" w:rsidRPr="000C77BA" w:rsidRDefault="000C77BA" w:rsidP="000C77BA">
      <w:pPr>
        <w:rPr>
          <w:rFonts w:ascii="Times New Roman" w:hAnsi="Times New Roman" w:cs="Times New Roman"/>
          <w:lang w:val="sr-Latn-ME"/>
        </w:rPr>
      </w:pP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Biljna ćelija- opšte karakteristike, razlike u građi prokariotske i eukariotske ćelije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Citoplazmatične membrane, građa i funkcije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Jednomembranske citoplazmatične  strukture  ili  vakuolarni  sistem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Dvomembranske citoplazmatične  strukture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Nemembranske citoplazmatične  strukture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Jedro i  ćelijske  diobe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Produkti protoplasta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Meristemi, opšte odlike, podjela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Trajna tkiva, opšta  podjela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Sistem parenhimskih tkiva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Sistem kožnih  tkiva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Sistem mehaničkih  tkiva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Sistem provodnih  tkiva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Sistem tkiva za lučenje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Sjeme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Morfologija stabla i metamorfoze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Anatomska građa stabla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Anatomska građa lista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Morfologija lista, kategorije listova, tipovi nervature, raspored listova, metamorfoze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Morfologija korijena i metamofroze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Anatomska građa korijena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Vegetativno razmnožavanje biljaka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Bespolno razmnožavanje u užem smislu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Smjena jedrovih faza i smjena generacija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Građa cvijeta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Cvasti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Oprašivanje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Plod, građa, tipovi ploda, rasijavanje ploda i sjemena</w:t>
      </w:r>
    </w:p>
    <w:p w:rsid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Klasifikacija živog svijeta, podjela na domene i carstva, opšte karakteristike carstava</w:t>
      </w:r>
    </w:p>
    <w:p w:rsid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Alge, opšte odlike, podjela na razdjela, predstavnici</w:t>
      </w:r>
    </w:p>
    <w:p w:rsid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Gljive, </w:t>
      </w:r>
      <w:r>
        <w:rPr>
          <w:rFonts w:ascii="Times New Roman" w:hAnsi="Times New Roman" w:cs="Times New Roman"/>
          <w:lang w:val="sr-Latn-ME"/>
        </w:rPr>
        <w:t>opšte odlike, podjela na razdjela, predstavnici</w:t>
      </w:r>
    </w:p>
    <w:p w:rsidR="00F94B54" w:rsidRPr="00F94B54" w:rsidRDefault="00F94B54" w:rsidP="00F94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70C0"/>
          <w:lang w:val="sr-Latn-ME"/>
        </w:rPr>
      </w:pPr>
      <w:r w:rsidRPr="00F94B54">
        <w:rPr>
          <w:rFonts w:ascii="Times New Roman" w:hAnsi="Times New Roman" w:cs="Times New Roman"/>
          <w:color w:val="0070C0"/>
          <w:lang w:val="sr-Latn-ME"/>
        </w:rPr>
        <w:t xml:space="preserve">Lišajevi, </w:t>
      </w:r>
      <w:r w:rsidRPr="00F94B54">
        <w:rPr>
          <w:rFonts w:ascii="Times New Roman" w:hAnsi="Times New Roman" w:cs="Times New Roman"/>
          <w:color w:val="0070C0"/>
          <w:lang w:val="sr-Latn-ME"/>
        </w:rPr>
        <w:t>opšte odlike, podjela na razdjela, predstavnici</w:t>
      </w:r>
    </w:p>
    <w:p w:rsidR="000C77BA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Mahovine, rastavići, paprati, opšte odlike, </w:t>
      </w:r>
    </w:p>
    <w:p w:rsid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Klasifikacija cvjetnica (podjela na 4 grupe), opšte osobine monokotiledonih i dikotiledonih biljaka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Amaranthaceae,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654FF7" w:rsidRPr="000C77BA" w:rsidRDefault="00654FF7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Pororica </w:t>
      </w:r>
      <w:r w:rsidR="00274784">
        <w:rPr>
          <w:rFonts w:ascii="Times New Roman" w:hAnsi="Times New Roman" w:cs="Times New Roman"/>
          <w:lang w:val="sr-Latn-ME"/>
        </w:rPr>
        <w:t xml:space="preserve">Apiaceae,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 Asteraceae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</w:t>
      </w:r>
      <w:r w:rsidRPr="000C77BA">
        <w:rPr>
          <w:rFonts w:ascii="Times New Roman" w:hAnsi="Times New Roman" w:cs="Times New Roman"/>
          <w:lang w:val="sr-Latn-ME"/>
        </w:rPr>
        <w:t>Betula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0E2724" w:rsidRPr="000C77BA" w:rsidRDefault="000E272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Boraginaceae,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>
        <w:rPr>
          <w:rFonts w:ascii="Times New Roman" w:hAnsi="Times New Roman" w:cs="Times New Roman"/>
          <w:lang w:val="sr-Latn-ME"/>
        </w:rPr>
        <w:t xml:space="preserve"> Brassicaceae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Cacataceae,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214963" w:rsidRDefault="00214963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Campanulaceae,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Cannabaceae,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lastRenderedPageBreak/>
        <w:t>Porodica</w:t>
      </w:r>
      <w:r>
        <w:rPr>
          <w:rFonts w:ascii="Times New Roman" w:hAnsi="Times New Roman" w:cs="Times New Roman"/>
          <w:lang w:val="sr-Latn-ME"/>
        </w:rPr>
        <w:t xml:space="preserve"> Caryophyllaceae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Chenopodiaceae,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0E2724" w:rsidRDefault="000E272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Convolvulaceae,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274784" w:rsidRDefault="0027478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Cornaceae,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Cucurbita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8E583C" w:rsidRPr="000C77BA" w:rsidRDefault="008E583C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Dipsacaceae,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</w:t>
      </w:r>
      <w:r w:rsidRPr="000C77BA">
        <w:rPr>
          <w:rFonts w:ascii="Times New Roman" w:hAnsi="Times New Roman" w:cs="Times New Roman"/>
          <w:lang w:val="sr-Latn-ME"/>
        </w:rPr>
        <w:t>Euphorbia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Pr="000C77BA" w:rsidRDefault="00F94B54" w:rsidP="00F94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Faba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Faga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8E583C" w:rsidRPr="000C77BA" w:rsidRDefault="008E583C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Gentianaceae,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Gerania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AF1AAB" w:rsidRPr="000C77BA" w:rsidRDefault="00AF1AAB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Hypericaceae,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 Lamiaceae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Laureaceae,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Lilia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Linaceae,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7D00F6" w:rsidRDefault="007D00F6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Malvaceae,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Moraceae,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274784" w:rsidRPr="000C77BA" w:rsidRDefault="0027478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Oleaceae,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Orchida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Papaveraceae,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Plantaginaceae,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Poa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Polygona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AF1AAB" w:rsidRDefault="00AF1AAB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Primulaceae,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AF1AAB" w:rsidRPr="000C77BA" w:rsidRDefault="00AF1AAB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Punicaceae,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 Rosaceae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Rubiaceae,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Pr="000C77BA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 Rutaceae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Porodica</w:t>
      </w:r>
      <w:r w:rsidRPr="000C77BA">
        <w:rPr>
          <w:rFonts w:ascii="Times New Roman" w:hAnsi="Times New Roman" w:cs="Times New Roman"/>
          <w:lang w:val="sr-Latn-ME"/>
        </w:rPr>
        <w:t xml:space="preserve"> Scorphularia</w:t>
      </w:r>
      <w:r>
        <w:rPr>
          <w:rFonts w:ascii="Times New Roman" w:hAnsi="Times New Roman" w:cs="Times New Roman"/>
          <w:lang w:val="sr-Latn-ME"/>
        </w:rPr>
        <w:t>ceae</w:t>
      </w:r>
      <w:r w:rsidRPr="000C77BA">
        <w:rPr>
          <w:rFonts w:ascii="Times New Roman" w:hAnsi="Times New Roman" w:cs="Times New Roman"/>
          <w:lang w:val="sr-Latn-ME"/>
        </w:rPr>
        <w:t>, 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Solanaceae,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7D00F6" w:rsidRDefault="007D00F6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Tiliaceae,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F94B54" w:rsidRDefault="00F94B54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Urticaceae,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8E583C" w:rsidRDefault="008E583C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Valerianaceae,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AF1AAB" w:rsidRPr="000C77BA" w:rsidRDefault="00AF1AAB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 xml:space="preserve">Porodica Violaceae, </w:t>
      </w:r>
      <w:r w:rsidRPr="000C77BA">
        <w:rPr>
          <w:rFonts w:ascii="Times New Roman" w:hAnsi="Times New Roman" w:cs="Times New Roman"/>
          <w:lang w:val="sr-Latn-ME"/>
        </w:rPr>
        <w:t>opšte odlike, klasifikacija, predstavnici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Autekologija, ekološki faktori, opšta podjela</w:t>
      </w:r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Ekološke i životne forme biljaka</w:t>
      </w:r>
    </w:p>
    <w:p w:rsid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Korovske biljke, opšte osobine, predstavnici</w:t>
      </w:r>
    </w:p>
    <w:p w:rsidR="00245165" w:rsidRPr="000C77BA" w:rsidRDefault="00245165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Sinekologija, pojam i odlike biljne zajednice.</w:t>
      </w:r>
      <w:bookmarkStart w:id="0" w:name="_GoBack"/>
      <w:bookmarkEnd w:id="0"/>
    </w:p>
    <w:p w:rsidR="000C77BA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 xml:space="preserve">Antropogene biljne zajednice </w:t>
      </w:r>
    </w:p>
    <w:p w:rsidR="00BB3581" w:rsidRPr="000C77BA" w:rsidRDefault="000C77BA" w:rsidP="000C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0C77BA">
        <w:rPr>
          <w:rFonts w:ascii="Times New Roman" w:hAnsi="Times New Roman" w:cs="Times New Roman"/>
          <w:lang w:val="sr-Latn-ME"/>
        </w:rPr>
        <w:t>Centri porijekla biljaka</w:t>
      </w:r>
    </w:p>
    <w:p w:rsidR="000C77BA" w:rsidRPr="000C77BA" w:rsidRDefault="000C77BA">
      <w:pPr>
        <w:rPr>
          <w:rFonts w:ascii="Times New Roman" w:hAnsi="Times New Roman" w:cs="Times New Roman"/>
          <w:lang w:val="sr-Latn-ME"/>
        </w:rPr>
      </w:pPr>
    </w:p>
    <w:sectPr w:rsidR="000C77BA" w:rsidRPr="000C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65085"/>
    <w:multiLevelType w:val="hybridMultilevel"/>
    <w:tmpl w:val="8D70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BA"/>
    <w:rsid w:val="000C77BA"/>
    <w:rsid w:val="000E2724"/>
    <w:rsid w:val="00214963"/>
    <w:rsid w:val="00245165"/>
    <w:rsid w:val="00274784"/>
    <w:rsid w:val="00654FF7"/>
    <w:rsid w:val="007D00F6"/>
    <w:rsid w:val="008E583C"/>
    <w:rsid w:val="00AF1AAB"/>
    <w:rsid w:val="00BB3581"/>
    <w:rsid w:val="00F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4753E-942B-4B76-9515-C400F49F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2018-12-27T04:09:00Z</dcterms:created>
  <dcterms:modified xsi:type="dcterms:W3CDTF">2018-12-27T04:39:00Z</dcterms:modified>
</cp:coreProperties>
</file>