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3B" w:rsidRDefault="0029723B" w:rsidP="0029723B">
      <w:pPr>
        <w:pStyle w:val="NormalWeb"/>
        <w:spacing w:line="360" w:lineRule="auto"/>
        <w:ind w:firstLine="720"/>
        <w:jc w:val="center"/>
        <w:rPr>
          <w:b/>
        </w:rPr>
      </w:pPr>
      <w:r w:rsidRPr="0029723B">
        <w:rPr>
          <w:b/>
        </w:rPr>
        <w:t>BIOLOŠKA BAZA GOVORA</w:t>
      </w:r>
    </w:p>
    <w:p w:rsidR="00E253AD" w:rsidRDefault="0029723B" w:rsidP="00906FF7">
      <w:pPr>
        <w:pStyle w:val="NormalWeb"/>
        <w:spacing w:line="360" w:lineRule="auto"/>
        <w:ind w:firstLine="720"/>
        <w:jc w:val="both"/>
      </w:pPr>
      <w:r>
        <w:t xml:space="preserve">Govorna aktivnost čovjeka je u genetičkom pogledu sekundarnog karaktera </w:t>
      </w:r>
      <w:r w:rsidR="007811F3">
        <w:t xml:space="preserve">jer nema ni jednog jedinog organa u ljudskom organizmu koji bi imao samo tu funkciju da služi produkciji glasa u govoru. </w:t>
      </w:r>
      <w:r w:rsidR="005B6583">
        <w:t>Govorna aktivnost čovjeka se</w:t>
      </w:r>
      <w:r>
        <w:t xml:space="preserve"> obavlja organima disajnog (respiratornog) i probavnog (digestivnog) trakta. </w:t>
      </w:r>
      <w:r w:rsidR="00E253AD">
        <w:t>No, govorna aktivnost je funkcionalno osamostaljena</w:t>
      </w:r>
      <w:r w:rsidR="00DB79F2">
        <w:t xml:space="preserve">. To je aktivnost posebnog karaktera kojoj su svi organi specijalno prilagođeni. </w:t>
      </w:r>
      <w:r w:rsidR="00D65332">
        <w:t>Čak, iako se za govor koristi biološka pojava disanja, jasno se međusobno razlikuje fiziološki uslovljeno disanje od govorne aktivnosti disajnih organa: udisanje i izdisanje</w:t>
      </w:r>
      <w:r w:rsidR="008F2870">
        <w:t xml:space="preserve"> prilikom govora i po tempu i po intenzitetu se razlikuju od slobodnog disanja. </w:t>
      </w:r>
      <w:r w:rsidR="00A02423">
        <w:t>Pri govoru pokreti udisaja su intenzivniji i brži</w:t>
      </w:r>
      <w:r w:rsidR="005809A0">
        <w:t>, a</w:t>
      </w:r>
      <w:r w:rsidR="00A02423">
        <w:t xml:space="preserve"> izdisa</w:t>
      </w:r>
      <w:r w:rsidR="005809A0">
        <w:t>nje</w:t>
      </w:r>
      <w:r w:rsidR="00A02423">
        <w:t xml:space="preserve"> </w:t>
      </w:r>
      <w:r w:rsidR="005809A0">
        <w:t>je sporo i njegov intenzitet i tempo se</w:t>
      </w:r>
      <w:r w:rsidR="00BB231E">
        <w:t xml:space="preserve"> mijenjaju u zavisnosti od govora. </w:t>
      </w:r>
    </w:p>
    <w:p w:rsidR="00DB79F2" w:rsidRDefault="00DB79F2" w:rsidP="0029723B">
      <w:pPr>
        <w:pStyle w:val="NormalWeb"/>
        <w:spacing w:line="360" w:lineRule="auto"/>
        <w:ind w:firstLine="720"/>
        <w:jc w:val="both"/>
      </w:pPr>
    </w:p>
    <w:p w:rsidR="00DB79F2" w:rsidRDefault="00DB79F2" w:rsidP="00DB79F2">
      <w:pPr>
        <w:pStyle w:val="NormalWeb"/>
        <w:spacing w:line="360" w:lineRule="auto"/>
        <w:ind w:firstLine="720"/>
        <w:jc w:val="center"/>
        <w:rPr>
          <w:b/>
        </w:rPr>
      </w:pPr>
      <w:r>
        <w:rPr>
          <w:b/>
        </w:rPr>
        <w:t>GOVORNI ORGANI I FIZIOLOGIJA GLASA</w:t>
      </w:r>
    </w:p>
    <w:p w:rsidR="0029723B" w:rsidRDefault="0029723B" w:rsidP="0029723B">
      <w:pPr>
        <w:pStyle w:val="NormalWeb"/>
        <w:spacing w:line="360" w:lineRule="auto"/>
        <w:ind w:firstLine="720"/>
        <w:jc w:val="both"/>
      </w:pPr>
      <w:r>
        <w:t xml:space="preserve">Kada služe za govor, respiracijski (disajni) i probavni (digestivni) organi obrazuju poseban sistem: </w:t>
      </w:r>
      <w:r>
        <w:rPr>
          <w:i/>
        </w:rPr>
        <w:t>sistem govornih organa</w:t>
      </w:r>
      <w:r>
        <w:t>. Prema ulozi koju imaju u govornoj aktivnosti, svi govorni organi se mogu grupis</w:t>
      </w:r>
      <w:r w:rsidR="007A2506">
        <w:t>ati u dvije grupe −</w:t>
      </w:r>
      <w:r>
        <w:t xml:space="preserve"> u</w:t>
      </w:r>
      <w:r w:rsidRPr="00780397">
        <w:t xml:space="preserve"> generatore i modulatore</w:t>
      </w:r>
      <w:r w:rsidR="00906FF7">
        <w:t xml:space="preserve"> glasa</w:t>
      </w:r>
      <w:r>
        <w:t xml:space="preserve">. Svaka od navedenih grupa ima dvije podgrupe, pa </w:t>
      </w:r>
      <w:r w:rsidR="00D22E1B">
        <w:t>se otuda u prvoj grupi razlikuju induktori i fonatori</w:t>
      </w:r>
      <w:r>
        <w:t xml:space="preserve">, a u drugoj </w:t>
      </w:r>
      <w:r w:rsidR="00D22E1B">
        <w:t>artikulatori i rezonatori</w:t>
      </w:r>
      <w:r>
        <w:t xml:space="preserve">. </w:t>
      </w:r>
    </w:p>
    <w:p w:rsidR="0064298A" w:rsidRPr="00301D86" w:rsidRDefault="00301D86" w:rsidP="00B15799">
      <w:pPr>
        <w:pStyle w:val="NormalWeb"/>
        <w:spacing w:line="360" w:lineRule="auto"/>
        <w:ind w:firstLine="720"/>
        <w:jc w:val="both"/>
        <w:rPr>
          <w:b/>
        </w:rPr>
      </w:pPr>
      <w:r w:rsidRPr="00301D86">
        <w:rPr>
          <w:b/>
        </w:rPr>
        <w:t xml:space="preserve">1. </w:t>
      </w:r>
      <w:r w:rsidR="0064298A" w:rsidRPr="00301D86">
        <w:rPr>
          <w:b/>
        </w:rPr>
        <w:t>Generatori</w:t>
      </w:r>
      <w:r w:rsidR="00994379" w:rsidRPr="00301D86">
        <w:rPr>
          <w:b/>
        </w:rPr>
        <w:t xml:space="preserve"> glasa</w:t>
      </w:r>
      <w:r w:rsidR="0064298A" w:rsidRPr="00301D86">
        <w:rPr>
          <w:b/>
        </w:rPr>
        <w:t xml:space="preserve">: </w:t>
      </w:r>
    </w:p>
    <w:p w:rsidR="0064298A" w:rsidRDefault="0064298A" w:rsidP="0064298A">
      <w:pPr>
        <w:pStyle w:val="NormalWeb"/>
        <w:numPr>
          <w:ilvl w:val="0"/>
          <w:numId w:val="10"/>
        </w:numPr>
        <w:spacing w:line="360" w:lineRule="auto"/>
        <w:jc w:val="both"/>
      </w:pPr>
      <w:r w:rsidRPr="00301D86">
        <w:rPr>
          <w:b/>
        </w:rPr>
        <w:t>induktori</w:t>
      </w:r>
      <w:r>
        <w:t xml:space="preserve"> (organi koji </w:t>
      </w:r>
      <w:r w:rsidR="003773F6">
        <w:t xml:space="preserve">primaju </w:t>
      </w:r>
      <w:r w:rsidR="0068243E">
        <w:t xml:space="preserve">vazduh </w:t>
      </w:r>
      <w:r w:rsidR="003773F6">
        <w:t xml:space="preserve">i </w:t>
      </w:r>
      <w:r>
        <w:t xml:space="preserve">pripremaju </w:t>
      </w:r>
      <w:r w:rsidR="0068243E">
        <w:t>ga</w:t>
      </w:r>
      <w:r>
        <w:t xml:space="preserve"> za nastan</w:t>
      </w:r>
      <w:r w:rsidR="0068243E">
        <w:t>ak</w:t>
      </w:r>
      <w:r>
        <w:t xml:space="preserve"> glasa): pluća i dušnik;</w:t>
      </w:r>
    </w:p>
    <w:p w:rsidR="0064298A" w:rsidRDefault="0064298A" w:rsidP="0064298A">
      <w:pPr>
        <w:pStyle w:val="NormalWeb"/>
        <w:numPr>
          <w:ilvl w:val="0"/>
          <w:numId w:val="10"/>
        </w:numPr>
        <w:spacing w:line="360" w:lineRule="auto"/>
        <w:jc w:val="both"/>
      </w:pPr>
      <w:r w:rsidRPr="00301D86">
        <w:rPr>
          <w:b/>
        </w:rPr>
        <w:t>fonatori</w:t>
      </w:r>
      <w:r>
        <w:t xml:space="preserve"> (organi koji </w:t>
      </w:r>
      <w:r w:rsidR="0068243E">
        <w:t xml:space="preserve">taj </w:t>
      </w:r>
      <w:r>
        <w:t>vazduh pretvaraju u fonacionu struju): grkljan i glasiljke.</w:t>
      </w:r>
    </w:p>
    <w:p w:rsidR="00301D86" w:rsidRDefault="00301D86" w:rsidP="00994379">
      <w:pPr>
        <w:pStyle w:val="NormalWeb"/>
        <w:spacing w:line="360" w:lineRule="auto"/>
        <w:ind w:firstLine="720"/>
        <w:jc w:val="both"/>
        <w:rPr>
          <w:b/>
        </w:rPr>
      </w:pPr>
    </w:p>
    <w:p w:rsidR="006F0A64" w:rsidRPr="00301D86" w:rsidRDefault="00301D86" w:rsidP="00994379">
      <w:pPr>
        <w:pStyle w:val="NormalWeb"/>
        <w:spacing w:line="360" w:lineRule="auto"/>
        <w:ind w:firstLine="720"/>
        <w:jc w:val="both"/>
        <w:rPr>
          <w:b/>
        </w:rPr>
      </w:pPr>
      <w:r w:rsidRPr="00301D86">
        <w:rPr>
          <w:b/>
        </w:rPr>
        <w:t xml:space="preserve">2. </w:t>
      </w:r>
      <w:r w:rsidR="006F0A64" w:rsidRPr="00301D86">
        <w:rPr>
          <w:b/>
        </w:rPr>
        <w:t>Modulatori</w:t>
      </w:r>
      <w:r w:rsidR="00994379" w:rsidRPr="00301D86">
        <w:rPr>
          <w:b/>
        </w:rPr>
        <w:t xml:space="preserve"> glasa</w:t>
      </w:r>
      <w:r w:rsidR="006F0A64" w:rsidRPr="00301D86">
        <w:rPr>
          <w:b/>
        </w:rPr>
        <w:t>:</w:t>
      </w:r>
    </w:p>
    <w:p w:rsidR="006F0A64" w:rsidRDefault="00994379" w:rsidP="00994379">
      <w:pPr>
        <w:pStyle w:val="NormalWeb"/>
        <w:spacing w:line="360" w:lineRule="auto"/>
        <w:ind w:firstLine="720"/>
        <w:jc w:val="both"/>
      </w:pPr>
      <w:r>
        <w:t xml:space="preserve">a) </w:t>
      </w:r>
      <w:r w:rsidR="006F0A64" w:rsidRPr="00301D86">
        <w:rPr>
          <w:b/>
        </w:rPr>
        <w:t>artikulatori</w:t>
      </w:r>
      <w:r w:rsidR="006F0A64">
        <w:t xml:space="preserve"> (organi koji formiraju</w:t>
      </w:r>
      <w:r w:rsidR="00931540">
        <w:t>, stvaraju</w:t>
      </w:r>
      <w:r w:rsidR="006F0A64">
        <w:t xml:space="preserve"> glasove</w:t>
      </w:r>
      <w:r w:rsidR="007F3B72">
        <w:t>, tj. koji proizvode glasove pokretom (glasne žice, jezik, usne) ili na kojima se stvaraju glasovi (nepca, alveole, zubi)</w:t>
      </w:r>
      <w:r w:rsidR="006F0A64">
        <w:t>);</w:t>
      </w:r>
    </w:p>
    <w:p w:rsidR="006F0A64" w:rsidRDefault="006F0A64" w:rsidP="00994379">
      <w:pPr>
        <w:pStyle w:val="NormalWeb"/>
        <w:numPr>
          <w:ilvl w:val="0"/>
          <w:numId w:val="12"/>
        </w:numPr>
        <w:spacing w:line="360" w:lineRule="auto"/>
        <w:jc w:val="both"/>
      </w:pPr>
      <w:r w:rsidRPr="00301D86">
        <w:rPr>
          <w:b/>
        </w:rPr>
        <w:lastRenderedPageBreak/>
        <w:t>rezonatori</w:t>
      </w:r>
      <w:r>
        <w:t xml:space="preserve"> (organi koji</w:t>
      </w:r>
      <w:r w:rsidR="0068243E">
        <w:t xml:space="preserve"> do kraja </w:t>
      </w:r>
      <w:r>
        <w:t>uobličavaju glasove)</w:t>
      </w:r>
      <w:r w:rsidR="0068243E">
        <w:t xml:space="preserve">: ždreona, nosna </w:t>
      </w:r>
      <w:r w:rsidR="00F457CE">
        <w:t>i usna duplja</w:t>
      </w:r>
      <w:r>
        <w:t>.</w:t>
      </w:r>
    </w:p>
    <w:p w:rsidR="006008A3" w:rsidRDefault="0064298A" w:rsidP="00B15799">
      <w:pPr>
        <w:pStyle w:val="NormalWeb"/>
        <w:spacing w:line="360" w:lineRule="auto"/>
        <w:ind w:firstLine="720"/>
        <w:jc w:val="both"/>
      </w:pPr>
      <w:r>
        <w:t>Dakle, p</w:t>
      </w:r>
      <w:r w:rsidR="00B15799">
        <w:t xml:space="preserve">od </w:t>
      </w:r>
      <w:r w:rsidR="00B15799" w:rsidRPr="00301D86">
        <w:rPr>
          <w:b/>
        </w:rPr>
        <w:t>indukcijom</w:t>
      </w:r>
      <w:r w:rsidR="00B15799">
        <w:t xml:space="preserve"> se podrazumijeva priprema</w:t>
      </w:r>
      <w:r w:rsidR="00301D86">
        <w:t xml:space="preserve"> vazduha za obrazovanje glasa −</w:t>
      </w:r>
      <w:r w:rsidR="00B15799">
        <w:t xml:space="preserve"> u tom procesu učestvuju pluća i dušnik. </w:t>
      </w:r>
      <w:r w:rsidR="003627BC" w:rsidRPr="00301D86">
        <w:rPr>
          <w:b/>
        </w:rPr>
        <w:t>Fonacijom</w:t>
      </w:r>
      <w:r w:rsidR="003627BC">
        <w:t xml:space="preserve"> se vrši prerada ekspiracio</w:t>
      </w:r>
      <w:r w:rsidR="00301D86">
        <w:t>nog vazduha u fonacionu struju, a u tome</w:t>
      </w:r>
      <w:r w:rsidR="003627BC">
        <w:t xml:space="preserve"> učestvuju grkljan i glasiljke. </w:t>
      </w:r>
    </w:p>
    <w:p w:rsidR="00F457CE" w:rsidRDefault="00C42976" w:rsidP="003953E7">
      <w:pPr>
        <w:pStyle w:val="NormalWeb"/>
        <w:spacing w:line="360" w:lineRule="auto"/>
        <w:ind w:firstLine="720"/>
        <w:jc w:val="both"/>
      </w:pPr>
      <w:r w:rsidRPr="00301D86">
        <w:rPr>
          <w:b/>
        </w:rPr>
        <w:t>Artikulacija</w:t>
      </w:r>
      <w:r>
        <w:t xml:space="preserve"> je usmjeravanje i regulisanje načina protoka fonacione struje kroz govorni trakt pri govoru ili izgovoru</w:t>
      </w:r>
      <w:r w:rsidR="004C073B">
        <w:t xml:space="preserve"> </w:t>
      </w:r>
      <w:r>
        <w:t>pojedinačnog glasa</w:t>
      </w:r>
      <w:r w:rsidR="004C073B">
        <w:t xml:space="preserve">. </w:t>
      </w:r>
      <w:r w:rsidR="00D626AF">
        <w:t>Proticanje slij</w:t>
      </w:r>
      <w:r w:rsidR="006F0A64">
        <w:t>e</w:t>
      </w:r>
      <w:r w:rsidR="00D626AF">
        <w:t>di kroz više duplji</w:t>
      </w:r>
      <w:r w:rsidR="006F0A64">
        <w:t xml:space="preserve"> (ždreona, nosna i usna duplja)</w:t>
      </w:r>
      <w:r w:rsidR="00BA369B">
        <w:t xml:space="preserve">, a na pravac i način protoka djeluju različiti organi – </w:t>
      </w:r>
      <w:r w:rsidR="00BA369B">
        <w:rPr>
          <w:i/>
        </w:rPr>
        <w:t>artikulatori</w:t>
      </w:r>
      <w:r w:rsidR="00E513D2" w:rsidRPr="006F0A64">
        <w:rPr>
          <w:i/>
        </w:rPr>
        <w:t>.</w:t>
      </w:r>
      <w:r w:rsidR="00E513D2">
        <w:t xml:space="preserve"> </w:t>
      </w:r>
      <w:r w:rsidR="006008A3">
        <w:t>Dakle, n</w:t>
      </w:r>
      <w:r w:rsidR="00301D86">
        <w:t xml:space="preserve">akon grkljanske duplje, sljedeća šupljina koja se </w:t>
      </w:r>
      <w:r w:rsidR="00635BA0">
        <w:t xml:space="preserve">u smjeru ekspiracije (izdisaja) </w:t>
      </w:r>
      <w:r w:rsidR="00301D86">
        <w:t>nastavlja na dušnik i grlo</w:t>
      </w:r>
      <w:r w:rsidR="006008A3">
        <w:t xml:space="preserve"> jeste ždreona duplja. Ima oblik mišićno-opnastog oluka</w:t>
      </w:r>
      <w:r w:rsidR="00526A74">
        <w:t xml:space="preserve"> i </w:t>
      </w:r>
      <w:r w:rsidR="006008A3">
        <w:t>dopir</w:t>
      </w:r>
      <w:r w:rsidR="00526A74">
        <w:t>e</w:t>
      </w:r>
      <w:r w:rsidR="006008A3">
        <w:t xml:space="preserve"> do nosne i usne duplje.</w:t>
      </w:r>
      <w:r w:rsidR="00635BA0">
        <w:t xml:space="preserve"> Nosna duplja je početni dio respiratornog t</w:t>
      </w:r>
      <w:r w:rsidR="00933240">
        <w:t>rakta. U</w:t>
      </w:r>
      <w:r w:rsidR="00C23B98">
        <w:t>smjeravanjem dijela fonacione struje iz ždrijela kroz nosnu duplju</w:t>
      </w:r>
      <w:r w:rsidR="006008A3">
        <w:t xml:space="preserve"> nastaje nazalna artikulacija glasova</w:t>
      </w:r>
      <w:r w:rsidR="00C23B98">
        <w:t xml:space="preserve">. Nasuprot nazalnoj stoji oralna artikulacija, tj. izgovor glasova prolaskom fonacione struje kroz usnu duplju. </w:t>
      </w:r>
      <w:r w:rsidR="006008A3">
        <w:t xml:space="preserve">Usta su početni organ digestivnog i završna etapa govornog trakta. </w:t>
      </w:r>
      <w:r w:rsidR="0048632B">
        <w:t>U usnoj duplji je smješten najveći broj orga</w:t>
      </w:r>
      <w:r w:rsidR="00635BA0">
        <w:t>na za artikulaciju (jezik, usne, vilice, zubi, nepca, resica)</w:t>
      </w:r>
      <w:r w:rsidR="0048632B">
        <w:t xml:space="preserve">. </w:t>
      </w:r>
      <w:r w:rsidR="003953E7">
        <w:t>No, a</w:t>
      </w:r>
      <w:r w:rsidR="00C23B98">
        <w:t xml:space="preserve">rtikulacija je moguća u svim dupljama supraglotalnog prostora, pa </w:t>
      </w:r>
      <w:r w:rsidR="00AF44F3">
        <w:t xml:space="preserve">otuda </w:t>
      </w:r>
      <w:r w:rsidR="00C23B98">
        <w:t>postoji glotalna</w:t>
      </w:r>
      <w:r w:rsidR="0064298A">
        <w:t xml:space="preserve"> (glasnice)</w:t>
      </w:r>
      <w:r w:rsidR="00C23B98">
        <w:t>, faringalna</w:t>
      </w:r>
      <w:r w:rsidR="0064298A">
        <w:t xml:space="preserve"> (ždrijelo)</w:t>
      </w:r>
      <w:r w:rsidR="00C23B98">
        <w:t>, nazalna</w:t>
      </w:r>
      <w:r w:rsidR="0064298A">
        <w:t xml:space="preserve"> (nosna duplja)</w:t>
      </w:r>
      <w:r w:rsidR="00C23B98">
        <w:t xml:space="preserve"> i oralna </w:t>
      </w:r>
      <w:r w:rsidR="006F0A64">
        <w:t>a</w:t>
      </w:r>
      <w:r w:rsidR="00C23B98">
        <w:t>rtikulacija</w:t>
      </w:r>
      <w:r w:rsidR="0064298A">
        <w:t xml:space="preserve"> (usna duplja)</w:t>
      </w:r>
      <w:r w:rsidR="00C23B98">
        <w:t xml:space="preserve">. </w:t>
      </w:r>
    </w:p>
    <w:p w:rsidR="0058451A" w:rsidRDefault="00DB7BDE" w:rsidP="00DB7BDE">
      <w:pPr>
        <w:pStyle w:val="NormalWeb"/>
        <w:spacing w:line="360" w:lineRule="auto"/>
        <w:ind w:firstLine="720"/>
        <w:jc w:val="both"/>
      </w:pPr>
      <w:r>
        <w:t>B</w:t>
      </w:r>
      <w:r w:rsidR="00336074">
        <w:t>udući da pojačavaju glasove, da mi daju poseba</w:t>
      </w:r>
      <w:r>
        <w:t>n ton i boju, da ih uobličavaju, ulogu rezonatora imaju ždreona, nosna i usna duplja,.</w:t>
      </w:r>
      <w:r w:rsidR="00776A4C">
        <w:t xml:space="preserve"> Od rezonancijskih komora samo je nosna duplja nepromjenljivog oblika. Sve ostale rezonancijske komore se mijenjaju pokretima govornih organa. </w:t>
      </w:r>
      <w:r w:rsidR="00A02423">
        <w:t>Pokreti govornih organa</w:t>
      </w:r>
      <w:r w:rsidR="006F4AEE">
        <w:t xml:space="preserve"> (jezika, usana, donje vilice prije svega) utiču na broj, raspored, konfiguraciju i zapreminu rezonancijskih komora i usnog otvora. Ti pokreti su trojaki: po vertikalnoj osi, po horizontalno-aksijalnoj osi (naprijed-nazad), po horizontalno- transverzalnoj osi (lijevo-desno). Jezik vrši sve tipove pokreta</w:t>
      </w:r>
      <w:r w:rsidR="00FA0964">
        <w:t>, vilica prva dva, a usne, takođe, sva tri, ali u ograničenim okvirima.</w:t>
      </w:r>
    </w:p>
    <w:p w:rsidR="00EF6D6F" w:rsidRDefault="00EF6D6F" w:rsidP="00B15799">
      <w:pPr>
        <w:pStyle w:val="NormalWeb"/>
        <w:spacing w:line="360" w:lineRule="auto"/>
        <w:ind w:firstLine="720"/>
        <w:jc w:val="both"/>
      </w:pPr>
      <w:r>
        <w:t xml:space="preserve">Uloga pojedinih organa se može na sljedeći način kratko opisati: </w:t>
      </w:r>
    </w:p>
    <w:p w:rsidR="00EF6D6F" w:rsidRDefault="00EF6D6F" w:rsidP="00EF6D6F">
      <w:pPr>
        <w:pStyle w:val="NormalWeb"/>
        <w:numPr>
          <w:ilvl w:val="0"/>
          <w:numId w:val="13"/>
        </w:numPr>
        <w:spacing w:line="360" w:lineRule="auto"/>
        <w:jc w:val="both"/>
      </w:pPr>
      <w:r>
        <w:t>vertikalnim kretanjem donje vilice (vilični ugao) dobija se određeni promjer usnog otvora</w:t>
      </w:r>
      <w:r w:rsidR="00161AB4">
        <w:t>, kao i uopšte širina rezonancijskih komora;</w:t>
      </w:r>
    </w:p>
    <w:p w:rsidR="00161AB4" w:rsidRDefault="00AA672A" w:rsidP="00EF6D6F">
      <w:pPr>
        <w:pStyle w:val="NormalWeb"/>
        <w:numPr>
          <w:ilvl w:val="0"/>
          <w:numId w:val="13"/>
        </w:numPr>
        <w:spacing w:line="360" w:lineRule="auto"/>
        <w:jc w:val="both"/>
      </w:pPr>
      <w:r>
        <w:lastRenderedPageBreak/>
        <w:t>aksijalnim pokretima usana postiže se željena dužina rezonatora (na to utiče i podizanje ili spuštanje</w:t>
      </w:r>
      <w:r w:rsidR="007F63FE">
        <w:t xml:space="preserve"> jezične kosti i grkljana na drugom dijelu trakta);</w:t>
      </w:r>
    </w:p>
    <w:p w:rsidR="007F63FE" w:rsidRDefault="007F63FE" w:rsidP="00EF6D6F">
      <w:pPr>
        <w:pStyle w:val="NormalWeb"/>
        <w:numPr>
          <w:ilvl w:val="0"/>
          <w:numId w:val="13"/>
        </w:numPr>
        <w:spacing w:line="360" w:lineRule="auto"/>
        <w:jc w:val="both"/>
      </w:pPr>
      <w:r>
        <w:t xml:space="preserve">vertikalnim i bočnim pokretima usana </w:t>
      </w:r>
      <w:r w:rsidR="0038698E">
        <w:t>podešava se oblik usnog otvora, a u velikoj mjeri i njegov promjer;</w:t>
      </w:r>
    </w:p>
    <w:p w:rsidR="00B911A4" w:rsidRDefault="00B911A4" w:rsidP="00EF6D6F">
      <w:pPr>
        <w:pStyle w:val="NormalWeb"/>
        <w:numPr>
          <w:ilvl w:val="0"/>
          <w:numId w:val="13"/>
        </w:numPr>
        <w:spacing w:line="360" w:lineRule="auto"/>
        <w:jc w:val="both"/>
      </w:pPr>
      <w:r>
        <w:t xml:space="preserve">položaj jezika utiče na konfiguraciju kanala: u većini slučajeva on je podijeljen na prelingvalnu i </w:t>
      </w:r>
      <w:r w:rsidR="00F83BF8">
        <w:t>postlingvalnu zonu.</w:t>
      </w:r>
    </w:p>
    <w:p w:rsidR="0058451A" w:rsidRDefault="002F5301" w:rsidP="00B15799">
      <w:pPr>
        <w:pStyle w:val="NormalWeb"/>
        <w:spacing w:line="360" w:lineRule="auto"/>
        <w:ind w:firstLine="720"/>
        <w:jc w:val="both"/>
      </w:pPr>
      <w:r>
        <w:t>Dakle, pošto se radom trbušnih mišića i dijafragme vazduh potisne iz pluća, dušnikom dospijeva da organa pravog govornog aparata</w:t>
      </w:r>
      <w:r w:rsidR="00A3448A">
        <w:t xml:space="preserve"> gdje proizvodi zvuk koji se u fonetici naziva glas. </w:t>
      </w:r>
      <w:r w:rsidR="00AA49D5">
        <w:t>U fonetici se glas opisuje kao proizvod fonatora, artikulatora i rezonatora, i to posm</w:t>
      </w:r>
      <w:r w:rsidR="001E7AAD">
        <w:t>a</w:t>
      </w:r>
      <w:r w:rsidR="00AA49D5">
        <w:t>tranjem</w:t>
      </w:r>
      <w:r w:rsidR="001E7AAD">
        <w:t xml:space="preserve"> rada pokretnih govornih organa (glasnih žica, smještenih u grkljanu, jezika i usana, kao i zadnjeg</w:t>
      </w:r>
      <w:r w:rsidR="00AD49A9">
        <w:t xml:space="preserve"> </w:t>
      </w:r>
      <w:r w:rsidR="001E7AAD">
        <w:t>nepca</w:t>
      </w:r>
      <w:r w:rsidR="006E253B">
        <w:t>) prema nepokretnim organima (</w:t>
      </w:r>
      <w:r w:rsidR="00334201">
        <w:t>prednjem nepcu, alveolama i zubima) i posmatranjem prolaska</w:t>
      </w:r>
      <w:r w:rsidR="003A40A3">
        <w:t xml:space="preserve"> vazdušne struje kroz organe koji imaju ulogu rezonatora. </w:t>
      </w:r>
    </w:p>
    <w:sectPr w:rsidR="0058451A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96F" w:rsidRDefault="005F796F" w:rsidP="005B2C2E">
      <w:pPr>
        <w:spacing w:after="0" w:line="240" w:lineRule="auto"/>
      </w:pPr>
      <w:r>
        <w:separator/>
      </w:r>
    </w:p>
  </w:endnote>
  <w:endnote w:type="continuationSeparator" w:id="1">
    <w:p w:rsidR="005F796F" w:rsidRDefault="005F796F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336074" w:rsidRDefault="00F841A9">
        <w:pPr>
          <w:pStyle w:val="Footer"/>
          <w:jc w:val="right"/>
        </w:pPr>
        <w:fldSimple w:instr=" PAGE   \* MERGEFORMAT ">
          <w:r w:rsidR="00BE5E35">
            <w:rPr>
              <w:noProof/>
            </w:rPr>
            <w:t>3</w:t>
          </w:r>
        </w:fldSimple>
      </w:p>
    </w:sdtContent>
  </w:sdt>
  <w:p w:rsidR="00336074" w:rsidRDefault="00336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96F" w:rsidRDefault="005F796F" w:rsidP="005B2C2E">
      <w:pPr>
        <w:spacing w:after="0" w:line="240" w:lineRule="auto"/>
      </w:pPr>
      <w:r>
        <w:separator/>
      </w:r>
    </w:p>
  </w:footnote>
  <w:footnote w:type="continuationSeparator" w:id="1">
    <w:p w:rsidR="005F796F" w:rsidRDefault="005F796F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E5E"/>
    <w:multiLevelType w:val="hybridMultilevel"/>
    <w:tmpl w:val="AEE4177A"/>
    <w:lvl w:ilvl="0" w:tplc="743EEA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31AAB"/>
    <w:multiLevelType w:val="hybridMultilevel"/>
    <w:tmpl w:val="096CF200"/>
    <w:lvl w:ilvl="0" w:tplc="FA4616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53F85"/>
    <w:multiLevelType w:val="hybridMultilevel"/>
    <w:tmpl w:val="EACAD82A"/>
    <w:lvl w:ilvl="0" w:tplc="F8486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41788"/>
    <w:multiLevelType w:val="hybridMultilevel"/>
    <w:tmpl w:val="D5B88F3C"/>
    <w:lvl w:ilvl="0" w:tplc="5AEC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3121"/>
    <w:rsid w:val="000109F4"/>
    <w:rsid w:val="000147AF"/>
    <w:rsid w:val="00016717"/>
    <w:rsid w:val="00030256"/>
    <w:rsid w:val="0003365F"/>
    <w:rsid w:val="0003769F"/>
    <w:rsid w:val="0003797A"/>
    <w:rsid w:val="00040564"/>
    <w:rsid w:val="00042E1E"/>
    <w:rsid w:val="00043B6F"/>
    <w:rsid w:val="000567C6"/>
    <w:rsid w:val="000577F0"/>
    <w:rsid w:val="000613B3"/>
    <w:rsid w:val="000650A2"/>
    <w:rsid w:val="00065A2C"/>
    <w:rsid w:val="00071B86"/>
    <w:rsid w:val="00073A6C"/>
    <w:rsid w:val="000804AE"/>
    <w:rsid w:val="0008383F"/>
    <w:rsid w:val="00083B60"/>
    <w:rsid w:val="00094A3B"/>
    <w:rsid w:val="000965A2"/>
    <w:rsid w:val="000A5F91"/>
    <w:rsid w:val="000B3B78"/>
    <w:rsid w:val="000B6DD8"/>
    <w:rsid w:val="000B71F5"/>
    <w:rsid w:val="000C30EF"/>
    <w:rsid w:val="000C4977"/>
    <w:rsid w:val="000C4CB7"/>
    <w:rsid w:val="000D1F41"/>
    <w:rsid w:val="000D24F5"/>
    <w:rsid w:val="000D3BFE"/>
    <w:rsid w:val="000D7B35"/>
    <w:rsid w:val="000E1AC5"/>
    <w:rsid w:val="000E2649"/>
    <w:rsid w:val="000E459D"/>
    <w:rsid w:val="00102657"/>
    <w:rsid w:val="001064BC"/>
    <w:rsid w:val="00110604"/>
    <w:rsid w:val="001122F5"/>
    <w:rsid w:val="00114ECC"/>
    <w:rsid w:val="00115557"/>
    <w:rsid w:val="0012014D"/>
    <w:rsid w:val="00121166"/>
    <w:rsid w:val="00124974"/>
    <w:rsid w:val="00131DA9"/>
    <w:rsid w:val="0013345B"/>
    <w:rsid w:val="00134B7E"/>
    <w:rsid w:val="0013708C"/>
    <w:rsid w:val="001400CE"/>
    <w:rsid w:val="001412A0"/>
    <w:rsid w:val="00142DDC"/>
    <w:rsid w:val="00144C86"/>
    <w:rsid w:val="00145F12"/>
    <w:rsid w:val="00147703"/>
    <w:rsid w:val="00151607"/>
    <w:rsid w:val="001548C8"/>
    <w:rsid w:val="00161928"/>
    <w:rsid w:val="00161AB4"/>
    <w:rsid w:val="00167090"/>
    <w:rsid w:val="00172948"/>
    <w:rsid w:val="00173616"/>
    <w:rsid w:val="00185618"/>
    <w:rsid w:val="00186239"/>
    <w:rsid w:val="0019086A"/>
    <w:rsid w:val="00192B33"/>
    <w:rsid w:val="001A1738"/>
    <w:rsid w:val="001B0CE3"/>
    <w:rsid w:val="001B1DB6"/>
    <w:rsid w:val="001B2011"/>
    <w:rsid w:val="001C12E0"/>
    <w:rsid w:val="001D1655"/>
    <w:rsid w:val="001E062E"/>
    <w:rsid w:val="001E1DA7"/>
    <w:rsid w:val="001E42E5"/>
    <w:rsid w:val="001E7AAD"/>
    <w:rsid w:val="001F15BC"/>
    <w:rsid w:val="001F2F22"/>
    <w:rsid w:val="00201A01"/>
    <w:rsid w:val="002026EA"/>
    <w:rsid w:val="00207DFA"/>
    <w:rsid w:val="00210A33"/>
    <w:rsid w:val="002114B1"/>
    <w:rsid w:val="0021375D"/>
    <w:rsid w:val="002214B4"/>
    <w:rsid w:val="00222C60"/>
    <w:rsid w:val="00222C98"/>
    <w:rsid w:val="002247FC"/>
    <w:rsid w:val="00224E31"/>
    <w:rsid w:val="00235F7A"/>
    <w:rsid w:val="00241827"/>
    <w:rsid w:val="002420A6"/>
    <w:rsid w:val="0024284B"/>
    <w:rsid w:val="00250A39"/>
    <w:rsid w:val="0025382B"/>
    <w:rsid w:val="0026018F"/>
    <w:rsid w:val="00271C67"/>
    <w:rsid w:val="00273F5D"/>
    <w:rsid w:val="00277B7B"/>
    <w:rsid w:val="00277E51"/>
    <w:rsid w:val="00281983"/>
    <w:rsid w:val="002838CD"/>
    <w:rsid w:val="002855AA"/>
    <w:rsid w:val="00287688"/>
    <w:rsid w:val="00291C12"/>
    <w:rsid w:val="0029272D"/>
    <w:rsid w:val="00292CF7"/>
    <w:rsid w:val="00292F1C"/>
    <w:rsid w:val="00292F72"/>
    <w:rsid w:val="002957D9"/>
    <w:rsid w:val="00296F94"/>
    <w:rsid w:val="0029723B"/>
    <w:rsid w:val="00297602"/>
    <w:rsid w:val="002A31E6"/>
    <w:rsid w:val="002B18B3"/>
    <w:rsid w:val="002B68FB"/>
    <w:rsid w:val="002C1FBB"/>
    <w:rsid w:val="002C3731"/>
    <w:rsid w:val="002C7D84"/>
    <w:rsid w:val="002E0902"/>
    <w:rsid w:val="002E0CA4"/>
    <w:rsid w:val="002E0CEE"/>
    <w:rsid w:val="002E26C4"/>
    <w:rsid w:val="002E282D"/>
    <w:rsid w:val="002F4DB2"/>
    <w:rsid w:val="002F4EE8"/>
    <w:rsid w:val="002F5301"/>
    <w:rsid w:val="00301D86"/>
    <w:rsid w:val="00304D66"/>
    <w:rsid w:val="00311391"/>
    <w:rsid w:val="00311530"/>
    <w:rsid w:val="003152C1"/>
    <w:rsid w:val="00320A7D"/>
    <w:rsid w:val="00327033"/>
    <w:rsid w:val="003273F3"/>
    <w:rsid w:val="00334201"/>
    <w:rsid w:val="0033517C"/>
    <w:rsid w:val="00336074"/>
    <w:rsid w:val="0033726D"/>
    <w:rsid w:val="00344B78"/>
    <w:rsid w:val="00351B44"/>
    <w:rsid w:val="00352985"/>
    <w:rsid w:val="003547EA"/>
    <w:rsid w:val="00356E38"/>
    <w:rsid w:val="003571E1"/>
    <w:rsid w:val="00357A66"/>
    <w:rsid w:val="0036029A"/>
    <w:rsid w:val="003627BC"/>
    <w:rsid w:val="00364DAF"/>
    <w:rsid w:val="00365DDD"/>
    <w:rsid w:val="0037214B"/>
    <w:rsid w:val="00372662"/>
    <w:rsid w:val="003743EC"/>
    <w:rsid w:val="003773F6"/>
    <w:rsid w:val="003824F6"/>
    <w:rsid w:val="003843A0"/>
    <w:rsid w:val="00384FCF"/>
    <w:rsid w:val="00385FA1"/>
    <w:rsid w:val="0038698E"/>
    <w:rsid w:val="0039407A"/>
    <w:rsid w:val="003953E7"/>
    <w:rsid w:val="003A379B"/>
    <w:rsid w:val="003A3D93"/>
    <w:rsid w:val="003A40A3"/>
    <w:rsid w:val="003A5764"/>
    <w:rsid w:val="003A754D"/>
    <w:rsid w:val="003A79A7"/>
    <w:rsid w:val="003B0A03"/>
    <w:rsid w:val="003C0949"/>
    <w:rsid w:val="003C1AD9"/>
    <w:rsid w:val="003C3B96"/>
    <w:rsid w:val="003E1A5D"/>
    <w:rsid w:val="003F1D57"/>
    <w:rsid w:val="003F6376"/>
    <w:rsid w:val="0040321D"/>
    <w:rsid w:val="0040456D"/>
    <w:rsid w:val="00423DA8"/>
    <w:rsid w:val="004250A0"/>
    <w:rsid w:val="00427620"/>
    <w:rsid w:val="00434535"/>
    <w:rsid w:val="00443377"/>
    <w:rsid w:val="00443EFC"/>
    <w:rsid w:val="00451010"/>
    <w:rsid w:val="00465F28"/>
    <w:rsid w:val="0048632B"/>
    <w:rsid w:val="004863AC"/>
    <w:rsid w:val="004B4826"/>
    <w:rsid w:val="004B52B7"/>
    <w:rsid w:val="004C073B"/>
    <w:rsid w:val="004C3C44"/>
    <w:rsid w:val="004C5655"/>
    <w:rsid w:val="004C757F"/>
    <w:rsid w:val="004D38B3"/>
    <w:rsid w:val="004D3E2E"/>
    <w:rsid w:val="004E55A1"/>
    <w:rsid w:val="004E5BF1"/>
    <w:rsid w:val="004E6F0B"/>
    <w:rsid w:val="004F0D61"/>
    <w:rsid w:val="004F3CD5"/>
    <w:rsid w:val="00503F05"/>
    <w:rsid w:val="00505B6C"/>
    <w:rsid w:val="00507C0D"/>
    <w:rsid w:val="0052117A"/>
    <w:rsid w:val="00526A74"/>
    <w:rsid w:val="00540D69"/>
    <w:rsid w:val="00542658"/>
    <w:rsid w:val="005429F1"/>
    <w:rsid w:val="0055049C"/>
    <w:rsid w:val="00551E52"/>
    <w:rsid w:val="00552390"/>
    <w:rsid w:val="00554EAA"/>
    <w:rsid w:val="005607EF"/>
    <w:rsid w:val="00573C28"/>
    <w:rsid w:val="0057702A"/>
    <w:rsid w:val="00577960"/>
    <w:rsid w:val="005809A0"/>
    <w:rsid w:val="0058451A"/>
    <w:rsid w:val="005909F3"/>
    <w:rsid w:val="00592649"/>
    <w:rsid w:val="005A087D"/>
    <w:rsid w:val="005A7CA0"/>
    <w:rsid w:val="005B2C2E"/>
    <w:rsid w:val="005B52F9"/>
    <w:rsid w:val="005B6583"/>
    <w:rsid w:val="005C3005"/>
    <w:rsid w:val="005C3843"/>
    <w:rsid w:val="005D076A"/>
    <w:rsid w:val="005D4F2A"/>
    <w:rsid w:val="005D7D52"/>
    <w:rsid w:val="005E5CBE"/>
    <w:rsid w:val="005F4BEC"/>
    <w:rsid w:val="005F683E"/>
    <w:rsid w:val="005F771C"/>
    <w:rsid w:val="005F796F"/>
    <w:rsid w:val="006008A3"/>
    <w:rsid w:val="00606818"/>
    <w:rsid w:val="006074BC"/>
    <w:rsid w:val="00610BC3"/>
    <w:rsid w:val="0061161C"/>
    <w:rsid w:val="006158D1"/>
    <w:rsid w:val="006179DA"/>
    <w:rsid w:val="006233D4"/>
    <w:rsid w:val="006276A3"/>
    <w:rsid w:val="00633FB9"/>
    <w:rsid w:val="00635BA0"/>
    <w:rsid w:val="00640998"/>
    <w:rsid w:val="0064298A"/>
    <w:rsid w:val="00645F50"/>
    <w:rsid w:val="0064678A"/>
    <w:rsid w:val="00646BEB"/>
    <w:rsid w:val="006576D3"/>
    <w:rsid w:val="0066272D"/>
    <w:rsid w:val="00664F28"/>
    <w:rsid w:val="0068243E"/>
    <w:rsid w:val="00683CC7"/>
    <w:rsid w:val="00684FE2"/>
    <w:rsid w:val="00691A12"/>
    <w:rsid w:val="00693336"/>
    <w:rsid w:val="006948F6"/>
    <w:rsid w:val="006954A9"/>
    <w:rsid w:val="00695552"/>
    <w:rsid w:val="006A0437"/>
    <w:rsid w:val="006B0302"/>
    <w:rsid w:val="006B2996"/>
    <w:rsid w:val="006B2ED6"/>
    <w:rsid w:val="006B2F4F"/>
    <w:rsid w:val="006B4FA2"/>
    <w:rsid w:val="006B671F"/>
    <w:rsid w:val="006C158D"/>
    <w:rsid w:val="006C4DD7"/>
    <w:rsid w:val="006C7823"/>
    <w:rsid w:val="006D24A1"/>
    <w:rsid w:val="006D47C3"/>
    <w:rsid w:val="006E0191"/>
    <w:rsid w:val="006E253B"/>
    <w:rsid w:val="006E5938"/>
    <w:rsid w:val="006E68C3"/>
    <w:rsid w:val="006E6A69"/>
    <w:rsid w:val="006F0A64"/>
    <w:rsid w:val="006F1889"/>
    <w:rsid w:val="006F38F8"/>
    <w:rsid w:val="006F4AEE"/>
    <w:rsid w:val="006F64CB"/>
    <w:rsid w:val="00703298"/>
    <w:rsid w:val="00711FFE"/>
    <w:rsid w:val="00715A2A"/>
    <w:rsid w:val="007162D3"/>
    <w:rsid w:val="007175BA"/>
    <w:rsid w:val="00721BB3"/>
    <w:rsid w:val="00722E12"/>
    <w:rsid w:val="0072536C"/>
    <w:rsid w:val="0073131E"/>
    <w:rsid w:val="007327E1"/>
    <w:rsid w:val="0074134C"/>
    <w:rsid w:val="007478E8"/>
    <w:rsid w:val="00751BB2"/>
    <w:rsid w:val="007525B7"/>
    <w:rsid w:val="00756841"/>
    <w:rsid w:val="00756E09"/>
    <w:rsid w:val="00757AB6"/>
    <w:rsid w:val="00762B65"/>
    <w:rsid w:val="00764F87"/>
    <w:rsid w:val="007714EE"/>
    <w:rsid w:val="007740B9"/>
    <w:rsid w:val="00776A4C"/>
    <w:rsid w:val="00780397"/>
    <w:rsid w:val="00780A11"/>
    <w:rsid w:val="007811F3"/>
    <w:rsid w:val="00782C40"/>
    <w:rsid w:val="00790818"/>
    <w:rsid w:val="007961EA"/>
    <w:rsid w:val="007A2506"/>
    <w:rsid w:val="007A38F7"/>
    <w:rsid w:val="007A4B21"/>
    <w:rsid w:val="007A54C3"/>
    <w:rsid w:val="007A5F43"/>
    <w:rsid w:val="007A62C7"/>
    <w:rsid w:val="007A6C4D"/>
    <w:rsid w:val="007B1873"/>
    <w:rsid w:val="007B26FA"/>
    <w:rsid w:val="007B2744"/>
    <w:rsid w:val="007B5DE2"/>
    <w:rsid w:val="007C19FB"/>
    <w:rsid w:val="007C4C98"/>
    <w:rsid w:val="007D2EFA"/>
    <w:rsid w:val="007D31AB"/>
    <w:rsid w:val="007D62DC"/>
    <w:rsid w:val="007D72C8"/>
    <w:rsid w:val="007E3E57"/>
    <w:rsid w:val="007E6631"/>
    <w:rsid w:val="007E782E"/>
    <w:rsid w:val="007F1B37"/>
    <w:rsid w:val="007F3B72"/>
    <w:rsid w:val="007F63FE"/>
    <w:rsid w:val="007F68F8"/>
    <w:rsid w:val="00801AE0"/>
    <w:rsid w:val="008028AA"/>
    <w:rsid w:val="00810B8A"/>
    <w:rsid w:val="00811406"/>
    <w:rsid w:val="00822DAF"/>
    <w:rsid w:val="00851779"/>
    <w:rsid w:val="00855861"/>
    <w:rsid w:val="00860FA4"/>
    <w:rsid w:val="0086109B"/>
    <w:rsid w:val="008664A6"/>
    <w:rsid w:val="00873E30"/>
    <w:rsid w:val="00874F2A"/>
    <w:rsid w:val="008757AB"/>
    <w:rsid w:val="008811D8"/>
    <w:rsid w:val="0089324C"/>
    <w:rsid w:val="008A36AC"/>
    <w:rsid w:val="008A6A59"/>
    <w:rsid w:val="008A78FE"/>
    <w:rsid w:val="008A7FE2"/>
    <w:rsid w:val="008B026D"/>
    <w:rsid w:val="008B526A"/>
    <w:rsid w:val="008B536A"/>
    <w:rsid w:val="008B654A"/>
    <w:rsid w:val="008C00E4"/>
    <w:rsid w:val="008C42B6"/>
    <w:rsid w:val="008C7257"/>
    <w:rsid w:val="008D125A"/>
    <w:rsid w:val="008D303E"/>
    <w:rsid w:val="008E42BE"/>
    <w:rsid w:val="008F2870"/>
    <w:rsid w:val="008F5714"/>
    <w:rsid w:val="008F6B71"/>
    <w:rsid w:val="009022FA"/>
    <w:rsid w:val="00902FE7"/>
    <w:rsid w:val="00904D3C"/>
    <w:rsid w:val="00906FF7"/>
    <w:rsid w:val="009106B0"/>
    <w:rsid w:val="00913A33"/>
    <w:rsid w:val="00925EA5"/>
    <w:rsid w:val="00930F79"/>
    <w:rsid w:val="00931540"/>
    <w:rsid w:val="00932E7D"/>
    <w:rsid w:val="00933240"/>
    <w:rsid w:val="00941390"/>
    <w:rsid w:val="00942115"/>
    <w:rsid w:val="00944F04"/>
    <w:rsid w:val="00946A0E"/>
    <w:rsid w:val="009527EF"/>
    <w:rsid w:val="009567F6"/>
    <w:rsid w:val="009615BF"/>
    <w:rsid w:val="00962812"/>
    <w:rsid w:val="00972D87"/>
    <w:rsid w:val="0097426E"/>
    <w:rsid w:val="00975B1F"/>
    <w:rsid w:val="009827AD"/>
    <w:rsid w:val="009837FC"/>
    <w:rsid w:val="00986A62"/>
    <w:rsid w:val="009876F2"/>
    <w:rsid w:val="0099066C"/>
    <w:rsid w:val="00990D3F"/>
    <w:rsid w:val="00994379"/>
    <w:rsid w:val="009A005A"/>
    <w:rsid w:val="009A1129"/>
    <w:rsid w:val="009A5123"/>
    <w:rsid w:val="009B1012"/>
    <w:rsid w:val="009B2F42"/>
    <w:rsid w:val="009B34DB"/>
    <w:rsid w:val="009B526D"/>
    <w:rsid w:val="009B5AEB"/>
    <w:rsid w:val="009C2280"/>
    <w:rsid w:val="009C2536"/>
    <w:rsid w:val="009E12BD"/>
    <w:rsid w:val="009E2F5F"/>
    <w:rsid w:val="009E6F99"/>
    <w:rsid w:val="009E7213"/>
    <w:rsid w:val="009F4A67"/>
    <w:rsid w:val="009F4FB4"/>
    <w:rsid w:val="009F502D"/>
    <w:rsid w:val="009F66BA"/>
    <w:rsid w:val="00A00A4E"/>
    <w:rsid w:val="00A01B54"/>
    <w:rsid w:val="00A02423"/>
    <w:rsid w:val="00A030F9"/>
    <w:rsid w:val="00A10321"/>
    <w:rsid w:val="00A11A63"/>
    <w:rsid w:val="00A16496"/>
    <w:rsid w:val="00A20B5F"/>
    <w:rsid w:val="00A22522"/>
    <w:rsid w:val="00A27E12"/>
    <w:rsid w:val="00A3448A"/>
    <w:rsid w:val="00A34495"/>
    <w:rsid w:val="00A35232"/>
    <w:rsid w:val="00A3623F"/>
    <w:rsid w:val="00A370A6"/>
    <w:rsid w:val="00A42FBD"/>
    <w:rsid w:val="00A432B9"/>
    <w:rsid w:val="00A44A60"/>
    <w:rsid w:val="00A475BD"/>
    <w:rsid w:val="00A62479"/>
    <w:rsid w:val="00A65773"/>
    <w:rsid w:val="00A65EF3"/>
    <w:rsid w:val="00A6639B"/>
    <w:rsid w:val="00A703F6"/>
    <w:rsid w:val="00A72D89"/>
    <w:rsid w:val="00A74CB6"/>
    <w:rsid w:val="00A75853"/>
    <w:rsid w:val="00A76F69"/>
    <w:rsid w:val="00A8261B"/>
    <w:rsid w:val="00A85896"/>
    <w:rsid w:val="00A870C7"/>
    <w:rsid w:val="00A87AFE"/>
    <w:rsid w:val="00A9308A"/>
    <w:rsid w:val="00A939A7"/>
    <w:rsid w:val="00AA233A"/>
    <w:rsid w:val="00AA49D5"/>
    <w:rsid w:val="00AA4B2A"/>
    <w:rsid w:val="00AA672A"/>
    <w:rsid w:val="00AB001E"/>
    <w:rsid w:val="00AB3143"/>
    <w:rsid w:val="00AB6F91"/>
    <w:rsid w:val="00AC29F7"/>
    <w:rsid w:val="00AC2D8D"/>
    <w:rsid w:val="00AC33C0"/>
    <w:rsid w:val="00AC33FD"/>
    <w:rsid w:val="00AC7CA2"/>
    <w:rsid w:val="00AC7FAD"/>
    <w:rsid w:val="00AD38EA"/>
    <w:rsid w:val="00AD3DB2"/>
    <w:rsid w:val="00AD49A9"/>
    <w:rsid w:val="00AD5E3D"/>
    <w:rsid w:val="00AD713A"/>
    <w:rsid w:val="00AD7D5A"/>
    <w:rsid w:val="00AE145E"/>
    <w:rsid w:val="00AE2624"/>
    <w:rsid w:val="00AE2CD9"/>
    <w:rsid w:val="00AE6FF9"/>
    <w:rsid w:val="00AE7F13"/>
    <w:rsid w:val="00AF0F2F"/>
    <w:rsid w:val="00AF18AC"/>
    <w:rsid w:val="00AF3FC7"/>
    <w:rsid w:val="00AF44F3"/>
    <w:rsid w:val="00AF4B14"/>
    <w:rsid w:val="00AF63F4"/>
    <w:rsid w:val="00B013E5"/>
    <w:rsid w:val="00B04357"/>
    <w:rsid w:val="00B06108"/>
    <w:rsid w:val="00B11831"/>
    <w:rsid w:val="00B15799"/>
    <w:rsid w:val="00B169FD"/>
    <w:rsid w:val="00B16AEC"/>
    <w:rsid w:val="00B16D5B"/>
    <w:rsid w:val="00B1774C"/>
    <w:rsid w:val="00B21CAB"/>
    <w:rsid w:val="00B252E2"/>
    <w:rsid w:val="00B276EE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21BF"/>
    <w:rsid w:val="00B75A60"/>
    <w:rsid w:val="00B774E5"/>
    <w:rsid w:val="00B81E3F"/>
    <w:rsid w:val="00B83413"/>
    <w:rsid w:val="00B84125"/>
    <w:rsid w:val="00B84334"/>
    <w:rsid w:val="00B87F7C"/>
    <w:rsid w:val="00B902A4"/>
    <w:rsid w:val="00B911A4"/>
    <w:rsid w:val="00B92C72"/>
    <w:rsid w:val="00B94490"/>
    <w:rsid w:val="00B9469E"/>
    <w:rsid w:val="00B975AC"/>
    <w:rsid w:val="00B97911"/>
    <w:rsid w:val="00BA369B"/>
    <w:rsid w:val="00BB231E"/>
    <w:rsid w:val="00BB4BF6"/>
    <w:rsid w:val="00BB7034"/>
    <w:rsid w:val="00BC7044"/>
    <w:rsid w:val="00BC7F6F"/>
    <w:rsid w:val="00BD160C"/>
    <w:rsid w:val="00BD6FB8"/>
    <w:rsid w:val="00BD780B"/>
    <w:rsid w:val="00BE157F"/>
    <w:rsid w:val="00BE5E35"/>
    <w:rsid w:val="00C01CB8"/>
    <w:rsid w:val="00C02CA2"/>
    <w:rsid w:val="00C11595"/>
    <w:rsid w:val="00C1503B"/>
    <w:rsid w:val="00C21EAB"/>
    <w:rsid w:val="00C23B98"/>
    <w:rsid w:val="00C24BEB"/>
    <w:rsid w:val="00C30106"/>
    <w:rsid w:val="00C31274"/>
    <w:rsid w:val="00C3458E"/>
    <w:rsid w:val="00C35EFE"/>
    <w:rsid w:val="00C363F8"/>
    <w:rsid w:val="00C36895"/>
    <w:rsid w:val="00C37DC7"/>
    <w:rsid w:val="00C416A3"/>
    <w:rsid w:val="00C42976"/>
    <w:rsid w:val="00C436E5"/>
    <w:rsid w:val="00C54BDD"/>
    <w:rsid w:val="00C56736"/>
    <w:rsid w:val="00C57052"/>
    <w:rsid w:val="00C70FCD"/>
    <w:rsid w:val="00C717B7"/>
    <w:rsid w:val="00C8338E"/>
    <w:rsid w:val="00C85F33"/>
    <w:rsid w:val="00C865CE"/>
    <w:rsid w:val="00C90433"/>
    <w:rsid w:val="00CA1664"/>
    <w:rsid w:val="00CA1D5A"/>
    <w:rsid w:val="00CA79D5"/>
    <w:rsid w:val="00CB53A8"/>
    <w:rsid w:val="00CB71C9"/>
    <w:rsid w:val="00CC1084"/>
    <w:rsid w:val="00CC6271"/>
    <w:rsid w:val="00CC70A7"/>
    <w:rsid w:val="00CD08F8"/>
    <w:rsid w:val="00CD69F7"/>
    <w:rsid w:val="00CE4E22"/>
    <w:rsid w:val="00CF1733"/>
    <w:rsid w:val="00CF78BC"/>
    <w:rsid w:val="00D037B6"/>
    <w:rsid w:val="00D11071"/>
    <w:rsid w:val="00D14989"/>
    <w:rsid w:val="00D152FB"/>
    <w:rsid w:val="00D15411"/>
    <w:rsid w:val="00D2286F"/>
    <w:rsid w:val="00D22E1B"/>
    <w:rsid w:val="00D34B97"/>
    <w:rsid w:val="00D35138"/>
    <w:rsid w:val="00D3587A"/>
    <w:rsid w:val="00D36F39"/>
    <w:rsid w:val="00D40A01"/>
    <w:rsid w:val="00D41FAD"/>
    <w:rsid w:val="00D506C7"/>
    <w:rsid w:val="00D5756A"/>
    <w:rsid w:val="00D61BB4"/>
    <w:rsid w:val="00D626AF"/>
    <w:rsid w:val="00D62C97"/>
    <w:rsid w:val="00D65332"/>
    <w:rsid w:val="00D67E72"/>
    <w:rsid w:val="00D81749"/>
    <w:rsid w:val="00D819E3"/>
    <w:rsid w:val="00D84F17"/>
    <w:rsid w:val="00D87A4E"/>
    <w:rsid w:val="00D9271C"/>
    <w:rsid w:val="00DA3C5D"/>
    <w:rsid w:val="00DA4BE7"/>
    <w:rsid w:val="00DA6CA7"/>
    <w:rsid w:val="00DB1168"/>
    <w:rsid w:val="00DB45F1"/>
    <w:rsid w:val="00DB79F2"/>
    <w:rsid w:val="00DB7BDE"/>
    <w:rsid w:val="00DB7CF1"/>
    <w:rsid w:val="00DC029C"/>
    <w:rsid w:val="00DC2FD8"/>
    <w:rsid w:val="00DC4814"/>
    <w:rsid w:val="00DC4B05"/>
    <w:rsid w:val="00DD0B0D"/>
    <w:rsid w:val="00DD1312"/>
    <w:rsid w:val="00DD1327"/>
    <w:rsid w:val="00DE0460"/>
    <w:rsid w:val="00DE11DE"/>
    <w:rsid w:val="00DE1496"/>
    <w:rsid w:val="00DF13E3"/>
    <w:rsid w:val="00DF51CD"/>
    <w:rsid w:val="00DF59DB"/>
    <w:rsid w:val="00DF5A07"/>
    <w:rsid w:val="00DF603C"/>
    <w:rsid w:val="00E01340"/>
    <w:rsid w:val="00E0398C"/>
    <w:rsid w:val="00E05334"/>
    <w:rsid w:val="00E0691C"/>
    <w:rsid w:val="00E10BB3"/>
    <w:rsid w:val="00E218EB"/>
    <w:rsid w:val="00E24E47"/>
    <w:rsid w:val="00E25136"/>
    <w:rsid w:val="00E253AD"/>
    <w:rsid w:val="00E32467"/>
    <w:rsid w:val="00E32B54"/>
    <w:rsid w:val="00E4017E"/>
    <w:rsid w:val="00E42B1C"/>
    <w:rsid w:val="00E4544F"/>
    <w:rsid w:val="00E511A6"/>
    <w:rsid w:val="00E513D2"/>
    <w:rsid w:val="00E51918"/>
    <w:rsid w:val="00E521A2"/>
    <w:rsid w:val="00E656C5"/>
    <w:rsid w:val="00E67283"/>
    <w:rsid w:val="00E67754"/>
    <w:rsid w:val="00E71521"/>
    <w:rsid w:val="00E725FA"/>
    <w:rsid w:val="00E7396B"/>
    <w:rsid w:val="00E768E9"/>
    <w:rsid w:val="00E76B88"/>
    <w:rsid w:val="00E80572"/>
    <w:rsid w:val="00E851C1"/>
    <w:rsid w:val="00E85832"/>
    <w:rsid w:val="00E92F7D"/>
    <w:rsid w:val="00E93CCD"/>
    <w:rsid w:val="00EA1024"/>
    <w:rsid w:val="00EA1348"/>
    <w:rsid w:val="00EA3747"/>
    <w:rsid w:val="00EA5986"/>
    <w:rsid w:val="00EA7C99"/>
    <w:rsid w:val="00EB01FC"/>
    <w:rsid w:val="00EB1FB5"/>
    <w:rsid w:val="00EB4060"/>
    <w:rsid w:val="00EB4065"/>
    <w:rsid w:val="00EC48A0"/>
    <w:rsid w:val="00ED0CD6"/>
    <w:rsid w:val="00ED4F90"/>
    <w:rsid w:val="00ED7C04"/>
    <w:rsid w:val="00EE52CE"/>
    <w:rsid w:val="00EE55C8"/>
    <w:rsid w:val="00EF182E"/>
    <w:rsid w:val="00EF452D"/>
    <w:rsid w:val="00EF6D6F"/>
    <w:rsid w:val="00EF77E9"/>
    <w:rsid w:val="00F07F98"/>
    <w:rsid w:val="00F16003"/>
    <w:rsid w:val="00F22F7D"/>
    <w:rsid w:val="00F26532"/>
    <w:rsid w:val="00F31708"/>
    <w:rsid w:val="00F33D85"/>
    <w:rsid w:val="00F35EBB"/>
    <w:rsid w:val="00F457CE"/>
    <w:rsid w:val="00F520DA"/>
    <w:rsid w:val="00F550F1"/>
    <w:rsid w:val="00F5683E"/>
    <w:rsid w:val="00F66555"/>
    <w:rsid w:val="00F767BF"/>
    <w:rsid w:val="00F7681D"/>
    <w:rsid w:val="00F77971"/>
    <w:rsid w:val="00F83BF8"/>
    <w:rsid w:val="00F841A9"/>
    <w:rsid w:val="00F85BA0"/>
    <w:rsid w:val="00F86500"/>
    <w:rsid w:val="00F86965"/>
    <w:rsid w:val="00F86E2E"/>
    <w:rsid w:val="00F93FAA"/>
    <w:rsid w:val="00FA0964"/>
    <w:rsid w:val="00FA1199"/>
    <w:rsid w:val="00FB19DA"/>
    <w:rsid w:val="00FB3475"/>
    <w:rsid w:val="00FC3C0B"/>
    <w:rsid w:val="00FC61DC"/>
    <w:rsid w:val="00FC7523"/>
    <w:rsid w:val="00FC7AB8"/>
    <w:rsid w:val="00FD2DE4"/>
    <w:rsid w:val="00FD3205"/>
    <w:rsid w:val="00FD335E"/>
    <w:rsid w:val="00FD367C"/>
    <w:rsid w:val="00FD63AC"/>
    <w:rsid w:val="00FD6746"/>
    <w:rsid w:val="00FD7143"/>
    <w:rsid w:val="00FE1704"/>
    <w:rsid w:val="00FE31A3"/>
    <w:rsid w:val="00FE65A9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572</cp:revision>
  <dcterms:created xsi:type="dcterms:W3CDTF">2019-10-20T09:50:00Z</dcterms:created>
  <dcterms:modified xsi:type="dcterms:W3CDTF">2020-04-11T23:21:00Z</dcterms:modified>
</cp:coreProperties>
</file>