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2F5" w:rsidRDefault="00B54BF0" w:rsidP="004B72F5">
      <w:pPr>
        <w:pStyle w:val="NormalWeb"/>
        <w:spacing w:line="360" w:lineRule="auto"/>
        <w:ind w:firstLine="720"/>
        <w:jc w:val="center"/>
        <w:rPr>
          <w:b/>
        </w:rPr>
      </w:pPr>
      <w:r>
        <w:rPr>
          <w:b/>
        </w:rPr>
        <w:t xml:space="preserve">1. </w:t>
      </w:r>
      <w:r w:rsidR="006F7D03">
        <w:rPr>
          <w:b/>
        </w:rPr>
        <w:t>FONOLOŠKE ALTERNACIJE</w:t>
      </w:r>
    </w:p>
    <w:p w:rsidR="006F7D03" w:rsidRPr="00BD7662" w:rsidRDefault="00103C8A" w:rsidP="00904A89">
      <w:pPr>
        <w:pStyle w:val="NormalWeb"/>
        <w:spacing w:line="360" w:lineRule="auto"/>
        <w:ind w:firstLine="720"/>
        <w:jc w:val="both"/>
      </w:pPr>
      <w:r>
        <w:t xml:space="preserve">Smjenjivanje glasova u riječi pri promjeni njenog oblika ili pri tvorbi naziva se glasovnom alternacijom. </w:t>
      </w:r>
      <w:r w:rsidR="00C034AD">
        <w:t>Glasovi koji učestvuju u takvom smjenjivanju su alternanti (zamjenici).</w:t>
      </w:r>
      <w:r w:rsidR="00904A89">
        <w:t xml:space="preserve"> </w:t>
      </w:r>
      <w:r w:rsidR="00DF2B39">
        <w:t>Jedne od glasovnih</w:t>
      </w:r>
      <w:r w:rsidR="00904A89">
        <w:t xml:space="preserve"> alternacija nastaju i u sada vidljiv</w:t>
      </w:r>
      <w:r w:rsidR="00B54BF0">
        <w:t>i</w:t>
      </w:r>
      <w:r w:rsidR="00904A89">
        <w:t xml:space="preserve">m glasovnim promjenama. </w:t>
      </w:r>
      <w:r w:rsidR="007D0B50">
        <w:t xml:space="preserve">Takva je alternacija b : p u oblicima </w:t>
      </w:r>
      <w:r w:rsidR="007D0B50">
        <w:rPr>
          <w:i/>
        </w:rPr>
        <w:t xml:space="preserve">vrabac </w:t>
      </w:r>
      <w:r w:rsidR="007D0B50">
        <w:t>i</w:t>
      </w:r>
      <w:r w:rsidR="007D0B50">
        <w:rPr>
          <w:i/>
        </w:rPr>
        <w:t xml:space="preserve"> vrapci</w:t>
      </w:r>
      <w:r w:rsidR="007D0B50">
        <w:t xml:space="preserve"> – zvučno </w:t>
      </w:r>
      <w:r w:rsidR="007D0B50">
        <w:rPr>
          <w:i/>
        </w:rPr>
        <w:t>b</w:t>
      </w:r>
      <w:r w:rsidR="007D0B50">
        <w:t xml:space="preserve"> ispred bezvučnog </w:t>
      </w:r>
      <w:r w:rsidR="007D0B50">
        <w:rPr>
          <w:i/>
        </w:rPr>
        <w:t xml:space="preserve">c </w:t>
      </w:r>
      <w:r w:rsidR="007D0B50">
        <w:t xml:space="preserve">zamijenjeno je bezvučnim parnjakom </w:t>
      </w:r>
      <w:r w:rsidR="007D0B50">
        <w:rPr>
          <w:i/>
        </w:rPr>
        <w:t>p</w:t>
      </w:r>
      <w:r w:rsidR="007D0B50">
        <w:t xml:space="preserve"> (jednačenjem po zvučnosti). Takva je i alternacija</w:t>
      </w:r>
      <w:r w:rsidR="006F7D03">
        <w:t xml:space="preserve"> z : ž  u prefiksu </w:t>
      </w:r>
      <w:r w:rsidR="006F7D03">
        <w:rPr>
          <w:i/>
        </w:rPr>
        <w:t>raz-</w:t>
      </w:r>
      <w:r w:rsidR="006F7D03">
        <w:t xml:space="preserve">, koji će pred sonantom </w:t>
      </w:r>
      <w:r w:rsidR="006F7D03">
        <w:rPr>
          <w:i/>
        </w:rPr>
        <w:t>v</w:t>
      </w:r>
      <w:r w:rsidR="006F7D03">
        <w:t xml:space="preserve"> (u </w:t>
      </w:r>
      <w:r w:rsidR="006F7D03">
        <w:rPr>
          <w:i/>
        </w:rPr>
        <w:t>razveseliti se</w:t>
      </w:r>
      <w:r w:rsidR="006F7D03">
        <w:t>) ostati nepromijenjen (</w:t>
      </w:r>
      <w:r w:rsidR="00B54BF0">
        <w:t xml:space="preserve">dakle, </w:t>
      </w:r>
      <w:r w:rsidR="006F7D03">
        <w:t xml:space="preserve">sa </w:t>
      </w:r>
      <w:r w:rsidR="006F7D03">
        <w:rPr>
          <w:i/>
        </w:rPr>
        <w:t>z</w:t>
      </w:r>
      <w:r w:rsidR="006F7D03">
        <w:t xml:space="preserve">), dok će se pred prednjonepčanim </w:t>
      </w:r>
      <w:r w:rsidR="006F7D03">
        <w:rPr>
          <w:i/>
        </w:rPr>
        <w:t>dž</w:t>
      </w:r>
      <w:r w:rsidR="006F7D03">
        <w:t xml:space="preserve"> (u </w:t>
      </w:r>
      <w:r w:rsidR="006F7D03">
        <w:rPr>
          <w:i/>
        </w:rPr>
        <w:t>džilitati se</w:t>
      </w:r>
      <w:r w:rsidR="006F7D03">
        <w:t xml:space="preserve">) izmijeniti u </w:t>
      </w:r>
      <w:r w:rsidR="006F7D03">
        <w:rPr>
          <w:i/>
        </w:rPr>
        <w:t>ž</w:t>
      </w:r>
      <w:r w:rsidR="006F7D03">
        <w:t xml:space="preserve">: </w:t>
      </w:r>
      <w:r w:rsidR="006F7D03">
        <w:rPr>
          <w:i/>
        </w:rPr>
        <w:t xml:space="preserve">raž- </w:t>
      </w:r>
      <w:r w:rsidR="006F7D03">
        <w:t xml:space="preserve">(jednačenje po mjestu tvorbe): </w:t>
      </w:r>
      <w:r w:rsidR="006F7D03" w:rsidRPr="006F7D03">
        <w:rPr>
          <w:i/>
        </w:rPr>
        <w:t>raž</w:t>
      </w:r>
      <w:r w:rsidR="006F7D03">
        <w:rPr>
          <w:i/>
        </w:rPr>
        <w:t>džilitati se</w:t>
      </w:r>
      <w:r w:rsidR="006F7D03">
        <w:t>.</w:t>
      </w:r>
      <w:r w:rsidR="00DF2B39">
        <w:t xml:space="preserve"> </w:t>
      </w:r>
      <w:r w:rsidR="006F7D03">
        <w:t xml:space="preserve">Druge od </w:t>
      </w:r>
      <w:r w:rsidR="00DF2B39">
        <w:t xml:space="preserve">fonoloških </w:t>
      </w:r>
      <w:r w:rsidR="006F7D03">
        <w:t xml:space="preserve">alternacija su nastale u </w:t>
      </w:r>
      <w:r w:rsidR="004275F5">
        <w:t xml:space="preserve">toku razvitka našeg jezika, davno, kao proizvod nekadašnjih glasovnih promjena i kao takve se očuvale u današnjim oblicima riječi. Takva je, recimo, alternacija </w:t>
      </w:r>
      <w:r w:rsidR="004275F5">
        <w:rPr>
          <w:i/>
        </w:rPr>
        <w:t>o : a</w:t>
      </w:r>
      <w:r w:rsidR="004275F5">
        <w:t xml:space="preserve"> u riječima </w:t>
      </w:r>
      <w:r w:rsidR="004275F5">
        <w:rPr>
          <w:i/>
        </w:rPr>
        <w:t>skočiti : skakati</w:t>
      </w:r>
      <w:r w:rsidR="004275F5">
        <w:t xml:space="preserve">, ili </w:t>
      </w:r>
      <w:r w:rsidR="004275F5">
        <w:rPr>
          <w:i/>
        </w:rPr>
        <w:t xml:space="preserve">e : o </w:t>
      </w:r>
      <w:r w:rsidR="004275F5">
        <w:t xml:space="preserve">u riječima </w:t>
      </w:r>
      <w:r w:rsidR="004275F5">
        <w:rPr>
          <w:i/>
        </w:rPr>
        <w:t>teći : tok</w:t>
      </w:r>
      <w:r w:rsidR="004275F5">
        <w:t xml:space="preserve">; zatim alternacija završetaka </w:t>
      </w:r>
      <w:r w:rsidR="004275F5">
        <w:rPr>
          <w:i/>
        </w:rPr>
        <w:t>-o : -e</w:t>
      </w:r>
      <w:r w:rsidR="00375DF1">
        <w:rPr>
          <w:i/>
        </w:rPr>
        <w:t xml:space="preserve"> </w:t>
      </w:r>
      <w:r w:rsidR="00375DF1">
        <w:t xml:space="preserve">u riječima </w:t>
      </w:r>
      <w:r w:rsidR="00375DF1">
        <w:rPr>
          <w:i/>
        </w:rPr>
        <w:t>selo : polje</w:t>
      </w:r>
      <w:r w:rsidR="00375DF1">
        <w:t xml:space="preserve">. Takve je prirode i alternacija </w:t>
      </w:r>
      <w:r w:rsidR="00375DF1">
        <w:rPr>
          <w:i/>
        </w:rPr>
        <w:t xml:space="preserve">k : č : c </w:t>
      </w:r>
      <w:r w:rsidR="00375DF1">
        <w:t xml:space="preserve">u različitim oblicima imenice </w:t>
      </w:r>
      <w:r w:rsidR="00375DF1">
        <w:rPr>
          <w:i/>
        </w:rPr>
        <w:t>vojnik</w:t>
      </w:r>
      <w:r w:rsidR="00BD7662">
        <w:t xml:space="preserve">, u vokativu – </w:t>
      </w:r>
      <w:r w:rsidR="00BD7662" w:rsidRPr="00BD7662">
        <w:rPr>
          <w:i/>
        </w:rPr>
        <w:t>vojniče</w:t>
      </w:r>
      <w:r w:rsidR="00BD7662">
        <w:t xml:space="preserve">, nominativu množine – </w:t>
      </w:r>
      <w:r w:rsidR="00BD7662">
        <w:rPr>
          <w:i/>
        </w:rPr>
        <w:t>vojnici</w:t>
      </w:r>
      <w:r w:rsidR="00BD7662">
        <w:t xml:space="preserve">, dativu−insturmentalu−lokativu množine – </w:t>
      </w:r>
      <w:r w:rsidR="00BD7662">
        <w:rPr>
          <w:i/>
        </w:rPr>
        <w:t>vojnicima</w:t>
      </w:r>
      <w:r w:rsidR="00BD7662">
        <w:t xml:space="preserve">. </w:t>
      </w:r>
    </w:p>
    <w:p w:rsidR="00BD0B78" w:rsidRDefault="00BD0B78" w:rsidP="00B54BF0">
      <w:pPr>
        <w:pStyle w:val="NormalWeb"/>
        <w:spacing w:line="360" w:lineRule="auto"/>
        <w:ind w:firstLine="720"/>
        <w:jc w:val="center"/>
        <w:rPr>
          <w:b/>
        </w:rPr>
      </w:pPr>
    </w:p>
    <w:p w:rsidR="00B54BF0" w:rsidRDefault="00B54BF0" w:rsidP="00B54BF0">
      <w:pPr>
        <w:pStyle w:val="NormalWeb"/>
        <w:spacing w:line="360" w:lineRule="auto"/>
        <w:ind w:firstLine="720"/>
        <w:jc w:val="center"/>
        <w:rPr>
          <w:b/>
        </w:rPr>
      </w:pPr>
      <w:r>
        <w:rPr>
          <w:b/>
        </w:rPr>
        <w:t>2. ALTERNACIJE SUGLASNIKA</w:t>
      </w:r>
    </w:p>
    <w:p w:rsidR="006F7D03" w:rsidRDefault="006F7D03" w:rsidP="006F7D03">
      <w:pPr>
        <w:pStyle w:val="NormalWeb"/>
        <w:spacing w:line="360" w:lineRule="auto"/>
        <w:ind w:firstLine="720"/>
        <w:jc w:val="center"/>
        <w:rPr>
          <w:b/>
        </w:rPr>
      </w:pPr>
      <w:r>
        <w:rPr>
          <w:b/>
        </w:rPr>
        <w:t>FONOLOŠKE ALTERNACIJE PO SONORNOSTI</w:t>
      </w:r>
    </w:p>
    <w:p w:rsidR="008C452F" w:rsidRDefault="007B766A" w:rsidP="004B72F5">
      <w:pPr>
        <w:pStyle w:val="NormalWeb"/>
        <w:spacing w:line="360" w:lineRule="auto"/>
        <w:ind w:firstLine="720"/>
        <w:jc w:val="both"/>
      </w:pPr>
      <w:r w:rsidRPr="00C91C1E">
        <w:rPr>
          <w:b/>
        </w:rPr>
        <w:t>1.</w:t>
      </w:r>
      <w:r>
        <w:t xml:space="preserve"> </w:t>
      </w:r>
      <w:r w:rsidR="008C452F">
        <w:t>Fonološkim alternacijama po sonornosti podliježu glasovi sa turbulentnim</w:t>
      </w:r>
      <w:r w:rsidR="00490A39">
        <w:t xml:space="preserve"> </w:t>
      </w:r>
      <w:r w:rsidR="008C452F">
        <w:t>i/ili abruptnim šumom</w:t>
      </w:r>
      <w:r w:rsidR="007C7A4C">
        <w:t xml:space="preserve"> (f, z, s, ž, š,</w:t>
      </w:r>
      <w:r w:rsidR="00490A39">
        <w:t xml:space="preserve"> h; c, đ, ć, dž, č; d, t, b, p, g, k)</w:t>
      </w:r>
      <w:r w:rsidR="008C452F">
        <w:t>. Glasovi ove skupine obrazuju parove po sonornosti, tj. po zvučnosti:</w:t>
      </w:r>
    </w:p>
    <w:tbl>
      <w:tblPr>
        <w:tblStyle w:val="TableGrid"/>
        <w:tblW w:w="0" w:type="auto"/>
        <w:jc w:val="center"/>
        <w:tblInd w:w="108" w:type="dxa"/>
        <w:tblLook w:val="04A0"/>
      </w:tblPr>
      <w:tblGrid>
        <w:gridCol w:w="1123"/>
        <w:gridCol w:w="784"/>
        <w:gridCol w:w="810"/>
        <w:gridCol w:w="720"/>
        <w:gridCol w:w="720"/>
        <w:gridCol w:w="720"/>
        <w:gridCol w:w="720"/>
        <w:gridCol w:w="720"/>
        <w:gridCol w:w="810"/>
        <w:gridCol w:w="785"/>
        <w:gridCol w:w="810"/>
      </w:tblGrid>
      <w:tr w:rsidR="007C7A4C" w:rsidTr="007C7A4C">
        <w:trPr>
          <w:jc w:val="center"/>
        </w:trPr>
        <w:tc>
          <w:tcPr>
            <w:tcW w:w="1123" w:type="dxa"/>
          </w:tcPr>
          <w:p w:rsidR="007C7A4C" w:rsidRDefault="007C7A4C" w:rsidP="004B72F5">
            <w:pPr>
              <w:pStyle w:val="NormalWeb"/>
              <w:spacing w:line="360" w:lineRule="auto"/>
              <w:jc w:val="both"/>
            </w:pPr>
            <w:r>
              <w:t>Zvučni</w:t>
            </w:r>
          </w:p>
        </w:tc>
        <w:tc>
          <w:tcPr>
            <w:tcW w:w="784" w:type="dxa"/>
          </w:tcPr>
          <w:p w:rsidR="007C7A4C" w:rsidRDefault="007C7A4C" w:rsidP="008C452F">
            <w:pPr>
              <w:pStyle w:val="NormalWeb"/>
              <w:spacing w:line="360" w:lineRule="auto"/>
              <w:jc w:val="center"/>
            </w:pPr>
          </w:p>
        </w:tc>
        <w:tc>
          <w:tcPr>
            <w:tcW w:w="810" w:type="dxa"/>
          </w:tcPr>
          <w:p w:rsidR="007C7A4C" w:rsidRDefault="007C7A4C" w:rsidP="008C452F">
            <w:pPr>
              <w:pStyle w:val="NormalWeb"/>
              <w:spacing w:line="360" w:lineRule="auto"/>
              <w:jc w:val="center"/>
            </w:pPr>
            <w:r>
              <w:t>Z</w:t>
            </w:r>
          </w:p>
        </w:tc>
        <w:tc>
          <w:tcPr>
            <w:tcW w:w="720" w:type="dxa"/>
          </w:tcPr>
          <w:p w:rsidR="007C7A4C" w:rsidRDefault="007C7A4C" w:rsidP="008C452F">
            <w:pPr>
              <w:pStyle w:val="NormalWeb"/>
              <w:spacing w:line="360" w:lineRule="auto"/>
              <w:jc w:val="center"/>
            </w:pPr>
            <w:r>
              <w:t>Ž</w:t>
            </w:r>
          </w:p>
        </w:tc>
        <w:tc>
          <w:tcPr>
            <w:tcW w:w="720" w:type="dxa"/>
          </w:tcPr>
          <w:p w:rsidR="007C7A4C" w:rsidRDefault="007C7A4C" w:rsidP="008C452F">
            <w:pPr>
              <w:pStyle w:val="NormalWeb"/>
              <w:spacing w:line="360" w:lineRule="auto"/>
              <w:jc w:val="center"/>
            </w:pPr>
          </w:p>
        </w:tc>
        <w:tc>
          <w:tcPr>
            <w:tcW w:w="720" w:type="dxa"/>
          </w:tcPr>
          <w:p w:rsidR="007C7A4C" w:rsidRDefault="007C7A4C" w:rsidP="008C452F">
            <w:pPr>
              <w:pStyle w:val="NormalWeb"/>
              <w:spacing w:line="360" w:lineRule="auto"/>
              <w:jc w:val="center"/>
            </w:pPr>
          </w:p>
        </w:tc>
        <w:tc>
          <w:tcPr>
            <w:tcW w:w="720" w:type="dxa"/>
          </w:tcPr>
          <w:p w:rsidR="007C7A4C" w:rsidRDefault="007C7A4C" w:rsidP="008C452F">
            <w:pPr>
              <w:pStyle w:val="NormalWeb"/>
              <w:spacing w:line="360" w:lineRule="auto"/>
              <w:jc w:val="center"/>
            </w:pPr>
            <w:r>
              <w:t>DŽ</w:t>
            </w:r>
          </w:p>
        </w:tc>
        <w:tc>
          <w:tcPr>
            <w:tcW w:w="720" w:type="dxa"/>
          </w:tcPr>
          <w:p w:rsidR="007C7A4C" w:rsidRPr="007B0AF9" w:rsidRDefault="007C7A4C" w:rsidP="007B0AF9">
            <w:pPr>
              <w:pStyle w:val="NormalWeb"/>
              <w:spacing w:line="360" w:lineRule="auto"/>
              <w:jc w:val="center"/>
            </w:pPr>
            <w:r>
              <w:t>Đ</w:t>
            </w:r>
          </w:p>
        </w:tc>
        <w:tc>
          <w:tcPr>
            <w:tcW w:w="810" w:type="dxa"/>
          </w:tcPr>
          <w:p w:rsidR="007C7A4C" w:rsidRDefault="007C7A4C" w:rsidP="008C452F">
            <w:pPr>
              <w:pStyle w:val="NormalWeb"/>
              <w:spacing w:line="360" w:lineRule="auto"/>
              <w:jc w:val="center"/>
            </w:pPr>
            <w:r>
              <w:t>B</w:t>
            </w:r>
          </w:p>
        </w:tc>
        <w:tc>
          <w:tcPr>
            <w:tcW w:w="785" w:type="dxa"/>
            <w:tcBorders>
              <w:right w:val="single" w:sz="4" w:space="0" w:color="auto"/>
            </w:tcBorders>
          </w:tcPr>
          <w:p w:rsidR="007C7A4C" w:rsidRDefault="007C7A4C" w:rsidP="008C452F">
            <w:pPr>
              <w:pStyle w:val="NormalWeb"/>
              <w:spacing w:line="360" w:lineRule="auto"/>
              <w:jc w:val="center"/>
            </w:pPr>
            <w:r>
              <w:t>D</w:t>
            </w:r>
          </w:p>
        </w:tc>
        <w:tc>
          <w:tcPr>
            <w:tcW w:w="810" w:type="dxa"/>
            <w:tcBorders>
              <w:left w:val="single" w:sz="4" w:space="0" w:color="auto"/>
            </w:tcBorders>
          </w:tcPr>
          <w:p w:rsidR="007C7A4C" w:rsidRDefault="007C7A4C" w:rsidP="008C452F">
            <w:pPr>
              <w:pStyle w:val="NormalWeb"/>
              <w:spacing w:line="360" w:lineRule="auto"/>
              <w:jc w:val="center"/>
            </w:pPr>
            <w:r>
              <w:t>G</w:t>
            </w:r>
          </w:p>
        </w:tc>
      </w:tr>
      <w:tr w:rsidR="007C7A4C" w:rsidTr="007C7A4C">
        <w:trPr>
          <w:jc w:val="center"/>
        </w:trPr>
        <w:tc>
          <w:tcPr>
            <w:tcW w:w="1123" w:type="dxa"/>
          </w:tcPr>
          <w:p w:rsidR="007C7A4C" w:rsidRDefault="007C7A4C" w:rsidP="004B72F5">
            <w:pPr>
              <w:pStyle w:val="NormalWeb"/>
              <w:spacing w:line="360" w:lineRule="auto"/>
              <w:jc w:val="both"/>
            </w:pPr>
            <w:r>
              <w:t>Bezvučni</w:t>
            </w:r>
          </w:p>
        </w:tc>
        <w:tc>
          <w:tcPr>
            <w:tcW w:w="784" w:type="dxa"/>
          </w:tcPr>
          <w:p w:rsidR="007C7A4C" w:rsidRDefault="007C7A4C" w:rsidP="008C452F">
            <w:pPr>
              <w:pStyle w:val="NormalWeb"/>
              <w:spacing w:line="360" w:lineRule="auto"/>
              <w:jc w:val="center"/>
            </w:pPr>
            <w:r>
              <w:t>F</w:t>
            </w:r>
          </w:p>
        </w:tc>
        <w:tc>
          <w:tcPr>
            <w:tcW w:w="810" w:type="dxa"/>
          </w:tcPr>
          <w:p w:rsidR="007C7A4C" w:rsidRDefault="007C7A4C" w:rsidP="008C452F">
            <w:pPr>
              <w:pStyle w:val="NormalWeb"/>
              <w:spacing w:line="360" w:lineRule="auto"/>
              <w:jc w:val="center"/>
            </w:pPr>
            <w:r>
              <w:t>S</w:t>
            </w:r>
          </w:p>
        </w:tc>
        <w:tc>
          <w:tcPr>
            <w:tcW w:w="720" w:type="dxa"/>
          </w:tcPr>
          <w:p w:rsidR="007C7A4C" w:rsidRDefault="007C7A4C" w:rsidP="008C452F">
            <w:pPr>
              <w:pStyle w:val="NormalWeb"/>
              <w:spacing w:line="360" w:lineRule="auto"/>
              <w:jc w:val="center"/>
            </w:pPr>
            <w:r>
              <w:t>Š</w:t>
            </w:r>
          </w:p>
        </w:tc>
        <w:tc>
          <w:tcPr>
            <w:tcW w:w="720" w:type="dxa"/>
          </w:tcPr>
          <w:p w:rsidR="007C7A4C" w:rsidRDefault="007C7A4C" w:rsidP="008C452F">
            <w:pPr>
              <w:pStyle w:val="NormalWeb"/>
              <w:spacing w:line="360" w:lineRule="auto"/>
              <w:jc w:val="center"/>
            </w:pPr>
            <w:r>
              <w:t>H</w:t>
            </w:r>
          </w:p>
        </w:tc>
        <w:tc>
          <w:tcPr>
            <w:tcW w:w="720" w:type="dxa"/>
          </w:tcPr>
          <w:p w:rsidR="007C7A4C" w:rsidRDefault="007C7A4C" w:rsidP="008C452F">
            <w:pPr>
              <w:pStyle w:val="NormalWeb"/>
              <w:spacing w:line="360" w:lineRule="auto"/>
              <w:jc w:val="center"/>
            </w:pPr>
            <w:r>
              <w:t>C</w:t>
            </w:r>
          </w:p>
        </w:tc>
        <w:tc>
          <w:tcPr>
            <w:tcW w:w="720" w:type="dxa"/>
          </w:tcPr>
          <w:p w:rsidR="007C7A4C" w:rsidRDefault="007C7A4C" w:rsidP="008C452F">
            <w:pPr>
              <w:pStyle w:val="NormalWeb"/>
              <w:spacing w:line="360" w:lineRule="auto"/>
              <w:jc w:val="center"/>
            </w:pPr>
            <w:r>
              <w:t>Č</w:t>
            </w:r>
          </w:p>
        </w:tc>
        <w:tc>
          <w:tcPr>
            <w:tcW w:w="720" w:type="dxa"/>
          </w:tcPr>
          <w:p w:rsidR="007C7A4C" w:rsidRPr="007B0AF9" w:rsidRDefault="007C7A4C" w:rsidP="008C452F">
            <w:pPr>
              <w:pStyle w:val="NormalWeb"/>
              <w:spacing w:line="360" w:lineRule="auto"/>
              <w:jc w:val="center"/>
            </w:pPr>
            <w:r>
              <w:t>Ć</w:t>
            </w:r>
          </w:p>
        </w:tc>
        <w:tc>
          <w:tcPr>
            <w:tcW w:w="810" w:type="dxa"/>
          </w:tcPr>
          <w:p w:rsidR="007C7A4C" w:rsidRDefault="007C7A4C" w:rsidP="008C452F">
            <w:pPr>
              <w:pStyle w:val="NormalWeb"/>
              <w:spacing w:line="360" w:lineRule="auto"/>
              <w:jc w:val="center"/>
            </w:pPr>
            <w:r>
              <w:t>P</w:t>
            </w:r>
          </w:p>
        </w:tc>
        <w:tc>
          <w:tcPr>
            <w:tcW w:w="785" w:type="dxa"/>
            <w:tcBorders>
              <w:right w:val="single" w:sz="4" w:space="0" w:color="auto"/>
            </w:tcBorders>
          </w:tcPr>
          <w:p w:rsidR="007C7A4C" w:rsidRDefault="007C7A4C" w:rsidP="008C452F">
            <w:pPr>
              <w:pStyle w:val="NormalWeb"/>
              <w:spacing w:line="360" w:lineRule="auto"/>
              <w:jc w:val="center"/>
            </w:pPr>
            <w:r>
              <w:t>T</w:t>
            </w:r>
          </w:p>
        </w:tc>
        <w:tc>
          <w:tcPr>
            <w:tcW w:w="810" w:type="dxa"/>
            <w:tcBorders>
              <w:left w:val="single" w:sz="4" w:space="0" w:color="auto"/>
            </w:tcBorders>
          </w:tcPr>
          <w:p w:rsidR="007C7A4C" w:rsidRDefault="007C7A4C" w:rsidP="008C452F">
            <w:pPr>
              <w:pStyle w:val="NormalWeb"/>
              <w:spacing w:line="360" w:lineRule="auto"/>
              <w:jc w:val="center"/>
            </w:pPr>
            <w:r>
              <w:t>K</w:t>
            </w:r>
          </w:p>
        </w:tc>
      </w:tr>
    </w:tbl>
    <w:p w:rsidR="001A71E8" w:rsidRDefault="0022002A" w:rsidP="00A80D8A">
      <w:pPr>
        <w:pStyle w:val="NormalWeb"/>
        <w:spacing w:line="360" w:lineRule="auto"/>
        <w:ind w:firstLine="720"/>
        <w:jc w:val="both"/>
      </w:pPr>
      <w:r>
        <w:t xml:space="preserve">Po sonornosti alterniraju sve foneme sa turbulentnim i/ili abruptnim šumom koje u sistemu obrazuju parove. </w:t>
      </w:r>
      <w:r w:rsidR="001A71E8">
        <w:t xml:space="preserve">Ova alternacija je regresivno konteksno uslovljena. Kontekst za alternirajuću fonemu čini svaki glas ove skupine suprotnog fonološkog obilježja po zvučnosti. Alternativna fonema, tj. fonema koja dolazi umjesto alternirajuće, obavezno je identična po </w:t>
      </w:r>
      <w:r w:rsidR="001A71E8">
        <w:lastRenderedPageBreak/>
        <w:t xml:space="preserve">sonornosti sa fonemom koja uslovljava alternaciju. </w:t>
      </w:r>
      <w:r w:rsidR="00DF2B39">
        <w:t>A</w:t>
      </w:r>
      <w:r w:rsidR="001A71E8">
        <w:t xml:space="preserve">lternacije po sonornosti su regresivno kontekstno uslovljene asimilacijske supstitucije. </w:t>
      </w:r>
    </w:p>
    <w:p w:rsidR="00A80D8A" w:rsidRDefault="00DF2B39" w:rsidP="003A7945">
      <w:pPr>
        <w:pStyle w:val="NormalWeb"/>
        <w:spacing w:line="360" w:lineRule="auto"/>
        <w:ind w:firstLine="720"/>
        <w:jc w:val="both"/>
      </w:pPr>
      <w:r>
        <w:t>Dakle, g</w:t>
      </w:r>
      <w:r w:rsidR="00A80D8A">
        <w:t>lasovna pojava prilagođavanja suglasnika drugim suglasnicima u onom elementu artikulacije koji čini njihova zvučnost, odnosno bezvučnost, naziva se je</w:t>
      </w:r>
      <w:r>
        <w:t xml:space="preserve">dnačenje suglasnika </w:t>
      </w:r>
      <w:r w:rsidR="00A80D8A">
        <w:t>po sonornosti</w:t>
      </w:r>
      <w:r>
        <w:t>, tj. po zvučnosti</w:t>
      </w:r>
      <w:r w:rsidR="00A80D8A">
        <w:t xml:space="preserve">. </w:t>
      </w:r>
      <w:r>
        <w:t>Naime, k</w:t>
      </w:r>
      <w:r w:rsidR="001D633D">
        <w:t>ada se u riječi nađu u dodiru dva suglasnika različite zvučnosti, prvi od njih se prilagođava drugome</w:t>
      </w:r>
      <w:r w:rsidR="00992C4E">
        <w:t xml:space="preserve"> i prelazi u svoj zvučni ili bezvučni parnjak</w:t>
      </w:r>
      <w:r w:rsidR="001D633D">
        <w:t xml:space="preserve">. </w:t>
      </w:r>
      <w:r w:rsidR="00834243">
        <w:t>Drug</w:t>
      </w:r>
      <w:r w:rsidR="00E5534A">
        <w:t>i suglasnik</w:t>
      </w:r>
      <w:r w:rsidR="00435EE9">
        <w:t xml:space="preserve"> u neposrednom dodiru</w:t>
      </w:r>
      <w:r w:rsidR="00B220CA">
        <w:t xml:space="preserve">, svojom artikulacijom utiče na prvi, pa se zato </w:t>
      </w:r>
      <w:r>
        <w:t>ovo jednačenje naziva regresivnom asimilacijom</w:t>
      </w:r>
      <w:r w:rsidR="00B220CA">
        <w:t xml:space="preserve"> po zvučnosti. </w:t>
      </w:r>
    </w:p>
    <w:p w:rsidR="004164C4" w:rsidRDefault="00E5534A" w:rsidP="001D633D">
      <w:pPr>
        <w:pStyle w:val="NormalWeb"/>
        <w:spacing w:line="360" w:lineRule="auto"/>
        <w:ind w:firstLine="720"/>
        <w:jc w:val="both"/>
      </w:pPr>
      <w:r>
        <w:t>S</w:t>
      </w:r>
      <w:r w:rsidR="00B220CA">
        <w:t>uglasnici, po artikulacionom elementu zvučnost / bezvučnost, podijeljeni su u parove čiji se članovi artikulaciono razlikuju samo po zvučnosti</w:t>
      </w:r>
      <w:r w:rsidR="004164C4">
        <w:t>:</w:t>
      </w:r>
    </w:p>
    <w:p w:rsidR="00DF2B39" w:rsidRDefault="00DF2B39" w:rsidP="00DF2B39">
      <w:pPr>
        <w:pStyle w:val="NormalWeb"/>
        <w:numPr>
          <w:ilvl w:val="0"/>
          <w:numId w:val="25"/>
        </w:numPr>
        <w:spacing w:line="360" w:lineRule="auto"/>
        <w:jc w:val="both"/>
      </w:pPr>
      <w:r>
        <w:t>zvučni:</w:t>
      </w:r>
      <w:r w:rsidR="00827B07">
        <w:tab/>
        <w:t>b, g, d, đ, ž, z, dž</w:t>
      </w:r>
    </w:p>
    <w:p w:rsidR="00DF2B39" w:rsidRDefault="00DF2B39" w:rsidP="00DF2B39">
      <w:pPr>
        <w:pStyle w:val="NormalWeb"/>
        <w:numPr>
          <w:ilvl w:val="0"/>
          <w:numId w:val="25"/>
        </w:numPr>
        <w:spacing w:line="360" w:lineRule="auto"/>
        <w:jc w:val="both"/>
      </w:pPr>
      <w:r>
        <w:t xml:space="preserve">bezvučni: </w:t>
      </w:r>
      <w:r w:rsidR="00827B07">
        <w:tab/>
        <w:t>p, k,  t, ć, š, s,  č,   f,  h,  c</w:t>
      </w:r>
    </w:p>
    <w:p w:rsidR="00B220CA" w:rsidRDefault="0028565A" w:rsidP="00DF2B39">
      <w:pPr>
        <w:pStyle w:val="NormalWeb"/>
        <w:spacing w:line="360" w:lineRule="auto"/>
        <w:ind w:firstLine="720"/>
        <w:jc w:val="both"/>
      </w:pPr>
      <w:r>
        <w:t>Pri jednačenju, svaki od njih se pretvara u svoj zvučni / bezvučni parnjak.</w:t>
      </w:r>
      <w:r w:rsidR="00B40B24">
        <w:t xml:space="preserve"> </w:t>
      </w:r>
      <w:r>
        <w:t>Tako se dobijaju alternacije:</w:t>
      </w:r>
    </w:p>
    <w:p w:rsidR="0028565A" w:rsidRPr="0028565A" w:rsidRDefault="0028565A" w:rsidP="0028565A">
      <w:pPr>
        <w:pStyle w:val="NormalWeb"/>
        <w:spacing w:line="360" w:lineRule="auto"/>
        <w:jc w:val="both"/>
      </w:pPr>
      <w:r w:rsidRPr="0028565A">
        <w:t>b</w:t>
      </w:r>
      <w:r>
        <w:t xml:space="preserve"> / </w:t>
      </w:r>
      <w:r w:rsidRPr="0028565A">
        <w:t xml:space="preserve">p; p </w:t>
      </w:r>
      <w:r>
        <w:t xml:space="preserve">/ </w:t>
      </w:r>
      <w:r w:rsidRPr="0028565A">
        <w:t>b</w:t>
      </w:r>
      <w:r w:rsidR="00BD0B78">
        <w:t>:</w:t>
      </w:r>
      <w:r w:rsidR="00BD0B78">
        <w:tab/>
        <w:t xml:space="preserve">vrabac </w:t>
      </w:r>
      <w:r w:rsidR="00BD0B78" w:rsidRPr="0028565A">
        <w:t>–</w:t>
      </w:r>
      <w:r w:rsidR="00BD0B78">
        <w:t xml:space="preserve"> vrapca; top </w:t>
      </w:r>
      <w:r w:rsidR="00BD0B78" w:rsidRPr="0028565A">
        <w:t>–</w:t>
      </w:r>
      <w:r w:rsidR="00BD0B78">
        <w:t>tobdžija</w:t>
      </w:r>
    </w:p>
    <w:p w:rsidR="0028565A" w:rsidRPr="0028565A" w:rsidRDefault="0028565A" w:rsidP="0028565A">
      <w:pPr>
        <w:pStyle w:val="NormalWeb"/>
        <w:spacing w:line="360" w:lineRule="auto"/>
        <w:jc w:val="both"/>
      </w:pPr>
      <w:r w:rsidRPr="0028565A">
        <w:t xml:space="preserve">g </w:t>
      </w:r>
      <w:r>
        <w:t>/</w:t>
      </w:r>
      <w:r w:rsidRPr="0028565A">
        <w:t xml:space="preserve"> k; k </w:t>
      </w:r>
      <w:r>
        <w:t>/</w:t>
      </w:r>
      <w:r w:rsidRPr="0028565A">
        <w:t xml:space="preserve"> g</w:t>
      </w:r>
      <w:r w:rsidR="00BD0B78">
        <w:t>:</w:t>
      </w:r>
      <w:r w:rsidR="00BD0B78">
        <w:tab/>
        <w:t xml:space="preserve">bijeg </w:t>
      </w:r>
      <w:r w:rsidR="00BD0B78" w:rsidRPr="0028565A">
        <w:t>–</w:t>
      </w:r>
      <w:r w:rsidR="00BD0B78">
        <w:t xml:space="preserve"> bjekstvo</w:t>
      </w:r>
      <w:r w:rsidR="00FE458D">
        <w:t xml:space="preserve">, drugo – drukčije </w:t>
      </w:r>
      <w:r w:rsidR="00BD0B78">
        <w:t xml:space="preserve">; burek </w:t>
      </w:r>
      <w:r w:rsidR="00BD0B78" w:rsidRPr="0028565A">
        <w:t>–</w:t>
      </w:r>
      <w:r w:rsidR="00BD0B78">
        <w:t xml:space="preserve"> buregdžija</w:t>
      </w:r>
      <w:r w:rsidR="00FE458D">
        <w:t xml:space="preserve">, svaki – svagda </w:t>
      </w:r>
    </w:p>
    <w:p w:rsidR="0028565A" w:rsidRDefault="0028565A" w:rsidP="0028565A">
      <w:pPr>
        <w:pStyle w:val="NormalWeb"/>
        <w:spacing w:line="360" w:lineRule="auto"/>
        <w:jc w:val="both"/>
      </w:pPr>
      <w:r w:rsidRPr="0028565A">
        <w:t xml:space="preserve">d </w:t>
      </w:r>
      <w:r>
        <w:t>/</w:t>
      </w:r>
      <w:r w:rsidRPr="0028565A">
        <w:t xml:space="preserve"> </w:t>
      </w:r>
      <w:r>
        <w:t>t</w:t>
      </w:r>
      <w:r w:rsidRPr="0028565A">
        <w:t xml:space="preserve">; </w:t>
      </w:r>
      <w:r>
        <w:t>t</w:t>
      </w:r>
      <w:r w:rsidRPr="0028565A">
        <w:t xml:space="preserve"> </w:t>
      </w:r>
      <w:r>
        <w:t>/</w:t>
      </w:r>
      <w:r w:rsidRPr="0028565A">
        <w:t xml:space="preserve"> </w:t>
      </w:r>
      <w:r>
        <w:t>d</w:t>
      </w:r>
      <w:r w:rsidR="00BD0B78">
        <w:t>:</w:t>
      </w:r>
      <w:r w:rsidR="00BD0B78">
        <w:tab/>
      </w:r>
      <w:r w:rsidR="0095764A">
        <w:t xml:space="preserve">nazadak </w:t>
      </w:r>
      <w:r w:rsidR="0095764A" w:rsidRPr="0028565A">
        <w:t>–</w:t>
      </w:r>
      <w:r w:rsidR="0095764A">
        <w:t xml:space="preserve"> nazatka; svat </w:t>
      </w:r>
      <w:r w:rsidR="0095764A" w:rsidRPr="0028565A">
        <w:t>–</w:t>
      </w:r>
      <w:r w:rsidR="0095764A">
        <w:t xml:space="preserve"> svadba</w:t>
      </w:r>
      <w:r w:rsidR="00FE458D">
        <w:t xml:space="preserve">, vjeriti – vjeridba </w:t>
      </w:r>
    </w:p>
    <w:p w:rsidR="0028565A" w:rsidRPr="0028565A" w:rsidRDefault="0028565A" w:rsidP="0028565A">
      <w:pPr>
        <w:pStyle w:val="NormalWeb"/>
        <w:spacing w:line="360" w:lineRule="auto"/>
        <w:jc w:val="both"/>
      </w:pPr>
      <w:r>
        <w:t>đ</w:t>
      </w:r>
      <w:r w:rsidRPr="0028565A">
        <w:t xml:space="preserve"> </w:t>
      </w:r>
      <w:r>
        <w:t>/</w:t>
      </w:r>
      <w:r w:rsidRPr="0028565A">
        <w:t xml:space="preserve"> </w:t>
      </w:r>
      <w:r>
        <w:t>ć</w:t>
      </w:r>
      <w:r w:rsidRPr="0028565A">
        <w:t xml:space="preserve">; </w:t>
      </w:r>
      <w:r>
        <w:t>ć</w:t>
      </w:r>
      <w:r w:rsidRPr="0028565A">
        <w:t xml:space="preserve"> </w:t>
      </w:r>
      <w:r>
        <w:t>/</w:t>
      </w:r>
      <w:r w:rsidRPr="0028565A">
        <w:t xml:space="preserve"> </w:t>
      </w:r>
      <w:r>
        <w:t>đ</w:t>
      </w:r>
      <w:r w:rsidR="00BD0B78">
        <w:t>:</w:t>
      </w:r>
      <w:r w:rsidR="0095764A">
        <w:tab/>
      </w:r>
      <w:r w:rsidR="00465A54">
        <w:t xml:space="preserve">žeđ </w:t>
      </w:r>
      <w:r w:rsidR="00465A54" w:rsidRPr="0028565A">
        <w:t>–</w:t>
      </w:r>
      <w:r w:rsidR="00465A54">
        <w:t xml:space="preserve"> žećca</w:t>
      </w:r>
      <w:r w:rsidR="006B4B24">
        <w:t xml:space="preserve">, rođak – roćko, riđ – rićkast ; </w:t>
      </w:r>
    </w:p>
    <w:p w:rsidR="0028565A" w:rsidRPr="0028565A" w:rsidRDefault="0028565A" w:rsidP="0028565A">
      <w:pPr>
        <w:pStyle w:val="NormalWeb"/>
        <w:spacing w:line="360" w:lineRule="auto"/>
        <w:jc w:val="both"/>
      </w:pPr>
      <w:r>
        <w:t>ž</w:t>
      </w:r>
      <w:r w:rsidRPr="0028565A">
        <w:t xml:space="preserve"> </w:t>
      </w:r>
      <w:r>
        <w:t>/</w:t>
      </w:r>
      <w:r w:rsidRPr="0028565A">
        <w:t xml:space="preserve"> </w:t>
      </w:r>
      <w:r>
        <w:t>š</w:t>
      </w:r>
      <w:r w:rsidRPr="0028565A">
        <w:t xml:space="preserve">; </w:t>
      </w:r>
      <w:r>
        <w:t>š</w:t>
      </w:r>
      <w:r w:rsidRPr="0028565A">
        <w:t xml:space="preserve"> </w:t>
      </w:r>
      <w:r>
        <w:t>/</w:t>
      </w:r>
      <w:r w:rsidRPr="0028565A">
        <w:t xml:space="preserve"> </w:t>
      </w:r>
      <w:r>
        <w:t>ž</w:t>
      </w:r>
      <w:r w:rsidR="00BD0B78">
        <w:t>:</w:t>
      </w:r>
      <w:r w:rsidR="00465A54">
        <w:tab/>
        <w:t xml:space="preserve">držak </w:t>
      </w:r>
      <w:r w:rsidR="00465A54" w:rsidRPr="0028565A">
        <w:t>–</w:t>
      </w:r>
      <w:r w:rsidR="00465A54">
        <w:t xml:space="preserve"> drška</w:t>
      </w:r>
      <w:r w:rsidR="006B4B24">
        <w:t>; družiti se – druškan</w:t>
      </w:r>
      <w:r w:rsidR="00465A54">
        <w:t>;</w:t>
      </w:r>
      <w:r w:rsidR="006B4B24">
        <w:t xml:space="preserve"> vješt – vježba; </w:t>
      </w:r>
    </w:p>
    <w:p w:rsidR="0028565A" w:rsidRPr="0028565A" w:rsidRDefault="0028565A" w:rsidP="0028565A">
      <w:pPr>
        <w:pStyle w:val="NormalWeb"/>
        <w:spacing w:line="360" w:lineRule="auto"/>
        <w:jc w:val="both"/>
      </w:pPr>
      <w:r>
        <w:t>z</w:t>
      </w:r>
      <w:r w:rsidRPr="0028565A">
        <w:t xml:space="preserve"> </w:t>
      </w:r>
      <w:r>
        <w:t>/</w:t>
      </w:r>
      <w:r w:rsidRPr="0028565A">
        <w:t xml:space="preserve"> </w:t>
      </w:r>
      <w:r>
        <w:t>s</w:t>
      </w:r>
      <w:r w:rsidRPr="0028565A">
        <w:t xml:space="preserve">; </w:t>
      </w:r>
      <w:r>
        <w:t>s</w:t>
      </w:r>
      <w:r w:rsidRPr="0028565A">
        <w:t xml:space="preserve"> </w:t>
      </w:r>
      <w:r>
        <w:t>/</w:t>
      </w:r>
      <w:r w:rsidRPr="0028565A">
        <w:t xml:space="preserve"> </w:t>
      </w:r>
      <w:r>
        <w:t>z</w:t>
      </w:r>
      <w:r w:rsidR="00BD0B78">
        <w:t>:</w:t>
      </w:r>
      <w:r w:rsidR="00465A54">
        <w:tab/>
      </w:r>
      <w:r w:rsidR="006B4B24">
        <w:t xml:space="preserve">iz + pričati – ispričati, bez + ciljno – besciljno ; s + družiti – združiti, s + baciti – zbaciti   </w:t>
      </w:r>
    </w:p>
    <w:p w:rsidR="0028565A" w:rsidRDefault="0028565A" w:rsidP="0028565A">
      <w:pPr>
        <w:pStyle w:val="NormalWeb"/>
        <w:spacing w:line="360" w:lineRule="auto"/>
        <w:jc w:val="both"/>
      </w:pPr>
      <w:r w:rsidRPr="0028565A">
        <w:t>d</w:t>
      </w:r>
      <w:r>
        <w:t>ž</w:t>
      </w:r>
      <w:r w:rsidRPr="0028565A">
        <w:t xml:space="preserve"> </w:t>
      </w:r>
      <w:r>
        <w:t>/</w:t>
      </w:r>
      <w:r w:rsidRPr="0028565A">
        <w:t xml:space="preserve"> </w:t>
      </w:r>
      <w:r>
        <w:t>č</w:t>
      </w:r>
      <w:r w:rsidRPr="0028565A">
        <w:t xml:space="preserve">; </w:t>
      </w:r>
      <w:r>
        <w:t>č</w:t>
      </w:r>
      <w:r w:rsidRPr="0028565A">
        <w:t xml:space="preserve"> </w:t>
      </w:r>
      <w:r>
        <w:t>/</w:t>
      </w:r>
      <w:r w:rsidRPr="0028565A">
        <w:t xml:space="preserve"> </w:t>
      </w:r>
      <w:r>
        <w:t>dž</w:t>
      </w:r>
      <w:r w:rsidR="00BD0B78">
        <w:t>:</w:t>
      </w:r>
      <w:r w:rsidR="00465A54">
        <w:tab/>
      </w:r>
      <w:r w:rsidR="006B4B24">
        <w:t xml:space="preserve">Dobrudža – dobručki; </w:t>
      </w:r>
      <w:r w:rsidR="00465A54">
        <w:t xml:space="preserve">naručiti </w:t>
      </w:r>
      <w:r w:rsidR="00465A54" w:rsidRPr="0028565A">
        <w:t>–</w:t>
      </w:r>
      <w:r w:rsidR="00465A54">
        <w:t xml:space="preserve"> narudžbina.</w:t>
      </w:r>
    </w:p>
    <w:p w:rsidR="00465A54" w:rsidRDefault="00465A54" w:rsidP="0028565A">
      <w:pPr>
        <w:pStyle w:val="NormalWeb"/>
        <w:spacing w:line="360" w:lineRule="auto"/>
        <w:jc w:val="both"/>
      </w:pPr>
      <w:r>
        <w:lastRenderedPageBreak/>
        <w:tab/>
        <w:t xml:space="preserve">Bezvučni suglasnici </w:t>
      </w:r>
      <w:r>
        <w:rPr>
          <w:i/>
        </w:rPr>
        <w:t xml:space="preserve">f, h </w:t>
      </w:r>
      <w:r>
        <w:t xml:space="preserve">i </w:t>
      </w:r>
      <w:r>
        <w:rPr>
          <w:i/>
        </w:rPr>
        <w:t>c</w:t>
      </w:r>
      <w:r>
        <w:t xml:space="preserve"> ispred</w:t>
      </w:r>
      <w:r w:rsidR="004164C4">
        <w:t xml:space="preserve"> zvučnih ostaju nepromijenjeni </w:t>
      </w:r>
      <w:r>
        <w:t>jer n</w:t>
      </w:r>
      <w:r w:rsidR="004164C4">
        <w:t xml:space="preserve">emaju svojih zvučnih parnjaka (npr. </w:t>
      </w:r>
      <w:r w:rsidRPr="00465A54">
        <w:rPr>
          <w:i/>
        </w:rPr>
        <w:t>Salihbegović</w:t>
      </w:r>
      <w:r w:rsidR="004164C4">
        <w:t xml:space="preserve">), ali </w:t>
      </w:r>
      <w:r>
        <w:t xml:space="preserve">utiču na artikulaciju zvučnih suglasnika koji se nađu ispred njih, pa se ti suglasnici jednače prema njima, dajući svoje bezvučne parnjake, npr.:  </w:t>
      </w:r>
      <w:r w:rsidRPr="00465A54">
        <w:rPr>
          <w:i/>
        </w:rPr>
        <w:t>pothraniti, rasformirati, iscureti</w:t>
      </w:r>
      <w:r>
        <w:t>.</w:t>
      </w:r>
    </w:p>
    <w:p w:rsidR="003A7945" w:rsidRDefault="007B766A" w:rsidP="003A7945">
      <w:pPr>
        <w:pStyle w:val="NormalWeb"/>
        <w:spacing w:line="360" w:lineRule="auto"/>
        <w:ind w:firstLine="720"/>
        <w:jc w:val="both"/>
      </w:pPr>
      <w:r w:rsidRPr="00C91C1E">
        <w:rPr>
          <w:b/>
        </w:rPr>
        <w:t>2.</w:t>
      </w:r>
      <w:r>
        <w:t xml:space="preserve"> </w:t>
      </w:r>
      <w:r w:rsidR="003A7945">
        <w:t>Alternacije suglasnika po tonalitetu, tj. po zvučnosti realizuje se dosljedno u svim morfološkim uslovima:</w:t>
      </w:r>
    </w:p>
    <w:p w:rsidR="003A7945" w:rsidRDefault="003A7945" w:rsidP="003A7945">
      <w:pPr>
        <w:pStyle w:val="NormalWeb"/>
        <w:spacing w:line="360" w:lineRule="auto"/>
        <w:ind w:firstLine="720"/>
        <w:jc w:val="both"/>
      </w:pPr>
      <w:r>
        <w:t>a) između osnove i sufiksalnih morfema, npr.: vrabac-vrapci, težak-teška, zalazak-zalaska; svat-svadba, top-tobdžija, tast-tazbina, vračati-vradžbina itd.;</w:t>
      </w:r>
    </w:p>
    <w:p w:rsidR="003A7945" w:rsidRDefault="003A7945" w:rsidP="003A7945">
      <w:pPr>
        <w:pStyle w:val="NormalWeb"/>
        <w:spacing w:line="360" w:lineRule="auto"/>
        <w:ind w:firstLine="720"/>
        <w:jc w:val="both"/>
      </w:pPr>
      <w:r>
        <w:t xml:space="preserve">b) između djelova složenice, npr.: od + početi → otpočeti, iz + tjerati → istjerati, nad + krilo → natkriliti itd.; </w:t>
      </w:r>
    </w:p>
    <w:p w:rsidR="003A7945" w:rsidRPr="00797A5D" w:rsidRDefault="003A7945" w:rsidP="003A7945">
      <w:pPr>
        <w:pStyle w:val="NormalWeb"/>
        <w:spacing w:line="360" w:lineRule="auto"/>
        <w:ind w:firstLine="720"/>
        <w:jc w:val="both"/>
      </w:pPr>
      <w:r>
        <w:t>c) u santhiju, tj. u dodiru dvije riječi: /kotkuće/ „kod kuće”, /bescilja/ „bez cilja”, /satsmostigli/ „ Sad smo stigli”, /bradgazove/ „Brat ga zove”, /dogdođe/ „dok dođe” itd.</w:t>
      </w:r>
    </w:p>
    <w:p w:rsidR="00551921" w:rsidRDefault="007B766A" w:rsidP="004164C4">
      <w:pPr>
        <w:pStyle w:val="NormalWeb"/>
        <w:spacing w:line="360" w:lineRule="auto"/>
        <w:ind w:firstLine="720"/>
        <w:jc w:val="both"/>
      </w:pPr>
      <w:r>
        <w:t>U izgovoru se</w:t>
      </w:r>
      <w:r w:rsidR="00586F00">
        <w:t xml:space="preserve"> jednačenje </w:t>
      </w:r>
      <w:r>
        <w:t>suglasnika po zv</w:t>
      </w:r>
      <w:r w:rsidR="00D94880">
        <w:t xml:space="preserve">učnosti </w:t>
      </w:r>
      <w:r w:rsidR="00586F00">
        <w:t>vrši uvijek u jednoj riječi, pa čak i na granici između riječi</w:t>
      </w:r>
      <w:r w:rsidR="0081108E">
        <w:t xml:space="preserve">. Na primjer, mi rečenicu: </w:t>
      </w:r>
      <w:r w:rsidR="0081108E">
        <w:rPr>
          <w:i/>
        </w:rPr>
        <w:t>Slavko je kod kuće i s drugom radi zadatke</w:t>
      </w:r>
      <w:r w:rsidR="0081108E">
        <w:t xml:space="preserve">, tako napisanu, zapravo izgovaramo: </w:t>
      </w:r>
      <w:r w:rsidR="0081108E">
        <w:rPr>
          <w:i/>
        </w:rPr>
        <w:t>Slavko je ko</w:t>
      </w:r>
      <w:r w:rsidR="0081108E" w:rsidRPr="0081108E">
        <w:rPr>
          <w:b/>
          <w:i/>
        </w:rPr>
        <w:t>t</w:t>
      </w:r>
      <w:r w:rsidR="0081108E">
        <w:rPr>
          <w:i/>
        </w:rPr>
        <w:t xml:space="preserve"> </w:t>
      </w:r>
      <w:r w:rsidR="0081108E" w:rsidRPr="0081108E">
        <w:rPr>
          <w:i/>
          <w:u w:val="single"/>
        </w:rPr>
        <w:t>k</w:t>
      </w:r>
      <w:r w:rsidR="0081108E">
        <w:rPr>
          <w:i/>
        </w:rPr>
        <w:t xml:space="preserve">uće i </w:t>
      </w:r>
      <w:r w:rsidR="0081108E" w:rsidRPr="0081108E">
        <w:rPr>
          <w:b/>
          <w:i/>
        </w:rPr>
        <w:t>z</w:t>
      </w:r>
      <w:r w:rsidR="0081108E">
        <w:rPr>
          <w:i/>
        </w:rPr>
        <w:t xml:space="preserve"> </w:t>
      </w:r>
      <w:r w:rsidR="0081108E" w:rsidRPr="0081108E">
        <w:rPr>
          <w:i/>
          <w:u w:val="single"/>
        </w:rPr>
        <w:t>d</w:t>
      </w:r>
      <w:r w:rsidR="0081108E">
        <w:rPr>
          <w:i/>
        </w:rPr>
        <w:t>rugom radi zadatke</w:t>
      </w:r>
      <w:r w:rsidR="0081108E">
        <w:t xml:space="preserve">, tj. sa </w:t>
      </w:r>
      <w:r w:rsidR="0081108E">
        <w:rPr>
          <w:i/>
        </w:rPr>
        <w:t xml:space="preserve">t </w:t>
      </w:r>
      <w:r w:rsidR="0081108E">
        <w:t xml:space="preserve">umjesto </w:t>
      </w:r>
      <w:r w:rsidR="0081108E">
        <w:rPr>
          <w:i/>
        </w:rPr>
        <w:t>d</w:t>
      </w:r>
      <w:r w:rsidR="0081108E">
        <w:t xml:space="preserve"> u prijedlogu </w:t>
      </w:r>
      <w:r w:rsidR="0081108E">
        <w:rPr>
          <w:i/>
        </w:rPr>
        <w:t xml:space="preserve">kod </w:t>
      </w:r>
      <w:r w:rsidR="0081108E">
        <w:t xml:space="preserve">(jer je ispred bezvučnog </w:t>
      </w:r>
      <w:r w:rsidR="0081108E">
        <w:rPr>
          <w:i/>
        </w:rPr>
        <w:t>k</w:t>
      </w:r>
      <w:r w:rsidR="0081108E">
        <w:t xml:space="preserve"> u </w:t>
      </w:r>
      <w:r w:rsidR="0081108E">
        <w:rPr>
          <w:i/>
        </w:rPr>
        <w:t>kuća)</w:t>
      </w:r>
      <w:r w:rsidR="0081108E">
        <w:t xml:space="preserve">, i sa </w:t>
      </w:r>
      <w:r w:rsidR="0081108E">
        <w:rPr>
          <w:i/>
        </w:rPr>
        <w:t>z</w:t>
      </w:r>
      <w:r w:rsidR="0081108E">
        <w:t xml:space="preserve"> umjesto </w:t>
      </w:r>
      <w:r w:rsidR="0081108E">
        <w:rPr>
          <w:i/>
        </w:rPr>
        <w:t>s</w:t>
      </w:r>
      <w:r w:rsidR="0081108E">
        <w:t xml:space="preserve"> (jer se prijedlog </w:t>
      </w:r>
      <w:r w:rsidR="0081108E">
        <w:rPr>
          <w:i/>
        </w:rPr>
        <w:t>s</w:t>
      </w:r>
      <w:r w:rsidR="0081108E">
        <w:t xml:space="preserve"> ispred zvučnog </w:t>
      </w:r>
      <w:r w:rsidR="0081108E">
        <w:rPr>
          <w:i/>
        </w:rPr>
        <w:t>d</w:t>
      </w:r>
      <w:r w:rsidR="0081108E">
        <w:t xml:space="preserve"> u imenici </w:t>
      </w:r>
      <w:r w:rsidR="0081108E">
        <w:rPr>
          <w:i/>
        </w:rPr>
        <w:t>drug</w:t>
      </w:r>
      <w:r w:rsidR="0081108E">
        <w:t xml:space="preserve">). </w:t>
      </w:r>
      <w:r w:rsidR="00D94880">
        <w:t>Međutim, j</w:t>
      </w:r>
      <w:r w:rsidR="003A7945">
        <w:t xml:space="preserve">ednačenje suglasnika po zvučnosti se nikada ne obilježava u santhiju, tj. </w:t>
      </w:r>
      <w:r w:rsidR="00D94880">
        <w:t>u</w:t>
      </w:r>
      <w:r w:rsidR="003A7945">
        <w:t xml:space="preserve"> dodiru riječi, već se u</w:t>
      </w:r>
      <w:r w:rsidR="007A3858">
        <w:t xml:space="preserve"> pisanju obilježava samo kad se vrši u granicama jedne riječi, i to dosljedno, sa </w:t>
      </w:r>
      <w:r w:rsidR="001D50A4">
        <w:t xml:space="preserve">tačno utvrđenim izuzecima. </w:t>
      </w:r>
    </w:p>
    <w:p w:rsidR="0029103F" w:rsidRDefault="004164C4" w:rsidP="0029103F">
      <w:pPr>
        <w:pStyle w:val="NormalWeb"/>
        <w:spacing w:line="360" w:lineRule="auto"/>
        <w:ind w:firstLine="720"/>
        <w:jc w:val="both"/>
      </w:pPr>
      <w:r>
        <w:t>Otuda n</w:t>
      </w:r>
      <w:r w:rsidR="003A7945">
        <w:t>aš pravopis predviđa sljedeće izuzetke, pa se j</w:t>
      </w:r>
      <w:r w:rsidR="0029103F">
        <w:t>edna</w:t>
      </w:r>
      <w:r w:rsidR="003A7945">
        <w:t>čenje suglasnika po zvučnosti</w:t>
      </w:r>
      <w:r w:rsidR="0029103F">
        <w:t xml:space="preserve"> ne </w:t>
      </w:r>
      <w:r w:rsidR="001E685F">
        <w:t>obilježava</w:t>
      </w:r>
      <w:r w:rsidR="0029103F">
        <w:t xml:space="preserve"> u sljedećim slučajevima: </w:t>
      </w:r>
    </w:p>
    <w:p w:rsidR="0029103F" w:rsidRPr="001D3347" w:rsidRDefault="00C91C1E" w:rsidP="0029103F">
      <w:pPr>
        <w:pStyle w:val="NormalWeb"/>
        <w:spacing w:line="360" w:lineRule="auto"/>
        <w:ind w:firstLine="720"/>
        <w:jc w:val="both"/>
      </w:pPr>
      <w:r>
        <w:t>a)</w:t>
      </w:r>
      <w:r w:rsidR="0029103F">
        <w:t xml:space="preserve"> </w:t>
      </w:r>
      <w:r w:rsidR="005B3DF4">
        <w:t>kad se zvučni suglasnik</w:t>
      </w:r>
      <w:r w:rsidR="0029103F">
        <w:t xml:space="preserve"> </w:t>
      </w:r>
      <w:r w:rsidR="0029103F">
        <w:rPr>
          <w:i/>
        </w:rPr>
        <w:t xml:space="preserve">d </w:t>
      </w:r>
      <w:r w:rsidR="005B3DF4">
        <w:t>nađe</w:t>
      </w:r>
      <w:r w:rsidR="0029103F">
        <w:t xml:space="preserve"> ispred bezvučnih </w:t>
      </w:r>
      <w:r w:rsidR="0029103F">
        <w:rPr>
          <w:i/>
        </w:rPr>
        <w:t>s</w:t>
      </w:r>
      <w:r w:rsidR="005B3DF4">
        <w:t xml:space="preserve"> i</w:t>
      </w:r>
      <w:r w:rsidR="0029103F">
        <w:rPr>
          <w:i/>
        </w:rPr>
        <w:t xml:space="preserve"> š</w:t>
      </w:r>
      <w:r w:rsidR="005B3DF4">
        <w:t xml:space="preserve">, i to u svim položajima u riječi: </w:t>
      </w:r>
      <w:r w:rsidR="005B3DF4">
        <w:rPr>
          <w:i/>
        </w:rPr>
        <w:t>odsustvo, odstupanje, presjednik, predstavništvo, predstava, srodstvo, gradski, ljudski; predškolski, odšetati, podšišati</w:t>
      </w:r>
      <w:r w:rsidR="005B3DF4">
        <w:t xml:space="preserve"> i sl.</w:t>
      </w:r>
      <w:r w:rsidR="00D94880">
        <w:t>;</w:t>
      </w:r>
    </w:p>
    <w:p w:rsidR="005B3DF4" w:rsidRPr="001D3347" w:rsidRDefault="00C91C1E" w:rsidP="0029103F">
      <w:pPr>
        <w:pStyle w:val="NormalWeb"/>
        <w:spacing w:line="360" w:lineRule="auto"/>
        <w:ind w:firstLine="720"/>
        <w:jc w:val="both"/>
      </w:pPr>
      <w:r>
        <w:t>b)</w:t>
      </w:r>
      <w:r w:rsidR="005B3DF4" w:rsidRPr="001D3347">
        <w:t xml:space="preserve"> kad se zvučni suglasnik </w:t>
      </w:r>
      <w:r w:rsidR="005B3DF4" w:rsidRPr="001D3347">
        <w:rPr>
          <w:i/>
        </w:rPr>
        <w:t>đ</w:t>
      </w:r>
      <w:r w:rsidR="005B3DF4" w:rsidRPr="001D3347">
        <w:t xml:space="preserve"> nađe ispred nastavka </w:t>
      </w:r>
      <w:r w:rsidR="005B3DF4" w:rsidRPr="001D3347">
        <w:softHyphen/>
      </w:r>
      <w:r w:rsidR="005B3DF4" w:rsidRPr="001D3347">
        <w:rPr>
          <w:i/>
        </w:rPr>
        <w:t>-stvo</w:t>
      </w:r>
      <w:r w:rsidR="005B3DF4" w:rsidRPr="001D3347">
        <w:t xml:space="preserve">: </w:t>
      </w:r>
      <w:r w:rsidR="005B3DF4" w:rsidRPr="001D3347">
        <w:rPr>
          <w:i/>
        </w:rPr>
        <w:t>vođstvo</w:t>
      </w:r>
      <w:r w:rsidR="005B3DF4" w:rsidRPr="001D3347">
        <w:t>;</w:t>
      </w:r>
    </w:p>
    <w:p w:rsidR="004A053D" w:rsidRPr="001D3347" w:rsidRDefault="00C91C1E" w:rsidP="0029103F">
      <w:pPr>
        <w:pStyle w:val="NormalWeb"/>
        <w:spacing w:line="360" w:lineRule="auto"/>
        <w:ind w:firstLine="720"/>
        <w:jc w:val="both"/>
      </w:pPr>
      <w:r>
        <w:lastRenderedPageBreak/>
        <w:t>c)</w:t>
      </w:r>
      <w:r w:rsidR="004164C4">
        <w:t xml:space="preserve"> </w:t>
      </w:r>
      <w:r w:rsidR="007B380A" w:rsidRPr="001D3347">
        <w:t xml:space="preserve">kad se zvučni suglasnik </w:t>
      </w:r>
      <w:r w:rsidR="007B380A" w:rsidRPr="001D3347">
        <w:rPr>
          <w:i/>
        </w:rPr>
        <w:t>d</w:t>
      </w:r>
      <w:r w:rsidR="007B380A" w:rsidRPr="001D3347">
        <w:t xml:space="preserve"> nađe ispred bezvučnog </w:t>
      </w:r>
      <w:r w:rsidR="007B380A" w:rsidRPr="001D3347">
        <w:rPr>
          <w:i/>
        </w:rPr>
        <w:t>c</w:t>
      </w:r>
      <w:r w:rsidR="00D94880">
        <w:t xml:space="preserve"> (</w:t>
      </w:r>
      <w:r w:rsidR="004164C4">
        <w:t>kako bi se izbjegle nejasnoće u značenju</w:t>
      </w:r>
      <w:r w:rsidR="00D94880">
        <w:t>)</w:t>
      </w:r>
      <w:r w:rsidR="007B380A" w:rsidRPr="001D3347">
        <w:t xml:space="preserve">: </w:t>
      </w:r>
      <w:r w:rsidR="007B380A" w:rsidRPr="001D3347">
        <w:rPr>
          <w:i/>
        </w:rPr>
        <w:t xml:space="preserve">jadac – jadca </w:t>
      </w:r>
      <w:r w:rsidR="007B380A" w:rsidRPr="001D3347">
        <w:t xml:space="preserve">(a ne </w:t>
      </w:r>
      <w:r w:rsidR="007B380A" w:rsidRPr="001D3347">
        <w:rPr>
          <w:i/>
        </w:rPr>
        <w:t>jaca</w:t>
      </w:r>
      <w:r w:rsidR="007B380A" w:rsidRPr="001D3347">
        <w:t xml:space="preserve"> ili </w:t>
      </w:r>
      <w:r w:rsidR="007B380A" w:rsidRPr="001D3347">
        <w:rPr>
          <w:i/>
        </w:rPr>
        <w:t>jatca</w:t>
      </w:r>
      <w:r w:rsidR="007B380A" w:rsidRPr="001D3347">
        <w:t xml:space="preserve">), </w:t>
      </w:r>
      <w:r w:rsidR="007B380A" w:rsidRPr="001D3347">
        <w:rPr>
          <w:i/>
        </w:rPr>
        <w:t xml:space="preserve">gladac – gladca </w:t>
      </w:r>
      <w:r w:rsidR="007B380A" w:rsidRPr="001D3347">
        <w:t xml:space="preserve">(a ne </w:t>
      </w:r>
      <w:r w:rsidR="007B380A" w:rsidRPr="001D3347">
        <w:rPr>
          <w:i/>
        </w:rPr>
        <w:t>glaca</w:t>
      </w:r>
      <w:r w:rsidR="007B380A" w:rsidRPr="001D3347">
        <w:t xml:space="preserve"> ili </w:t>
      </w:r>
      <w:r w:rsidR="007B380A" w:rsidRPr="001D3347">
        <w:rPr>
          <w:i/>
        </w:rPr>
        <w:t>glatca</w:t>
      </w:r>
      <w:r w:rsidR="007B380A" w:rsidRPr="001D3347">
        <w:t xml:space="preserve">) </w:t>
      </w:r>
      <w:r w:rsidR="003A3D77" w:rsidRPr="001D3347">
        <w:t>i sl</w:t>
      </w:r>
      <w:r w:rsidR="007B380A" w:rsidRPr="001D3347">
        <w:t>.</w:t>
      </w:r>
      <w:r w:rsidR="00D94880">
        <w:t>;</w:t>
      </w:r>
      <w:r w:rsidR="007B380A" w:rsidRPr="001D3347">
        <w:t xml:space="preserve"> </w:t>
      </w:r>
      <w:r w:rsidR="007B380A" w:rsidRPr="001D3347">
        <w:rPr>
          <w:i/>
        </w:rPr>
        <w:t xml:space="preserve">  </w:t>
      </w:r>
      <w:r w:rsidR="007B380A" w:rsidRPr="001D3347">
        <w:t xml:space="preserve"> </w:t>
      </w:r>
    </w:p>
    <w:p w:rsidR="005B3DF4" w:rsidRDefault="00C91C1E" w:rsidP="0029103F">
      <w:pPr>
        <w:pStyle w:val="NormalWeb"/>
        <w:spacing w:line="360" w:lineRule="auto"/>
        <w:ind w:firstLine="720"/>
        <w:jc w:val="both"/>
        <w:rPr>
          <w:i/>
        </w:rPr>
      </w:pPr>
      <w:r>
        <w:t>d)</w:t>
      </w:r>
      <w:r w:rsidR="005B3DF4" w:rsidRPr="001D3347">
        <w:t xml:space="preserve"> na kraju pre</w:t>
      </w:r>
      <w:r w:rsidR="00A15E29">
        <w:t>fiksa ili riječi u složenicama (</w:t>
      </w:r>
      <w:r w:rsidR="001D3347">
        <w:t>najčešće pozajmljenicama</w:t>
      </w:r>
      <w:r w:rsidR="00A15E29">
        <w:t>)</w:t>
      </w:r>
      <w:r w:rsidR="001D3347">
        <w:t xml:space="preserve"> </w:t>
      </w:r>
      <w:r w:rsidR="005B3DF4" w:rsidRPr="001D3347">
        <w:t xml:space="preserve">kada bi promjena uticala na značenje riječi: </w:t>
      </w:r>
      <w:r w:rsidR="005B3DF4" w:rsidRPr="001D3347">
        <w:rPr>
          <w:i/>
        </w:rPr>
        <w:t xml:space="preserve">predturski, podtekst, </w:t>
      </w:r>
      <w:r w:rsidR="001D3347" w:rsidRPr="001D3347">
        <w:rPr>
          <w:i/>
        </w:rPr>
        <w:t>postdiplomski</w:t>
      </w:r>
      <w:r w:rsidR="001D3347">
        <w:rPr>
          <w:i/>
        </w:rPr>
        <w:t>,</w:t>
      </w:r>
      <w:r w:rsidR="001D3347" w:rsidRPr="001D3347">
        <w:rPr>
          <w:i/>
        </w:rPr>
        <w:t xml:space="preserve"> </w:t>
      </w:r>
      <w:r w:rsidR="005B3DF4" w:rsidRPr="001D3347">
        <w:rPr>
          <w:i/>
        </w:rPr>
        <w:t>adherentan,</w:t>
      </w:r>
      <w:r w:rsidR="001D3347">
        <w:rPr>
          <w:i/>
        </w:rPr>
        <w:t xml:space="preserve"> subpolaran, j</w:t>
      </w:r>
      <w:r w:rsidR="005B3DF4" w:rsidRPr="001D3347">
        <w:rPr>
          <w:i/>
        </w:rPr>
        <w:t>urisdikcija</w:t>
      </w:r>
      <w:r w:rsidR="00A15E29">
        <w:rPr>
          <w:i/>
        </w:rPr>
        <w:t>,</w:t>
      </w:r>
      <w:r w:rsidR="001E685F">
        <w:rPr>
          <w:i/>
        </w:rPr>
        <w:t xml:space="preserve"> nadžak-baba</w:t>
      </w:r>
      <w:r w:rsidR="005B3DF4">
        <w:rPr>
          <w:i/>
        </w:rPr>
        <w:t>;</w:t>
      </w:r>
    </w:p>
    <w:p w:rsidR="005B3DF4" w:rsidRDefault="00C91C1E" w:rsidP="0029103F">
      <w:pPr>
        <w:pStyle w:val="NormalWeb"/>
        <w:spacing w:line="360" w:lineRule="auto"/>
        <w:ind w:firstLine="720"/>
        <w:jc w:val="both"/>
      </w:pPr>
      <w:r>
        <w:t>e)</w:t>
      </w:r>
      <w:r w:rsidR="005B3DF4">
        <w:t xml:space="preserve"> u nekim stranim imenima </w:t>
      </w:r>
      <w:r w:rsidR="00086089">
        <w:t xml:space="preserve">i pridjevima </w:t>
      </w:r>
      <w:r w:rsidR="000560E5">
        <w:t xml:space="preserve">koji su </w:t>
      </w:r>
      <w:r w:rsidR="00086089">
        <w:t>izvedeni od njih</w:t>
      </w:r>
      <w:r w:rsidR="000560E5">
        <w:t xml:space="preserve">: </w:t>
      </w:r>
      <w:r w:rsidR="000560E5">
        <w:rPr>
          <w:i/>
        </w:rPr>
        <w:t xml:space="preserve">Vašington, vašingtonski, Habsburg, habsburški, Pitsburg, Musorgski, Rentgen </w:t>
      </w:r>
      <w:r w:rsidR="000560E5">
        <w:t xml:space="preserve">(samo kad je u pitanju vlastito ime, ali ne i aparat </w:t>
      </w:r>
      <w:r w:rsidR="000560E5">
        <w:rPr>
          <w:i/>
        </w:rPr>
        <w:t>re</w:t>
      </w:r>
      <w:r w:rsidR="000560E5" w:rsidRPr="000560E5">
        <w:rPr>
          <w:b/>
          <w:i/>
        </w:rPr>
        <w:t>nd</w:t>
      </w:r>
      <w:r w:rsidR="000560E5">
        <w:rPr>
          <w:i/>
        </w:rPr>
        <w:t>gen</w:t>
      </w:r>
      <w:r w:rsidR="000560E5">
        <w:t>)</w:t>
      </w:r>
      <w:r w:rsidR="000560E5">
        <w:rPr>
          <w:i/>
        </w:rPr>
        <w:t>, Midhat</w:t>
      </w:r>
      <w:r w:rsidR="000560E5">
        <w:t xml:space="preserve"> i sl.</w:t>
      </w:r>
    </w:p>
    <w:p w:rsidR="001D3347" w:rsidRDefault="001D3347" w:rsidP="001A71E8">
      <w:pPr>
        <w:pStyle w:val="NormalWeb"/>
        <w:spacing w:line="360" w:lineRule="auto"/>
        <w:ind w:firstLine="720"/>
        <w:jc w:val="both"/>
      </w:pPr>
    </w:p>
    <w:p w:rsidR="00C309C3" w:rsidRPr="0066339E" w:rsidRDefault="00C309C3" w:rsidP="00A42E0B">
      <w:pPr>
        <w:pStyle w:val="NormalWeb"/>
        <w:spacing w:line="360" w:lineRule="auto"/>
        <w:jc w:val="both"/>
      </w:pPr>
    </w:p>
    <w:sectPr w:rsidR="00C309C3" w:rsidRPr="0066339E" w:rsidSect="00A3523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0C1" w:rsidRDefault="000D00C1" w:rsidP="005B2C2E">
      <w:pPr>
        <w:spacing w:after="0" w:line="240" w:lineRule="auto"/>
      </w:pPr>
      <w:r>
        <w:separator/>
      </w:r>
    </w:p>
  </w:endnote>
  <w:endnote w:type="continuationSeparator" w:id="1">
    <w:p w:rsidR="000D00C1" w:rsidRDefault="000D00C1" w:rsidP="005B2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3933544"/>
      <w:docPartObj>
        <w:docPartGallery w:val="Page Numbers (Bottom of Page)"/>
        <w:docPartUnique/>
      </w:docPartObj>
    </w:sdtPr>
    <w:sdtContent>
      <w:p w:rsidR="001D3347" w:rsidRDefault="000D7720">
        <w:pPr>
          <w:pStyle w:val="Footer"/>
          <w:jc w:val="right"/>
        </w:pPr>
        <w:fldSimple w:instr=" PAGE   \* MERGEFORMAT ">
          <w:r w:rsidR="00C91C1E">
            <w:rPr>
              <w:noProof/>
            </w:rPr>
            <w:t>4</w:t>
          </w:r>
        </w:fldSimple>
      </w:p>
    </w:sdtContent>
  </w:sdt>
  <w:p w:rsidR="001D3347" w:rsidRDefault="001D33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0C1" w:rsidRDefault="000D00C1" w:rsidP="005B2C2E">
      <w:pPr>
        <w:spacing w:after="0" w:line="240" w:lineRule="auto"/>
      </w:pPr>
      <w:r>
        <w:separator/>
      </w:r>
    </w:p>
  </w:footnote>
  <w:footnote w:type="continuationSeparator" w:id="1">
    <w:p w:rsidR="000D00C1" w:rsidRDefault="000D00C1" w:rsidP="005B2C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1BC"/>
    <w:multiLevelType w:val="hybridMultilevel"/>
    <w:tmpl w:val="D0DC41C2"/>
    <w:lvl w:ilvl="0" w:tplc="8C2040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641941"/>
    <w:multiLevelType w:val="hybridMultilevel"/>
    <w:tmpl w:val="F48E8B0C"/>
    <w:lvl w:ilvl="0" w:tplc="28080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B13E5E"/>
    <w:multiLevelType w:val="hybridMultilevel"/>
    <w:tmpl w:val="AEE4177A"/>
    <w:lvl w:ilvl="0" w:tplc="743EEA8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131AAB"/>
    <w:multiLevelType w:val="hybridMultilevel"/>
    <w:tmpl w:val="096CF200"/>
    <w:lvl w:ilvl="0" w:tplc="FA46167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2C71BA"/>
    <w:multiLevelType w:val="hybridMultilevel"/>
    <w:tmpl w:val="9606F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DA229A"/>
    <w:multiLevelType w:val="hybridMultilevel"/>
    <w:tmpl w:val="1CE6047C"/>
    <w:lvl w:ilvl="0" w:tplc="003444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E55B82"/>
    <w:multiLevelType w:val="hybridMultilevel"/>
    <w:tmpl w:val="BBDC5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E67C67"/>
    <w:multiLevelType w:val="hybridMultilevel"/>
    <w:tmpl w:val="A956CEA6"/>
    <w:lvl w:ilvl="0" w:tplc="23A027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5A2543"/>
    <w:multiLevelType w:val="hybridMultilevel"/>
    <w:tmpl w:val="7B8C3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293001"/>
    <w:multiLevelType w:val="hybridMultilevel"/>
    <w:tmpl w:val="F334CCD0"/>
    <w:lvl w:ilvl="0" w:tplc="54E66D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A286C3E"/>
    <w:multiLevelType w:val="hybridMultilevel"/>
    <w:tmpl w:val="3FA4F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4D1515"/>
    <w:multiLevelType w:val="hybridMultilevel"/>
    <w:tmpl w:val="78969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6463A1"/>
    <w:multiLevelType w:val="hybridMultilevel"/>
    <w:tmpl w:val="D9E601A4"/>
    <w:lvl w:ilvl="0" w:tplc="A4C0CE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A1E56B9"/>
    <w:multiLevelType w:val="hybridMultilevel"/>
    <w:tmpl w:val="B4302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D53F85"/>
    <w:multiLevelType w:val="hybridMultilevel"/>
    <w:tmpl w:val="EACAD82A"/>
    <w:lvl w:ilvl="0" w:tplc="F8486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A096E89"/>
    <w:multiLevelType w:val="hybridMultilevel"/>
    <w:tmpl w:val="7B8C3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5235D8"/>
    <w:multiLevelType w:val="hybridMultilevel"/>
    <w:tmpl w:val="9606F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4B5894"/>
    <w:multiLevelType w:val="hybridMultilevel"/>
    <w:tmpl w:val="79FE91AA"/>
    <w:lvl w:ilvl="0" w:tplc="B19AFF72">
      <w:start w:val="1"/>
      <w:numFmt w:val="bullet"/>
      <w:lvlText w:val="–"/>
      <w:lvlJc w:val="left"/>
      <w:pPr>
        <w:ind w:left="1080" w:hanging="360"/>
      </w:pPr>
      <w:rPr>
        <w:rFonts w:ascii="Times New Roman" w:eastAsiaTheme="minorHAnsi" w:hAnsi="Times New Roman"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5741788"/>
    <w:multiLevelType w:val="hybridMultilevel"/>
    <w:tmpl w:val="D5B88F3C"/>
    <w:lvl w:ilvl="0" w:tplc="5AEC8D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664035F"/>
    <w:multiLevelType w:val="hybridMultilevel"/>
    <w:tmpl w:val="9606F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3A5549"/>
    <w:multiLevelType w:val="hybridMultilevel"/>
    <w:tmpl w:val="D14C0466"/>
    <w:lvl w:ilvl="0" w:tplc="8BC472C0">
      <w:start w:val="1"/>
      <w:numFmt w:val="decimal"/>
      <w:lvlText w:val="%1."/>
      <w:lvlJc w:val="left"/>
      <w:pPr>
        <w:ind w:left="720" w:hanging="360"/>
      </w:pPr>
      <w:rPr>
        <w:rFonts w:hint="default"/>
        <w:b w:val="0"/>
        <w:i w:val="0"/>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0205B5"/>
    <w:multiLevelType w:val="hybridMultilevel"/>
    <w:tmpl w:val="DBE2257A"/>
    <w:lvl w:ilvl="0" w:tplc="4C54B7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0655E1A"/>
    <w:multiLevelType w:val="hybridMultilevel"/>
    <w:tmpl w:val="8336186C"/>
    <w:lvl w:ilvl="0" w:tplc="188276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4C77C1B"/>
    <w:multiLevelType w:val="hybridMultilevel"/>
    <w:tmpl w:val="0CFED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1"/>
  </w:num>
  <w:num w:numId="6">
    <w:abstractNumId w:val="6"/>
  </w:num>
  <w:num w:numId="7">
    <w:abstractNumId w:val="13"/>
  </w:num>
  <w:num w:numId="8">
    <w:abstractNumId w:val="20"/>
  </w:num>
  <w:num w:numId="9">
    <w:abstractNumId w:val="10"/>
  </w:num>
  <w:num w:numId="10">
    <w:abstractNumId w:val="14"/>
  </w:num>
  <w:num w:numId="11">
    <w:abstractNumId w:val="18"/>
  </w:num>
  <w:num w:numId="12">
    <w:abstractNumId w:val="3"/>
  </w:num>
  <w:num w:numId="13">
    <w:abstractNumId w:val="2"/>
  </w:num>
  <w:num w:numId="14">
    <w:abstractNumId w:val="1"/>
  </w:num>
  <w:num w:numId="15">
    <w:abstractNumId w:val="22"/>
  </w:num>
  <w:num w:numId="16">
    <w:abstractNumId w:val="12"/>
  </w:num>
  <w:num w:numId="17">
    <w:abstractNumId w:val="15"/>
  </w:num>
  <w:num w:numId="18">
    <w:abstractNumId w:val="8"/>
  </w:num>
  <w:num w:numId="19">
    <w:abstractNumId w:val="9"/>
  </w:num>
  <w:num w:numId="20">
    <w:abstractNumId w:val="0"/>
  </w:num>
  <w:num w:numId="21">
    <w:abstractNumId w:val="5"/>
  </w:num>
  <w:num w:numId="22">
    <w:abstractNumId w:val="17"/>
  </w:num>
  <w:num w:numId="23">
    <w:abstractNumId w:val="23"/>
  </w:num>
  <w:num w:numId="24">
    <w:abstractNumId w:val="7"/>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footnotePr>
    <w:footnote w:id="0"/>
    <w:footnote w:id="1"/>
  </w:footnotePr>
  <w:endnotePr>
    <w:endnote w:id="0"/>
    <w:endnote w:id="1"/>
  </w:endnotePr>
  <w:compat/>
  <w:rsids>
    <w:rsidRoot w:val="00DB45F1"/>
    <w:rsid w:val="0000119D"/>
    <w:rsid w:val="00003121"/>
    <w:rsid w:val="000109F4"/>
    <w:rsid w:val="000139D4"/>
    <w:rsid w:val="000147AF"/>
    <w:rsid w:val="00016574"/>
    <w:rsid w:val="00016717"/>
    <w:rsid w:val="000173D2"/>
    <w:rsid w:val="00023E60"/>
    <w:rsid w:val="00030256"/>
    <w:rsid w:val="0003365F"/>
    <w:rsid w:val="00034765"/>
    <w:rsid w:val="0003769F"/>
    <w:rsid w:val="0003797A"/>
    <w:rsid w:val="00040564"/>
    <w:rsid w:val="00042E1E"/>
    <w:rsid w:val="00043B6F"/>
    <w:rsid w:val="0005099A"/>
    <w:rsid w:val="00050BF9"/>
    <w:rsid w:val="00052900"/>
    <w:rsid w:val="000560E5"/>
    <w:rsid w:val="000567C6"/>
    <w:rsid w:val="000577F0"/>
    <w:rsid w:val="000613B3"/>
    <w:rsid w:val="00063EA4"/>
    <w:rsid w:val="000650A2"/>
    <w:rsid w:val="00065A2C"/>
    <w:rsid w:val="00071B86"/>
    <w:rsid w:val="00073A6C"/>
    <w:rsid w:val="000804AE"/>
    <w:rsid w:val="0008383F"/>
    <w:rsid w:val="00083B5D"/>
    <w:rsid w:val="00083B60"/>
    <w:rsid w:val="00086089"/>
    <w:rsid w:val="00094A3B"/>
    <w:rsid w:val="000965A2"/>
    <w:rsid w:val="000A5F91"/>
    <w:rsid w:val="000B3B78"/>
    <w:rsid w:val="000B6DD8"/>
    <w:rsid w:val="000B71F5"/>
    <w:rsid w:val="000B7A75"/>
    <w:rsid w:val="000C30EF"/>
    <w:rsid w:val="000C4977"/>
    <w:rsid w:val="000C4CB7"/>
    <w:rsid w:val="000D00C1"/>
    <w:rsid w:val="000D1F41"/>
    <w:rsid w:val="000D24F5"/>
    <w:rsid w:val="000D3BFE"/>
    <w:rsid w:val="000D7720"/>
    <w:rsid w:val="000D7B35"/>
    <w:rsid w:val="000E1AC5"/>
    <w:rsid w:val="000E2649"/>
    <w:rsid w:val="000E459D"/>
    <w:rsid w:val="00102657"/>
    <w:rsid w:val="00103C8A"/>
    <w:rsid w:val="001064BC"/>
    <w:rsid w:val="00107EDC"/>
    <w:rsid w:val="00110604"/>
    <w:rsid w:val="001122F5"/>
    <w:rsid w:val="00114ECC"/>
    <w:rsid w:val="00115557"/>
    <w:rsid w:val="0012014D"/>
    <w:rsid w:val="00121166"/>
    <w:rsid w:val="00122498"/>
    <w:rsid w:val="00122A79"/>
    <w:rsid w:val="00124974"/>
    <w:rsid w:val="00131DA9"/>
    <w:rsid w:val="0013345B"/>
    <w:rsid w:val="00134B7E"/>
    <w:rsid w:val="00134CC6"/>
    <w:rsid w:val="00134EA5"/>
    <w:rsid w:val="0013708C"/>
    <w:rsid w:val="001400CE"/>
    <w:rsid w:val="001412A0"/>
    <w:rsid w:val="00142DDC"/>
    <w:rsid w:val="00144C86"/>
    <w:rsid w:val="00145F12"/>
    <w:rsid w:val="00147703"/>
    <w:rsid w:val="00151607"/>
    <w:rsid w:val="00151702"/>
    <w:rsid w:val="001548C8"/>
    <w:rsid w:val="00161928"/>
    <w:rsid w:val="00161AB4"/>
    <w:rsid w:val="001623D9"/>
    <w:rsid w:val="00167090"/>
    <w:rsid w:val="00172948"/>
    <w:rsid w:val="00173616"/>
    <w:rsid w:val="001745E2"/>
    <w:rsid w:val="001800C7"/>
    <w:rsid w:val="0018086E"/>
    <w:rsid w:val="00185618"/>
    <w:rsid w:val="00186239"/>
    <w:rsid w:val="0019086A"/>
    <w:rsid w:val="001913CE"/>
    <w:rsid w:val="00192B33"/>
    <w:rsid w:val="001A1738"/>
    <w:rsid w:val="001A71E8"/>
    <w:rsid w:val="001B0CE3"/>
    <w:rsid w:val="001B1DB6"/>
    <w:rsid w:val="001B2011"/>
    <w:rsid w:val="001C12E0"/>
    <w:rsid w:val="001C494E"/>
    <w:rsid w:val="001C7B16"/>
    <w:rsid w:val="001D1655"/>
    <w:rsid w:val="001D3347"/>
    <w:rsid w:val="001D4FFE"/>
    <w:rsid w:val="001D50A4"/>
    <w:rsid w:val="001D633D"/>
    <w:rsid w:val="001E062E"/>
    <w:rsid w:val="001E1DA7"/>
    <w:rsid w:val="001E42E5"/>
    <w:rsid w:val="001E4358"/>
    <w:rsid w:val="001E685F"/>
    <w:rsid w:val="001E7AAD"/>
    <w:rsid w:val="001F15BC"/>
    <w:rsid w:val="001F2F22"/>
    <w:rsid w:val="00201A01"/>
    <w:rsid w:val="002026EA"/>
    <w:rsid w:val="00207DFA"/>
    <w:rsid w:val="00210A33"/>
    <w:rsid w:val="002114B1"/>
    <w:rsid w:val="0021375D"/>
    <w:rsid w:val="0022002A"/>
    <w:rsid w:val="002214B4"/>
    <w:rsid w:val="00222C60"/>
    <w:rsid w:val="00222C98"/>
    <w:rsid w:val="00223DD4"/>
    <w:rsid w:val="002247FC"/>
    <w:rsid w:val="00224E31"/>
    <w:rsid w:val="00235F7A"/>
    <w:rsid w:val="002371A2"/>
    <w:rsid w:val="00241827"/>
    <w:rsid w:val="002420A6"/>
    <w:rsid w:val="0024284B"/>
    <w:rsid w:val="0024476A"/>
    <w:rsid w:val="00250A39"/>
    <w:rsid w:val="00251A79"/>
    <w:rsid w:val="0025382B"/>
    <w:rsid w:val="0026018F"/>
    <w:rsid w:val="00271C67"/>
    <w:rsid w:val="00273F5D"/>
    <w:rsid w:val="0027593F"/>
    <w:rsid w:val="00275B03"/>
    <w:rsid w:val="00277B7B"/>
    <w:rsid w:val="00277E51"/>
    <w:rsid w:val="00281983"/>
    <w:rsid w:val="002838CD"/>
    <w:rsid w:val="002855AA"/>
    <w:rsid w:val="0028565A"/>
    <w:rsid w:val="00287688"/>
    <w:rsid w:val="0029103F"/>
    <w:rsid w:val="00291C12"/>
    <w:rsid w:val="0029272D"/>
    <w:rsid w:val="00292CF7"/>
    <w:rsid w:val="00292F1C"/>
    <w:rsid w:val="00292F72"/>
    <w:rsid w:val="002957D9"/>
    <w:rsid w:val="00296F94"/>
    <w:rsid w:val="0029723B"/>
    <w:rsid w:val="00297602"/>
    <w:rsid w:val="002A31E6"/>
    <w:rsid w:val="002B18B3"/>
    <w:rsid w:val="002B68FB"/>
    <w:rsid w:val="002C1FBB"/>
    <w:rsid w:val="002C3731"/>
    <w:rsid w:val="002C7D84"/>
    <w:rsid w:val="002E0902"/>
    <w:rsid w:val="002E0CA4"/>
    <w:rsid w:val="002E0CEE"/>
    <w:rsid w:val="002E26C4"/>
    <w:rsid w:val="002E282D"/>
    <w:rsid w:val="002E6D70"/>
    <w:rsid w:val="002F4DB2"/>
    <w:rsid w:val="002F4EE8"/>
    <w:rsid w:val="002F5301"/>
    <w:rsid w:val="002F6DF7"/>
    <w:rsid w:val="00301D86"/>
    <w:rsid w:val="00301DA1"/>
    <w:rsid w:val="00304D66"/>
    <w:rsid w:val="00310C8A"/>
    <w:rsid w:val="00311391"/>
    <w:rsid w:val="00311530"/>
    <w:rsid w:val="003125E7"/>
    <w:rsid w:val="00312FA6"/>
    <w:rsid w:val="003152C1"/>
    <w:rsid w:val="00320A7D"/>
    <w:rsid w:val="003236ED"/>
    <w:rsid w:val="00327033"/>
    <w:rsid w:val="003273F3"/>
    <w:rsid w:val="00334201"/>
    <w:rsid w:val="0033517C"/>
    <w:rsid w:val="00336074"/>
    <w:rsid w:val="0033726D"/>
    <w:rsid w:val="003429B6"/>
    <w:rsid w:val="00344B78"/>
    <w:rsid w:val="00351B44"/>
    <w:rsid w:val="00352985"/>
    <w:rsid w:val="003547EA"/>
    <w:rsid w:val="00356E38"/>
    <w:rsid w:val="003571E1"/>
    <w:rsid w:val="00357A66"/>
    <w:rsid w:val="0036029A"/>
    <w:rsid w:val="00360F26"/>
    <w:rsid w:val="003627BC"/>
    <w:rsid w:val="00364DAF"/>
    <w:rsid w:val="00365DDD"/>
    <w:rsid w:val="00367DBE"/>
    <w:rsid w:val="0037214B"/>
    <w:rsid w:val="00372662"/>
    <w:rsid w:val="00373222"/>
    <w:rsid w:val="003743EC"/>
    <w:rsid w:val="00375DF1"/>
    <w:rsid w:val="0037687C"/>
    <w:rsid w:val="003773F6"/>
    <w:rsid w:val="003824F6"/>
    <w:rsid w:val="003843A0"/>
    <w:rsid w:val="00384FCF"/>
    <w:rsid w:val="00385FA1"/>
    <w:rsid w:val="0038698E"/>
    <w:rsid w:val="003871B0"/>
    <w:rsid w:val="0039407A"/>
    <w:rsid w:val="003953E7"/>
    <w:rsid w:val="0039780D"/>
    <w:rsid w:val="003A0EA0"/>
    <w:rsid w:val="003A379B"/>
    <w:rsid w:val="003A3D77"/>
    <w:rsid w:val="003A3D93"/>
    <w:rsid w:val="003A40A3"/>
    <w:rsid w:val="003A5764"/>
    <w:rsid w:val="003A754D"/>
    <w:rsid w:val="003A7945"/>
    <w:rsid w:val="003A79A7"/>
    <w:rsid w:val="003B0A03"/>
    <w:rsid w:val="003C0949"/>
    <w:rsid w:val="003C1AD9"/>
    <w:rsid w:val="003C3B96"/>
    <w:rsid w:val="003D61F7"/>
    <w:rsid w:val="003D6A9F"/>
    <w:rsid w:val="003E1A5D"/>
    <w:rsid w:val="003F1354"/>
    <w:rsid w:val="003F1D57"/>
    <w:rsid w:val="003F4E12"/>
    <w:rsid w:val="003F6376"/>
    <w:rsid w:val="0040321D"/>
    <w:rsid w:val="0040456D"/>
    <w:rsid w:val="00412ADA"/>
    <w:rsid w:val="004164C4"/>
    <w:rsid w:val="00423DA8"/>
    <w:rsid w:val="004250A0"/>
    <w:rsid w:val="004275F5"/>
    <w:rsid w:val="00427620"/>
    <w:rsid w:val="00434535"/>
    <w:rsid w:val="00435EE9"/>
    <w:rsid w:val="00443377"/>
    <w:rsid w:val="00443EFC"/>
    <w:rsid w:val="00451010"/>
    <w:rsid w:val="00465A54"/>
    <w:rsid w:val="00465F28"/>
    <w:rsid w:val="00466B9B"/>
    <w:rsid w:val="004721D4"/>
    <w:rsid w:val="004768FA"/>
    <w:rsid w:val="0048632B"/>
    <w:rsid w:val="004863AC"/>
    <w:rsid w:val="00490A39"/>
    <w:rsid w:val="00494A65"/>
    <w:rsid w:val="004A053D"/>
    <w:rsid w:val="004A27A2"/>
    <w:rsid w:val="004B4826"/>
    <w:rsid w:val="004B52B7"/>
    <w:rsid w:val="004B72F5"/>
    <w:rsid w:val="004C073B"/>
    <w:rsid w:val="004C233B"/>
    <w:rsid w:val="004C3C44"/>
    <w:rsid w:val="004C5655"/>
    <w:rsid w:val="004C757F"/>
    <w:rsid w:val="004D38B3"/>
    <w:rsid w:val="004D3E2E"/>
    <w:rsid w:val="004D75CF"/>
    <w:rsid w:val="004E55A1"/>
    <w:rsid w:val="004E5BF1"/>
    <w:rsid w:val="004E6F0B"/>
    <w:rsid w:val="004F0D61"/>
    <w:rsid w:val="004F3CD5"/>
    <w:rsid w:val="004F5827"/>
    <w:rsid w:val="005003EC"/>
    <w:rsid w:val="00502E63"/>
    <w:rsid w:val="00503F05"/>
    <w:rsid w:val="00505B6C"/>
    <w:rsid w:val="00507C0D"/>
    <w:rsid w:val="00513EB7"/>
    <w:rsid w:val="0051428D"/>
    <w:rsid w:val="0052117A"/>
    <w:rsid w:val="00526A74"/>
    <w:rsid w:val="00540D69"/>
    <w:rsid w:val="00542658"/>
    <w:rsid w:val="005429F1"/>
    <w:rsid w:val="00544816"/>
    <w:rsid w:val="0055049C"/>
    <w:rsid w:val="00551921"/>
    <w:rsid w:val="00551E52"/>
    <w:rsid w:val="00552390"/>
    <w:rsid w:val="00554EAA"/>
    <w:rsid w:val="005607EF"/>
    <w:rsid w:val="00573C28"/>
    <w:rsid w:val="0057702A"/>
    <w:rsid w:val="00577960"/>
    <w:rsid w:val="005801E5"/>
    <w:rsid w:val="005809A0"/>
    <w:rsid w:val="0058451A"/>
    <w:rsid w:val="00586F00"/>
    <w:rsid w:val="005909F3"/>
    <w:rsid w:val="00592649"/>
    <w:rsid w:val="00594F08"/>
    <w:rsid w:val="005A087D"/>
    <w:rsid w:val="005A349C"/>
    <w:rsid w:val="005A7CA0"/>
    <w:rsid w:val="005B2C2E"/>
    <w:rsid w:val="005B3DF4"/>
    <w:rsid w:val="005B52F9"/>
    <w:rsid w:val="005B6583"/>
    <w:rsid w:val="005C3005"/>
    <w:rsid w:val="005C3843"/>
    <w:rsid w:val="005D076A"/>
    <w:rsid w:val="005D4F2A"/>
    <w:rsid w:val="005D7D52"/>
    <w:rsid w:val="005E5CBE"/>
    <w:rsid w:val="005F4BEC"/>
    <w:rsid w:val="005F683E"/>
    <w:rsid w:val="005F771C"/>
    <w:rsid w:val="005F796F"/>
    <w:rsid w:val="006008A3"/>
    <w:rsid w:val="00603CE5"/>
    <w:rsid w:val="00606818"/>
    <w:rsid w:val="006074BC"/>
    <w:rsid w:val="00610BC3"/>
    <w:rsid w:val="0061161C"/>
    <w:rsid w:val="00612F9E"/>
    <w:rsid w:val="006158D1"/>
    <w:rsid w:val="00617820"/>
    <w:rsid w:val="006179DA"/>
    <w:rsid w:val="006233D4"/>
    <w:rsid w:val="006276A3"/>
    <w:rsid w:val="00633FB9"/>
    <w:rsid w:val="00635BA0"/>
    <w:rsid w:val="00640998"/>
    <w:rsid w:val="0064151F"/>
    <w:rsid w:val="0064187A"/>
    <w:rsid w:val="0064298A"/>
    <w:rsid w:val="00645F50"/>
    <w:rsid w:val="0064678A"/>
    <w:rsid w:val="00646BEB"/>
    <w:rsid w:val="0065126C"/>
    <w:rsid w:val="006576D3"/>
    <w:rsid w:val="0066272D"/>
    <w:rsid w:val="0066339E"/>
    <w:rsid w:val="00664F28"/>
    <w:rsid w:val="00674B94"/>
    <w:rsid w:val="0068243E"/>
    <w:rsid w:val="00683CC7"/>
    <w:rsid w:val="00684FE2"/>
    <w:rsid w:val="00685622"/>
    <w:rsid w:val="00691A12"/>
    <w:rsid w:val="00693336"/>
    <w:rsid w:val="006948F6"/>
    <w:rsid w:val="006954A9"/>
    <w:rsid w:val="00695552"/>
    <w:rsid w:val="006A0437"/>
    <w:rsid w:val="006B0302"/>
    <w:rsid w:val="006B2996"/>
    <w:rsid w:val="006B2ED6"/>
    <w:rsid w:val="006B2F4F"/>
    <w:rsid w:val="006B4B24"/>
    <w:rsid w:val="006B4FA2"/>
    <w:rsid w:val="006B5C9D"/>
    <w:rsid w:val="006B671F"/>
    <w:rsid w:val="006C158D"/>
    <w:rsid w:val="006C4DD7"/>
    <w:rsid w:val="006C7823"/>
    <w:rsid w:val="006D24A1"/>
    <w:rsid w:val="006D39CF"/>
    <w:rsid w:val="006D47C3"/>
    <w:rsid w:val="006E0191"/>
    <w:rsid w:val="006E253B"/>
    <w:rsid w:val="006E5938"/>
    <w:rsid w:val="006E68C3"/>
    <w:rsid w:val="006E6A69"/>
    <w:rsid w:val="006F0A64"/>
    <w:rsid w:val="006F1889"/>
    <w:rsid w:val="006F38F8"/>
    <w:rsid w:val="006F4AEE"/>
    <w:rsid w:val="006F64CB"/>
    <w:rsid w:val="006F7D03"/>
    <w:rsid w:val="0070113B"/>
    <w:rsid w:val="00703298"/>
    <w:rsid w:val="00711FFE"/>
    <w:rsid w:val="00713D54"/>
    <w:rsid w:val="00715A2A"/>
    <w:rsid w:val="007162D3"/>
    <w:rsid w:val="007175BA"/>
    <w:rsid w:val="00721BB3"/>
    <w:rsid w:val="00722E12"/>
    <w:rsid w:val="0072536C"/>
    <w:rsid w:val="0073131E"/>
    <w:rsid w:val="00731E1E"/>
    <w:rsid w:val="007327E1"/>
    <w:rsid w:val="0074134C"/>
    <w:rsid w:val="00746C24"/>
    <w:rsid w:val="007478E8"/>
    <w:rsid w:val="00751BB2"/>
    <w:rsid w:val="007525B7"/>
    <w:rsid w:val="00756841"/>
    <w:rsid w:val="00756E09"/>
    <w:rsid w:val="00757AB6"/>
    <w:rsid w:val="00762B65"/>
    <w:rsid w:val="00764F87"/>
    <w:rsid w:val="0076543B"/>
    <w:rsid w:val="00771442"/>
    <w:rsid w:val="007714EE"/>
    <w:rsid w:val="007737D5"/>
    <w:rsid w:val="007740B9"/>
    <w:rsid w:val="00776A4C"/>
    <w:rsid w:val="00780397"/>
    <w:rsid w:val="00780A11"/>
    <w:rsid w:val="007811F3"/>
    <w:rsid w:val="00782C40"/>
    <w:rsid w:val="00785256"/>
    <w:rsid w:val="00787C8A"/>
    <w:rsid w:val="00790818"/>
    <w:rsid w:val="007961EA"/>
    <w:rsid w:val="007974F7"/>
    <w:rsid w:val="00797A5D"/>
    <w:rsid w:val="007A2506"/>
    <w:rsid w:val="007A3858"/>
    <w:rsid w:val="007A38F7"/>
    <w:rsid w:val="007A4B21"/>
    <w:rsid w:val="007A54C3"/>
    <w:rsid w:val="007A5F43"/>
    <w:rsid w:val="007A62C7"/>
    <w:rsid w:val="007A6C4D"/>
    <w:rsid w:val="007B0AF9"/>
    <w:rsid w:val="007B1873"/>
    <w:rsid w:val="007B26FA"/>
    <w:rsid w:val="007B2744"/>
    <w:rsid w:val="007B380A"/>
    <w:rsid w:val="007B3D9F"/>
    <w:rsid w:val="007B5DE2"/>
    <w:rsid w:val="007B766A"/>
    <w:rsid w:val="007C19FB"/>
    <w:rsid w:val="007C4C98"/>
    <w:rsid w:val="007C7A4C"/>
    <w:rsid w:val="007D0B50"/>
    <w:rsid w:val="007D1A38"/>
    <w:rsid w:val="007D2EFA"/>
    <w:rsid w:val="007D31AB"/>
    <w:rsid w:val="007D62DC"/>
    <w:rsid w:val="007D72C8"/>
    <w:rsid w:val="007E3E57"/>
    <w:rsid w:val="007E6631"/>
    <w:rsid w:val="007E782E"/>
    <w:rsid w:val="007F1B37"/>
    <w:rsid w:val="007F3B72"/>
    <w:rsid w:val="007F5E99"/>
    <w:rsid w:val="007F63FE"/>
    <w:rsid w:val="007F68F8"/>
    <w:rsid w:val="00801AE0"/>
    <w:rsid w:val="008028AA"/>
    <w:rsid w:val="00804BC0"/>
    <w:rsid w:val="0081022B"/>
    <w:rsid w:val="00810B8A"/>
    <w:rsid w:val="0081108E"/>
    <w:rsid w:val="00811406"/>
    <w:rsid w:val="00814178"/>
    <w:rsid w:val="00822DAF"/>
    <w:rsid w:val="008277DF"/>
    <w:rsid w:val="00827B07"/>
    <w:rsid w:val="00834243"/>
    <w:rsid w:val="00851779"/>
    <w:rsid w:val="0085392C"/>
    <w:rsid w:val="00855861"/>
    <w:rsid w:val="0085641B"/>
    <w:rsid w:val="008577E0"/>
    <w:rsid w:val="00860FA4"/>
    <w:rsid w:val="0086109B"/>
    <w:rsid w:val="00864510"/>
    <w:rsid w:val="008664A6"/>
    <w:rsid w:val="00873E30"/>
    <w:rsid w:val="00874F2A"/>
    <w:rsid w:val="008757AB"/>
    <w:rsid w:val="008811D8"/>
    <w:rsid w:val="00885444"/>
    <w:rsid w:val="0089076D"/>
    <w:rsid w:val="0089324C"/>
    <w:rsid w:val="00897812"/>
    <w:rsid w:val="00897822"/>
    <w:rsid w:val="008A36AC"/>
    <w:rsid w:val="008A6A59"/>
    <w:rsid w:val="008A78FE"/>
    <w:rsid w:val="008A7FE2"/>
    <w:rsid w:val="008B026D"/>
    <w:rsid w:val="008B526A"/>
    <w:rsid w:val="008B536A"/>
    <w:rsid w:val="008B654A"/>
    <w:rsid w:val="008C00E4"/>
    <w:rsid w:val="008C2F88"/>
    <w:rsid w:val="008C42B6"/>
    <w:rsid w:val="008C452F"/>
    <w:rsid w:val="008C7257"/>
    <w:rsid w:val="008D125A"/>
    <w:rsid w:val="008D303E"/>
    <w:rsid w:val="008D3611"/>
    <w:rsid w:val="008E2C45"/>
    <w:rsid w:val="008E42BE"/>
    <w:rsid w:val="008F2870"/>
    <w:rsid w:val="008F5714"/>
    <w:rsid w:val="008F6B71"/>
    <w:rsid w:val="009022FA"/>
    <w:rsid w:val="00902FE7"/>
    <w:rsid w:val="00904A89"/>
    <w:rsid w:val="00904D3C"/>
    <w:rsid w:val="00906FF7"/>
    <w:rsid w:val="009106B0"/>
    <w:rsid w:val="00911ACD"/>
    <w:rsid w:val="00913A33"/>
    <w:rsid w:val="00913F1F"/>
    <w:rsid w:val="009226E3"/>
    <w:rsid w:val="00925EA5"/>
    <w:rsid w:val="00930F79"/>
    <w:rsid w:val="00931540"/>
    <w:rsid w:val="00932715"/>
    <w:rsid w:val="00932D1B"/>
    <w:rsid w:val="00932E7D"/>
    <w:rsid w:val="00933240"/>
    <w:rsid w:val="00941390"/>
    <w:rsid w:val="00942115"/>
    <w:rsid w:val="00944F04"/>
    <w:rsid w:val="00946A0E"/>
    <w:rsid w:val="009527EF"/>
    <w:rsid w:val="009567F6"/>
    <w:rsid w:val="0095764A"/>
    <w:rsid w:val="009615BF"/>
    <w:rsid w:val="00962354"/>
    <w:rsid w:val="00962812"/>
    <w:rsid w:val="00972D87"/>
    <w:rsid w:val="0097426E"/>
    <w:rsid w:val="00975B1F"/>
    <w:rsid w:val="009827AD"/>
    <w:rsid w:val="00982CD9"/>
    <w:rsid w:val="009837FC"/>
    <w:rsid w:val="00984924"/>
    <w:rsid w:val="00986A62"/>
    <w:rsid w:val="009876F2"/>
    <w:rsid w:val="0099066C"/>
    <w:rsid w:val="00990D3F"/>
    <w:rsid w:val="00992C4E"/>
    <w:rsid w:val="00994379"/>
    <w:rsid w:val="00997D83"/>
    <w:rsid w:val="009A005A"/>
    <w:rsid w:val="009A1129"/>
    <w:rsid w:val="009A45B8"/>
    <w:rsid w:val="009A5123"/>
    <w:rsid w:val="009B0FE8"/>
    <w:rsid w:val="009B1012"/>
    <w:rsid w:val="009B2F42"/>
    <w:rsid w:val="009B34DB"/>
    <w:rsid w:val="009B526D"/>
    <w:rsid w:val="009B5AEB"/>
    <w:rsid w:val="009C16AE"/>
    <w:rsid w:val="009C2280"/>
    <w:rsid w:val="009C2536"/>
    <w:rsid w:val="009E12BD"/>
    <w:rsid w:val="009E1ACB"/>
    <w:rsid w:val="009E2F5F"/>
    <w:rsid w:val="009E6F99"/>
    <w:rsid w:val="009E7213"/>
    <w:rsid w:val="009F4A67"/>
    <w:rsid w:val="009F4FB4"/>
    <w:rsid w:val="009F502D"/>
    <w:rsid w:val="009F66BA"/>
    <w:rsid w:val="00A00A4E"/>
    <w:rsid w:val="00A01B54"/>
    <w:rsid w:val="00A02423"/>
    <w:rsid w:val="00A030F9"/>
    <w:rsid w:val="00A10321"/>
    <w:rsid w:val="00A11A63"/>
    <w:rsid w:val="00A15E29"/>
    <w:rsid w:val="00A16496"/>
    <w:rsid w:val="00A20B5F"/>
    <w:rsid w:val="00A22522"/>
    <w:rsid w:val="00A27E12"/>
    <w:rsid w:val="00A32FAB"/>
    <w:rsid w:val="00A3448A"/>
    <w:rsid w:val="00A34495"/>
    <w:rsid w:val="00A35232"/>
    <w:rsid w:val="00A358E5"/>
    <w:rsid w:val="00A3623F"/>
    <w:rsid w:val="00A370A6"/>
    <w:rsid w:val="00A374AC"/>
    <w:rsid w:val="00A41538"/>
    <w:rsid w:val="00A41C5F"/>
    <w:rsid w:val="00A42E0B"/>
    <w:rsid w:val="00A42FBD"/>
    <w:rsid w:val="00A431C1"/>
    <w:rsid w:val="00A432B9"/>
    <w:rsid w:val="00A44A60"/>
    <w:rsid w:val="00A475BD"/>
    <w:rsid w:val="00A508A1"/>
    <w:rsid w:val="00A554A8"/>
    <w:rsid w:val="00A55884"/>
    <w:rsid w:val="00A579E9"/>
    <w:rsid w:val="00A62479"/>
    <w:rsid w:val="00A65773"/>
    <w:rsid w:val="00A65EF3"/>
    <w:rsid w:val="00A6639B"/>
    <w:rsid w:val="00A703F6"/>
    <w:rsid w:val="00A72D89"/>
    <w:rsid w:val="00A74CB6"/>
    <w:rsid w:val="00A75853"/>
    <w:rsid w:val="00A76F69"/>
    <w:rsid w:val="00A80D8A"/>
    <w:rsid w:val="00A8261B"/>
    <w:rsid w:val="00A85896"/>
    <w:rsid w:val="00A870C7"/>
    <w:rsid w:val="00A87AFE"/>
    <w:rsid w:val="00A9308A"/>
    <w:rsid w:val="00A939A7"/>
    <w:rsid w:val="00AA19C6"/>
    <w:rsid w:val="00AA233A"/>
    <w:rsid w:val="00AA477B"/>
    <w:rsid w:val="00AA49D5"/>
    <w:rsid w:val="00AA4B2A"/>
    <w:rsid w:val="00AA672A"/>
    <w:rsid w:val="00AB001E"/>
    <w:rsid w:val="00AB1B94"/>
    <w:rsid w:val="00AB3143"/>
    <w:rsid w:val="00AB6F91"/>
    <w:rsid w:val="00AC29F7"/>
    <w:rsid w:val="00AC2D8D"/>
    <w:rsid w:val="00AC33C0"/>
    <w:rsid w:val="00AC33FD"/>
    <w:rsid w:val="00AC45DF"/>
    <w:rsid w:val="00AC7CA2"/>
    <w:rsid w:val="00AC7FAD"/>
    <w:rsid w:val="00AD0039"/>
    <w:rsid w:val="00AD38EA"/>
    <w:rsid w:val="00AD3DB2"/>
    <w:rsid w:val="00AD49A9"/>
    <w:rsid w:val="00AD5E3D"/>
    <w:rsid w:val="00AD713A"/>
    <w:rsid w:val="00AD7D5A"/>
    <w:rsid w:val="00AE145E"/>
    <w:rsid w:val="00AE2624"/>
    <w:rsid w:val="00AE279E"/>
    <w:rsid w:val="00AE2CD9"/>
    <w:rsid w:val="00AE4712"/>
    <w:rsid w:val="00AE6FF9"/>
    <w:rsid w:val="00AE77D2"/>
    <w:rsid w:val="00AE7F13"/>
    <w:rsid w:val="00AF0F2F"/>
    <w:rsid w:val="00AF18AC"/>
    <w:rsid w:val="00AF3FC7"/>
    <w:rsid w:val="00AF44F3"/>
    <w:rsid w:val="00AF4B14"/>
    <w:rsid w:val="00AF5E7C"/>
    <w:rsid w:val="00AF63F4"/>
    <w:rsid w:val="00B013E5"/>
    <w:rsid w:val="00B04357"/>
    <w:rsid w:val="00B0489D"/>
    <w:rsid w:val="00B06108"/>
    <w:rsid w:val="00B11831"/>
    <w:rsid w:val="00B15799"/>
    <w:rsid w:val="00B169FD"/>
    <w:rsid w:val="00B16AEC"/>
    <w:rsid w:val="00B16D5B"/>
    <w:rsid w:val="00B1774C"/>
    <w:rsid w:val="00B21CAB"/>
    <w:rsid w:val="00B220CA"/>
    <w:rsid w:val="00B252E2"/>
    <w:rsid w:val="00B26FCF"/>
    <w:rsid w:val="00B276EE"/>
    <w:rsid w:val="00B30E37"/>
    <w:rsid w:val="00B314E8"/>
    <w:rsid w:val="00B32467"/>
    <w:rsid w:val="00B33289"/>
    <w:rsid w:val="00B3487D"/>
    <w:rsid w:val="00B36074"/>
    <w:rsid w:val="00B40B24"/>
    <w:rsid w:val="00B46AA8"/>
    <w:rsid w:val="00B54BF0"/>
    <w:rsid w:val="00B5642F"/>
    <w:rsid w:val="00B57732"/>
    <w:rsid w:val="00B579C4"/>
    <w:rsid w:val="00B64EB0"/>
    <w:rsid w:val="00B66201"/>
    <w:rsid w:val="00B721BF"/>
    <w:rsid w:val="00B75A60"/>
    <w:rsid w:val="00B774E5"/>
    <w:rsid w:val="00B81E3F"/>
    <w:rsid w:val="00B83413"/>
    <w:rsid w:val="00B84125"/>
    <w:rsid w:val="00B84334"/>
    <w:rsid w:val="00B87F7C"/>
    <w:rsid w:val="00B902A4"/>
    <w:rsid w:val="00B911A4"/>
    <w:rsid w:val="00B92C72"/>
    <w:rsid w:val="00B94490"/>
    <w:rsid w:val="00B9469E"/>
    <w:rsid w:val="00B975AC"/>
    <w:rsid w:val="00B97911"/>
    <w:rsid w:val="00BA369B"/>
    <w:rsid w:val="00BA45C3"/>
    <w:rsid w:val="00BB231E"/>
    <w:rsid w:val="00BB4BF6"/>
    <w:rsid w:val="00BB7034"/>
    <w:rsid w:val="00BC7044"/>
    <w:rsid w:val="00BC7F6F"/>
    <w:rsid w:val="00BD0B78"/>
    <w:rsid w:val="00BD160C"/>
    <w:rsid w:val="00BD6FB8"/>
    <w:rsid w:val="00BD7662"/>
    <w:rsid w:val="00BD780B"/>
    <w:rsid w:val="00BE157F"/>
    <w:rsid w:val="00BE5E35"/>
    <w:rsid w:val="00BF1A2A"/>
    <w:rsid w:val="00BF28D0"/>
    <w:rsid w:val="00BF56B7"/>
    <w:rsid w:val="00BF722A"/>
    <w:rsid w:val="00BF7F06"/>
    <w:rsid w:val="00C013BB"/>
    <w:rsid w:val="00C01CB8"/>
    <w:rsid w:val="00C02CA2"/>
    <w:rsid w:val="00C034AD"/>
    <w:rsid w:val="00C045CF"/>
    <w:rsid w:val="00C11595"/>
    <w:rsid w:val="00C11AE0"/>
    <w:rsid w:val="00C14615"/>
    <w:rsid w:val="00C1503B"/>
    <w:rsid w:val="00C21EAB"/>
    <w:rsid w:val="00C22765"/>
    <w:rsid w:val="00C23B98"/>
    <w:rsid w:val="00C24BEB"/>
    <w:rsid w:val="00C26B92"/>
    <w:rsid w:val="00C30106"/>
    <w:rsid w:val="00C309C3"/>
    <w:rsid w:val="00C31274"/>
    <w:rsid w:val="00C324FD"/>
    <w:rsid w:val="00C3458E"/>
    <w:rsid w:val="00C35EFE"/>
    <w:rsid w:val="00C363F8"/>
    <w:rsid w:val="00C36895"/>
    <w:rsid w:val="00C37DC7"/>
    <w:rsid w:val="00C416A3"/>
    <w:rsid w:val="00C42976"/>
    <w:rsid w:val="00C436E5"/>
    <w:rsid w:val="00C53842"/>
    <w:rsid w:val="00C54BDD"/>
    <w:rsid w:val="00C56736"/>
    <w:rsid w:val="00C56DB3"/>
    <w:rsid w:val="00C57052"/>
    <w:rsid w:val="00C70FCD"/>
    <w:rsid w:val="00C717B7"/>
    <w:rsid w:val="00C73C1B"/>
    <w:rsid w:val="00C754AE"/>
    <w:rsid w:val="00C8338E"/>
    <w:rsid w:val="00C85F33"/>
    <w:rsid w:val="00C865CE"/>
    <w:rsid w:val="00C874BF"/>
    <w:rsid w:val="00C90433"/>
    <w:rsid w:val="00C91C1E"/>
    <w:rsid w:val="00CA1664"/>
    <w:rsid w:val="00CA1D5A"/>
    <w:rsid w:val="00CA6674"/>
    <w:rsid w:val="00CA79D5"/>
    <w:rsid w:val="00CB53A8"/>
    <w:rsid w:val="00CB5430"/>
    <w:rsid w:val="00CB71C9"/>
    <w:rsid w:val="00CB74D4"/>
    <w:rsid w:val="00CC1084"/>
    <w:rsid w:val="00CC5BD1"/>
    <w:rsid w:val="00CC6271"/>
    <w:rsid w:val="00CC70A7"/>
    <w:rsid w:val="00CD08F8"/>
    <w:rsid w:val="00CD324A"/>
    <w:rsid w:val="00CD69F7"/>
    <w:rsid w:val="00CE4E22"/>
    <w:rsid w:val="00CF1733"/>
    <w:rsid w:val="00CF23D3"/>
    <w:rsid w:val="00CF502D"/>
    <w:rsid w:val="00CF78BC"/>
    <w:rsid w:val="00D037B6"/>
    <w:rsid w:val="00D06363"/>
    <w:rsid w:val="00D11071"/>
    <w:rsid w:val="00D14989"/>
    <w:rsid w:val="00D152FB"/>
    <w:rsid w:val="00D15411"/>
    <w:rsid w:val="00D212E2"/>
    <w:rsid w:val="00D2286F"/>
    <w:rsid w:val="00D22E1B"/>
    <w:rsid w:val="00D24331"/>
    <w:rsid w:val="00D34B97"/>
    <w:rsid w:val="00D35138"/>
    <w:rsid w:val="00D3587A"/>
    <w:rsid w:val="00D36F39"/>
    <w:rsid w:val="00D374A1"/>
    <w:rsid w:val="00D40A01"/>
    <w:rsid w:val="00D41FAD"/>
    <w:rsid w:val="00D506C7"/>
    <w:rsid w:val="00D5756A"/>
    <w:rsid w:val="00D60ABC"/>
    <w:rsid w:val="00D61BB4"/>
    <w:rsid w:val="00D626AF"/>
    <w:rsid w:val="00D62C97"/>
    <w:rsid w:val="00D65332"/>
    <w:rsid w:val="00D67E72"/>
    <w:rsid w:val="00D76DA4"/>
    <w:rsid w:val="00D774E4"/>
    <w:rsid w:val="00D81749"/>
    <w:rsid w:val="00D819E3"/>
    <w:rsid w:val="00D84F17"/>
    <w:rsid w:val="00D87A4E"/>
    <w:rsid w:val="00D9271C"/>
    <w:rsid w:val="00D94880"/>
    <w:rsid w:val="00D9539F"/>
    <w:rsid w:val="00D96D89"/>
    <w:rsid w:val="00DA3C5D"/>
    <w:rsid w:val="00DA4BE7"/>
    <w:rsid w:val="00DA6CA7"/>
    <w:rsid w:val="00DB1168"/>
    <w:rsid w:val="00DB35ED"/>
    <w:rsid w:val="00DB45F1"/>
    <w:rsid w:val="00DB79F2"/>
    <w:rsid w:val="00DB7BDE"/>
    <w:rsid w:val="00DB7CF1"/>
    <w:rsid w:val="00DC029C"/>
    <w:rsid w:val="00DC12ED"/>
    <w:rsid w:val="00DC2FD8"/>
    <w:rsid w:val="00DC4814"/>
    <w:rsid w:val="00DC4B05"/>
    <w:rsid w:val="00DD0B0D"/>
    <w:rsid w:val="00DD1312"/>
    <w:rsid w:val="00DD1327"/>
    <w:rsid w:val="00DE0460"/>
    <w:rsid w:val="00DE11DE"/>
    <w:rsid w:val="00DE1496"/>
    <w:rsid w:val="00DF13E3"/>
    <w:rsid w:val="00DF2B39"/>
    <w:rsid w:val="00DF36D5"/>
    <w:rsid w:val="00DF51CD"/>
    <w:rsid w:val="00DF59DB"/>
    <w:rsid w:val="00DF5A07"/>
    <w:rsid w:val="00DF603C"/>
    <w:rsid w:val="00E01340"/>
    <w:rsid w:val="00E0398C"/>
    <w:rsid w:val="00E05334"/>
    <w:rsid w:val="00E0691C"/>
    <w:rsid w:val="00E10BB3"/>
    <w:rsid w:val="00E1169A"/>
    <w:rsid w:val="00E20785"/>
    <w:rsid w:val="00E218EB"/>
    <w:rsid w:val="00E24E47"/>
    <w:rsid w:val="00E25136"/>
    <w:rsid w:val="00E253AD"/>
    <w:rsid w:val="00E30156"/>
    <w:rsid w:val="00E32467"/>
    <w:rsid w:val="00E32B54"/>
    <w:rsid w:val="00E4017E"/>
    <w:rsid w:val="00E42B1C"/>
    <w:rsid w:val="00E4544F"/>
    <w:rsid w:val="00E4618F"/>
    <w:rsid w:val="00E511A6"/>
    <w:rsid w:val="00E513D2"/>
    <w:rsid w:val="00E51918"/>
    <w:rsid w:val="00E521A2"/>
    <w:rsid w:val="00E5328D"/>
    <w:rsid w:val="00E552F7"/>
    <w:rsid w:val="00E5534A"/>
    <w:rsid w:val="00E60871"/>
    <w:rsid w:val="00E610D3"/>
    <w:rsid w:val="00E656C5"/>
    <w:rsid w:val="00E65B97"/>
    <w:rsid w:val="00E67283"/>
    <w:rsid w:val="00E67754"/>
    <w:rsid w:val="00E71521"/>
    <w:rsid w:val="00E725FA"/>
    <w:rsid w:val="00E7396B"/>
    <w:rsid w:val="00E745DD"/>
    <w:rsid w:val="00E768E9"/>
    <w:rsid w:val="00E76B88"/>
    <w:rsid w:val="00E80572"/>
    <w:rsid w:val="00E83ACD"/>
    <w:rsid w:val="00E851C1"/>
    <w:rsid w:val="00E85832"/>
    <w:rsid w:val="00E86B44"/>
    <w:rsid w:val="00E8786D"/>
    <w:rsid w:val="00E92F7D"/>
    <w:rsid w:val="00E93CCD"/>
    <w:rsid w:val="00EA1024"/>
    <w:rsid w:val="00EA1348"/>
    <w:rsid w:val="00EA3747"/>
    <w:rsid w:val="00EA56AB"/>
    <w:rsid w:val="00EA5986"/>
    <w:rsid w:val="00EA74B9"/>
    <w:rsid w:val="00EA7C99"/>
    <w:rsid w:val="00EB01FC"/>
    <w:rsid w:val="00EB1FB5"/>
    <w:rsid w:val="00EB4060"/>
    <w:rsid w:val="00EB4065"/>
    <w:rsid w:val="00EC410E"/>
    <w:rsid w:val="00EC48A0"/>
    <w:rsid w:val="00ED06AE"/>
    <w:rsid w:val="00ED0CD6"/>
    <w:rsid w:val="00ED4F90"/>
    <w:rsid w:val="00ED7C04"/>
    <w:rsid w:val="00EE40EE"/>
    <w:rsid w:val="00EE41B8"/>
    <w:rsid w:val="00EE52CE"/>
    <w:rsid w:val="00EE55C8"/>
    <w:rsid w:val="00EE6614"/>
    <w:rsid w:val="00EF182E"/>
    <w:rsid w:val="00EF452D"/>
    <w:rsid w:val="00EF6D6F"/>
    <w:rsid w:val="00EF77E9"/>
    <w:rsid w:val="00F07F98"/>
    <w:rsid w:val="00F16003"/>
    <w:rsid w:val="00F22F7D"/>
    <w:rsid w:val="00F26532"/>
    <w:rsid w:val="00F27483"/>
    <w:rsid w:val="00F31708"/>
    <w:rsid w:val="00F33D85"/>
    <w:rsid w:val="00F35EBB"/>
    <w:rsid w:val="00F457CE"/>
    <w:rsid w:val="00F520DA"/>
    <w:rsid w:val="00F550F1"/>
    <w:rsid w:val="00F5683E"/>
    <w:rsid w:val="00F61BA6"/>
    <w:rsid w:val="00F6297F"/>
    <w:rsid w:val="00F66555"/>
    <w:rsid w:val="00F767BF"/>
    <w:rsid w:val="00F7681D"/>
    <w:rsid w:val="00F77971"/>
    <w:rsid w:val="00F83BF8"/>
    <w:rsid w:val="00F841A9"/>
    <w:rsid w:val="00F8514C"/>
    <w:rsid w:val="00F85BA0"/>
    <w:rsid w:val="00F86500"/>
    <w:rsid w:val="00F86965"/>
    <w:rsid w:val="00F86E2E"/>
    <w:rsid w:val="00F93FAA"/>
    <w:rsid w:val="00FA0964"/>
    <w:rsid w:val="00FA1199"/>
    <w:rsid w:val="00FA298C"/>
    <w:rsid w:val="00FA4B89"/>
    <w:rsid w:val="00FB093B"/>
    <w:rsid w:val="00FB0BFC"/>
    <w:rsid w:val="00FB19DA"/>
    <w:rsid w:val="00FB3475"/>
    <w:rsid w:val="00FB3D48"/>
    <w:rsid w:val="00FC3C0B"/>
    <w:rsid w:val="00FC61DC"/>
    <w:rsid w:val="00FC7523"/>
    <w:rsid w:val="00FC7AB8"/>
    <w:rsid w:val="00FD260B"/>
    <w:rsid w:val="00FD2DE4"/>
    <w:rsid w:val="00FD3205"/>
    <w:rsid w:val="00FD335E"/>
    <w:rsid w:val="00FD367C"/>
    <w:rsid w:val="00FD5A93"/>
    <w:rsid w:val="00FD63AC"/>
    <w:rsid w:val="00FD6746"/>
    <w:rsid w:val="00FD7143"/>
    <w:rsid w:val="00FE1704"/>
    <w:rsid w:val="00FE1D35"/>
    <w:rsid w:val="00FE31A3"/>
    <w:rsid w:val="00FE458D"/>
    <w:rsid w:val="00FE65A9"/>
    <w:rsid w:val="00FF1CBF"/>
    <w:rsid w:val="00FF5C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2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44F"/>
    <w:pPr>
      <w:ind w:left="720"/>
      <w:contextualSpacing/>
    </w:pPr>
  </w:style>
  <w:style w:type="paragraph" w:styleId="Header">
    <w:name w:val="header"/>
    <w:basedOn w:val="Normal"/>
    <w:link w:val="HeaderChar"/>
    <w:uiPriority w:val="99"/>
    <w:unhideWhenUsed/>
    <w:rsid w:val="005B2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C2E"/>
  </w:style>
  <w:style w:type="paragraph" w:styleId="Footer">
    <w:name w:val="footer"/>
    <w:basedOn w:val="Normal"/>
    <w:link w:val="FooterChar"/>
    <w:uiPriority w:val="99"/>
    <w:unhideWhenUsed/>
    <w:rsid w:val="005B2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C2E"/>
  </w:style>
  <w:style w:type="character" w:styleId="Hyperlink">
    <w:name w:val="Hyperlink"/>
    <w:basedOn w:val="DefaultParagraphFont"/>
    <w:uiPriority w:val="99"/>
    <w:unhideWhenUsed/>
    <w:rsid w:val="00043B6F"/>
    <w:rPr>
      <w:color w:val="0000FF" w:themeColor="hyperlink"/>
      <w:u w:val="single"/>
    </w:rPr>
  </w:style>
  <w:style w:type="paragraph" w:styleId="CommentText">
    <w:name w:val="annotation text"/>
    <w:basedOn w:val="Normal"/>
    <w:link w:val="CommentTextChar"/>
    <w:uiPriority w:val="99"/>
    <w:semiHidden/>
    <w:unhideWhenUsed/>
    <w:rsid w:val="00CA79D5"/>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CA79D5"/>
    <w:rPr>
      <w:rFonts w:eastAsiaTheme="minorEastAsia"/>
      <w:sz w:val="20"/>
      <w:szCs w:val="20"/>
    </w:rPr>
  </w:style>
  <w:style w:type="paragraph" w:styleId="NormalWeb">
    <w:name w:val="Normal (Web)"/>
    <w:basedOn w:val="Normal"/>
    <w:uiPriority w:val="99"/>
    <w:unhideWhenUsed/>
    <w:rsid w:val="00F22F7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C45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555313">
      <w:bodyDiv w:val="1"/>
      <w:marLeft w:val="0"/>
      <w:marRight w:val="0"/>
      <w:marTop w:val="0"/>
      <w:marBottom w:val="0"/>
      <w:divBdr>
        <w:top w:val="none" w:sz="0" w:space="0" w:color="auto"/>
        <w:left w:val="none" w:sz="0" w:space="0" w:color="auto"/>
        <w:bottom w:val="none" w:sz="0" w:space="0" w:color="auto"/>
        <w:right w:val="none" w:sz="0" w:space="0" w:color="auto"/>
      </w:divBdr>
    </w:div>
    <w:div w:id="1113095961">
      <w:bodyDiv w:val="1"/>
      <w:marLeft w:val="0"/>
      <w:marRight w:val="0"/>
      <w:marTop w:val="0"/>
      <w:marBottom w:val="0"/>
      <w:divBdr>
        <w:top w:val="none" w:sz="0" w:space="0" w:color="auto"/>
        <w:left w:val="none" w:sz="0" w:space="0" w:color="auto"/>
        <w:bottom w:val="none" w:sz="0" w:space="0" w:color="auto"/>
        <w:right w:val="none" w:sz="0" w:space="0" w:color="auto"/>
      </w:divBdr>
      <w:divsChild>
        <w:div w:id="422917626">
          <w:marLeft w:val="0"/>
          <w:marRight w:val="0"/>
          <w:marTop w:val="0"/>
          <w:marBottom w:val="0"/>
          <w:divBdr>
            <w:top w:val="none" w:sz="0" w:space="0" w:color="auto"/>
            <w:left w:val="none" w:sz="0" w:space="0" w:color="auto"/>
            <w:bottom w:val="none" w:sz="0" w:space="0" w:color="auto"/>
            <w:right w:val="none" w:sz="0" w:space="0" w:color="auto"/>
          </w:divBdr>
        </w:div>
      </w:divsChild>
    </w:div>
    <w:div w:id="1145700431">
      <w:bodyDiv w:val="1"/>
      <w:marLeft w:val="0"/>
      <w:marRight w:val="0"/>
      <w:marTop w:val="0"/>
      <w:marBottom w:val="0"/>
      <w:divBdr>
        <w:top w:val="none" w:sz="0" w:space="0" w:color="auto"/>
        <w:left w:val="none" w:sz="0" w:space="0" w:color="auto"/>
        <w:bottom w:val="none" w:sz="0" w:space="0" w:color="auto"/>
        <w:right w:val="none" w:sz="0" w:space="0" w:color="auto"/>
      </w:divBdr>
    </w:div>
    <w:div w:id="1199004022">
      <w:bodyDiv w:val="1"/>
      <w:marLeft w:val="0"/>
      <w:marRight w:val="0"/>
      <w:marTop w:val="0"/>
      <w:marBottom w:val="0"/>
      <w:divBdr>
        <w:top w:val="none" w:sz="0" w:space="0" w:color="auto"/>
        <w:left w:val="none" w:sz="0" w:space="0" w:color="auto"/>
        <w:bottom w:val="none" w:sz="0" w:space="0" w:color="auto"/>
        <w:right w:val="none" w:sz="0" w:space="0" w:color="auto"/>
      </w:divBdr>
      <w:divsChild>
        <w:div w:id="1458256301">
          <w:marLeft w:val="0"/>
          <w:marRight w:val="0"/>
          <w:marTop w:val="0"/>
          <w:marBottom w:val="0"/>
          <w:divBdr>
            <w:top w:val="none" w:sz="0" w:space="0" w:color="auto"/>
            <w:left w:val="none" w:sz="0" w:space="0" w:color="auto"/>
            <w:bottom w:val="none" w:sz="0" w:space="0" w:color="auto"/>
            <w:right w:val="none" w:sz="0" w:space="0" w:color="auto"/>
          </w:divBdr>
        </w:div>
        <w:div w:id="1091047176">
          <w:marLeft w:val="0"/>
          <w:marRight w:val="0"/>
          <w:marTop w:val="0"/>
          <w:marBottom w:val="0"/>
          <w:divBdr>
            <w:top w:val="none" w:sz="0" w:space="0" w:color="auto"/>
            <w:left w:val="none" w:sz="0" w:space="0" w:color="auto"/>
            <w:bottom w:val="none" w:sz="0" w:space="0" w:color="auto"/>
            <w:right w:val="none" w:sz="0" w:space="0" w:color="auto"/>
          </w:divBdr>
        </w:div>
        <w:div w:id="614752790">
          <w:marLeft w:val="0"/>
          <w:marRight w:val="0"/>
          <w:marTop w:val="0"/>
          <w:marBottom w:val="0"/>
          <w:divBdr>
            <w:top w:val="none" w:sz="0" w:space="0" w:color="auto"/>
            <w:left w:val="none" w:sz="0" w:space="0" w:color="auto"/>
            <w:bottom w:val="none" w:sz="0" w:space="0" w:color="auto"/>
            <w:right w:val="none" w:sz="0" w:space="0" w:color="auto"/>
          </w:divBdr>
        </w:div>
        <w:div w:id="57824135">
          <w:marLeft w:val="0"/>
          <w:marRight w:val="0"/>
          <w:marTop w:val="0"/>
          <w:marBottom w:val="0"/>
          <w:divBdr>
            <w:top w:val="none" w:sz="0" w:space="0" w:color="auto"/>
            <w:left w:val="none" w:sz="0" w:space="0" w:color="auto"/>
            <w:bottom w:val="none" w:sz="0" w:space="0" w:color="auto"/>
            <w:right w:val="none" w:sz="0" w:space="0" w:color="auto"/>
          </w:divBdr>
        </w:div>
        <w:div w:id="245967065">
          <w:marLeft w:val="0"/>
          <w:marRight w:val="0"/>
          <w:marTop w:val="0"/>
          <w:marBottom w:val="0"/>
          <w:divBdr>
            <w:top w:val="none" w:sz="0" w:space="0" w:color="auto"/>
            <w:left w:val="none" w:sz="0" w:space="0" w:color="auto"/>
            <w:bottom w:val="none" w:sz="0" w:space="0" w:color="auto"/>
            <w:right w:val="none" w:sz="0" w:space="0" w:color="auto"/>
          </w:divBdr>
        </w:div>
        <w:div w:id="539829726">
          <w:marLeft w:val="0"/>
          <w:marRight w:val="0"/>
          <w:marTop w:val="0"/>
          <w:marBottom w:val="0"/>
          <w:divBdr>
            <w:top w:val="none" w:sz="0" w:space="0" w:color="auto"/>
            <w:left w:val="none" w:sz="0" w:space="0" w:color="auto"/>
            <w:bottom w:val="none" w:sz="0" w:space="0" w:color="auto"/>
            <w:right w:val="none" w:sz="0" w:space="0" w:color="auto"/>
          </w:divBdr>
        </w:div>
        <w:div w:id="952319361">
          <w:marLeft w:val="0"/>
          <w:marRight w:val="0"/>
          <w:marTop w:val="0"/>
          <w:marBottom w:val="0"/>
          <w:divBdr>
            <w:top w:val="none" w:sz="0" w:space="0" w:color="auto"/>
            <w:left w:val="none" w:sz="0" w:space="0" w:color="auto"/>
            <w:bottom w:val="none" w:sz="0" w:space="0" w:color="auto"/>
            <w:right w:val="none" w:sz="0" w:space="0" w:color="auto"/>
          </w:divBdr>
        </w:div>
        <w:div w:id="318075842">
          <w:marLeft w:val="0"/>
          <w:marRight w:val="0"/>
          <w:marTop w:val="0"/>
          <w:marBottom w:val="0"/>
          <w:divBdr>
            <w:top w:val="none" w:sz="0" w:space="0" w:color="auto"/>
            <w:left w:val="none" w:sz="0" w:space="0" w:color="auto"/>
            <w:bottom w:val="none" w:sz="0" w:space="0" w:color="auto"/>
            <w:right w:val="none" w:sz="0" w:space="0" w:color="auto"/>
          </w:divBdr>
        </w:div>
        <w:div w:id="170680454">
          <w:marLeft w:val="0"/>
          <w:marRight w:val="0"/>
          <w:marTop w:val="0"/>
          <w:marBottom w:val="0"/>
          <w:divBdr>
            <w:top w:val="none" w:sz="0" w:space="0" w:color="auto"/>
            <w:left w:val="none" w:sz="0" w:space="0" w:color="auto"/>
            <w:bottom w:val="none" w:sz="0" w:space="0" w:color="auto"/>
            <w:right w:val="none" w:sz="0" w:space="0" w:color="auto"/>
          </w:divBdr>
        </w:div>
        <w:div w:id="252015601">
          <w:marLeft w:val="0"/>
          <w:marRight w:val="0"/>
          <w:marTop w:val="0"/>
          <w:marBottom w:val="0"/>
          <w:divBdr>
            <w:top w:val="none" w:sz="0" w:space="0" w:color="auto"/>
            <w:left w:val="none" w:sz="0" w:space="0" w:color="auto"/>
            <w:bottom w:val="none" w:sz="0" w:space="0" w:color="auto"/>
            <w:right w:val="none" w:sz="0" w:space="0" w:color="auto"/>
          </w:divBdr>
        </w:div>
        <w:div w:id="93745846">
          <w:marLeft w:val="0"/>
          <w:marRight w:val="0"/>
          <w:marTop w:val="0"/>
          <w:marBottom w:val="0"/>
          <w:divBdr>
            <w:top w:val="none" w:sz="0" w:space="0" w:color="auto"/>
            <w:left w:val="none" w:sz="0" w:space="0" w:color="auto"/>
            <w:bottom w:val="none" w:sz="0" w:space="0" w:color="auto"/>
            <w:right w:val="none" w:sz="0" w:space="0" w:color="auto"/>
          </w:divBdr>
        </w:div>
        <w:div w:id="1721586358">
          <w:marLeft w:val="0"/>
          <w:marRight w:val="0"/>
          <w:marTop w:val="0"/>
          <w:marBottom w:val="0"/>
          <w:divBdr>
            <w:top w:val="none" w:sz="0" w:space="0" w:color="auto"/>
            <w:left w:val="none" w:sz="0" w:space="0" w:color="auto"/>
            <w:bottom w:val="none" w:sz="0" w:space="0" w:color="auto"/>
            <w:right w:val="none" w:sz="0" w:space="0" w:color="auto"/>
          </w:divBdr>
        </w:div>
        <w:div w:id="619654346">
          <w:marLeft w:val="0"/>
          <w:marRight w:val="0"/>
          <w:marTop w:val="0"/>
          <w:marBottom w:val="0"/>
          <w:divBdr>
            <w:top w:val="none" w:sz="0" w:space="0" w:color="auto"/>
            <w:left w:val="none" w:sz="0" w:space="0" w:color="auto"/>
            <w:bottom w:val="none" w:sz="0" w:space="0" w:color="auto"/>
            <w:right w:val="none" w:sz="0" w:space="0" w:color="auto"/>
          </w:divBdr>
        </w:div>
        <w:div w:id="1168255077">
          <w:marLeft w:val="0"/>
          <w:marRight w:val="0"/>
          <w:marTop w:val="0"/>
          <w:marBottom w:val="0"/>
          <w:divBdr>
            <w:top w:val="none" w:sz="0" w:space="0" w:color="auto"/>
            <w:left w:val="none" w:sz="0" w:space="0" w:color="auto"/>
            <w:bottom w:val="none" w:sz="0" w:space="0" w:color="auto"/>
            <w:right w:val="none" w:sz="0" w:space="0" w:color="auto"/>
          </w:divBdr>
        </w:div>
        <w:div w:id="987174893">
          <w:marLeft w:val="0"/>
          <w:marRight w:val="0"/>
          <w:marTop w:val="0"/>
          <w:marBottom w:val="0"/>
          <w:divBdr>
            <w:top w:val="none" w:sz="0" w:space="0" w:color="auto"/>
            <w:left w:val="none" w:sz="0" w:space="0" w:color="auto"/>
            <w:bottom w:val="none" w:sz="0" w:space="0" w:color="auto"/>
            <w:right w:val="none" w:sz="0" w:space="0" w:color="auto"/>
          </w:divBdr>
        </w:div>
        <w:div w:id="1538735047">
          <w:marLeft w:val="0"/>
          <w:marRight w:val="0"/>
          <w:marTop w:val="0"/>
          <w:marBottom w:val="0"/>
          <w:divBdr>
            <w:top w:val="none" w:sz="0" w:space="0" w:color="auto"/>
            <w:left w:val="none" w:sz="0" w:space="0" w:color="auto"/>
            <w:bottom w:val="none" w:sz="0" w:space="0" w:color="auto"/>
            <w:right w:val="none" w:sz="0" w:space="0" w:color="auto"/>
          </w:divBdr>
        </w:div>
        <w:div w:id="1254247052">
          <w:marLeft w:val="0"/>
          <w:marRight w:val="0"/>
          <w:marTop w:val="0"/>
          <w:marBottom w:val="0"/>
          <w:divBdr>
            <w:top w:val="none" w:sz="0" w:space="0" w:color="auto"/>
            <w:left w:val="none" w:sz="0" w:space="0" w:color="auto"/>
            <w:bottom w:val="none" w:sz="0" w:space="0" w:color="auto"/>
            <w:right w:val="none" w:sz="0" w:space="0" w:color="auto"/>
          </w:divBdr>
        </w:div>
        <w:div w:id="194662667">
          <w:marLeft w:val="0"/>
          <w:marRight w:val="0"/>
          <w:marTop w:val="0"/>
          <w:marBottom w:val="0"/>
          <w:divBdr>
            <w:top w:val="none" w:sz="0" w:space="0" w:color="auto"/>
            <w:left w:val="none" w:sz="0" w:space="0" w:color="auto"/>
            <w:bottom w:val="none" w:sz="0" w:space="0" w:color="auto"/>
            <w:right w:val="none" w:sz="0" w:space="0" w:color="auto"/>
          </w:divBdr>
        </w:div>
        <w:div w:id="881090955">
          <w:marLeft w:val="0"/>
          <w:marRight w:val="0"/>
          <w:marTop w:val="0"/>
          <w:marBottom w:val="0"/>
          <w:divBdr>
            <w:top w:val="none" w:sz="0" w:space="0" w:color="auto"/>
            <w:left w:val="none" w:sz="0" w:space="0" w:color="auto"/>
            <w:bottom w:val="none" w:sz="0" w:space="0" w:color="auto"/>
            <w:right w:val="none" w:sz="0" w:space="0" w:color="auto"/>
          </w:divBdr>
        </w:div>
        <w:div w:id="615864945">
          <w:marLeft w:val="0"/>
          <w:marRight w:val="0"/>
          <w:marTop w:val="0"/>
          <w:marBottom w:val="0"/>
          <w:divBdr>
            <w:top w:val="none" w:sz="0" w:space="0" w:color="auto"/>
            <w:left w:val="none" w:sz="0" w:space="0" w:color="auto"/>
            <w:bottom w:val="none" w:sz="0" w:space="0" w:color="auto"/>
            <w:right w:val="none" w:sz="0" w:space="0" w:color="auto"/>
          </w:divBdr>
        </w:div>
        <w:div w:id="1353803989">
          <w:marLeft w:val="0"/>
          <w:marRight w:val="0"/>
          <w:marTop w:val="0"/>
          <w:marBottom w:val="0"/>
          <w:divBdr>
            <w:top w:val="none" w:sz="0" w:space="0" w:color="auto"/>
            <w:left w:val="none" w:sz="0" w:space="0" w:color="auto"/>
            <w:bottom w:val="none" w:sz="0" w:space="0" w:color="auto"/>
            <w:right w:val="none" w:sz="0" w:space="0" w:color="auto"/>
          </w:divBdr>
        </w:div>
        <w:div w:id="1650674288">
          <w:marLeft w:val="0"/>
          <w:marRight w:val="0"/>
          <w:marTop w:val="0"/>
          <w:marBottom w:val="0"/>
          <w:divBdr>
            <w:top w:val="none" w:sz="0" w:space="0" w:color="auto"/>
            <w:left w:val="none" w:sz="0" w:space="0" w:color="auto"/>
            <w:bottom w:val="none" w:sz="0" w:space="0" w:color="auto"/>
            <w:right w:val="none" w:sz="0" w:space="0" w:color="auto"/>
          </w:divBdr>
        </w:div>
        <w:div w:id="1507404910">
          <w:marLeft w:val="0"/>
          <w:marRight w:val="0"/>
          <w:marTop w:val="0"/>
          <w:marBottom w:val="0"/>
          <w:divBdr>
            <w:top w:val="none" w:sz="0" w:space="0" w:color="auto"/>
            <w:left w:val="none" w:sz="0" w:space="0" w:color="auto"/>
            <w:bottom w:val="none" w:sz="0" w:space="0" w:color="auto"/>
            <w:right w:val="none" w:sz="0" w:space="0" w:color="auto"/>
          </w:divBdr>
        </w:div>
        <w:div w:id="521557703">
          <w:marLeft w:val="0"/>
          <w:marRight w:val="0"/>
          <w:marTop w:val="0"/>
          <w:marBottom w:val="0"/>
          <w:divBdr>
            <w:top w:val="none" w:sz="0" w:space="0" w:color="auto"/>
            <w:left w:val="none" w:sz="0" w:space="0" w:color="auto"/>
            <w:bottom w:val="none" w:sz="0" w:space="0" w:color="auto"/>
            <w:right w:val="none" w:sz="0" w:space="0" w:color="auto"/>
          </w:divBdr>
        </w:div>
        <w:div w:id="678048135">
          <w:marLeft w:val="0"/>
          <w:marRight w:val="0"/>
          <w:marTop w:val="0"/>
          <w:marBottom w:val="0"/>
          <w:divBdr>
            <w:top w:val="none" w:sz="0" w:space="0" w:color="auto"/>
            <w:left w:val="none" w:sz="0" w:space="0" w:color="auto"/>
            <w:bottom w:val="none" w:sz="0" w:space="0" w:color="auto"/>
            <w:right w:val="none" w:sz="0" w:space="0" w:color="auto"/>
          </w:divBdr>
        </w:div>
        <w:div w:id="753624604">
          <w:marLeft w:val="0"/>
          <w:marRight w:val="0"/>
          <w:marTop w:val="0"/>
          <w:marBottom w:val="0"/>
          <w:divBdr>
            <w:top w:val="none" w:sz="0" w:space="0" w:color="auto"/>
            <w:left w:val="none" w:sz="0" w:space="0" w:color="auto"/>
            <w:bottom w:val="none" w:sz="0" w:space="0" w:color="auto"/>
            <w:right w:val="none" w:sz="0" w:space="0" w:color="auto"/>
          </w:divBdr>
        </w:div>
        <w:div w:id="1880432691">
          <w:marLeft w:val="0"/>
          <w:marRight w:val="0"/>
          <w:marTop w:val="0"/>
          <w:marBottom w:val="0"/>
          <w:divBdr>
            <w:top w:val="none" w:sz="0" w:space="0" w:color="auto"/>
            <w:left w:val="none" w:sz="0" w:space="0" w:color="auto"/>
            <w:bottom w:val="none" w:sz="0" w:space="0" w:color="auto"/>
            <w:right w:val="none" w:sz="0" w:space="0" w:color="auto"/>
          </w:divBdr>
        </w:div>
        <w:div w:id="1143349762">
          <w:marLeft w:val="0"/>
          <w:marRight w:val="0"/>
          <w:marTop w:val="0"/>
          <w:marBottom w:val="0"/>
          <w:divBdr>
            <w:top w:val="none" w:sz="0" w:space="0" w:color="auto"/>
            <w:left w:val="none" w:sz="0" w:space="0" w:color="auto"/>
            <w:bottom w:val="none" w:sz="0" w:space="0" w:color="auto"/>
            <w:right w:val="none" w:sz="0" w:space="0" w:color="auto"/>
          </w:divBdr>
        </w:div>
        <w:div w:id="659776137">
          <w:marLeft w:val="0"/>
          <w:marRight w:val="0"/>
          <w:marTop w:val="0"/>
          <w:marBottom w:val="0"/>
          <w:divBdr>
            <w:top w:val="none" w:sz="0" w:space="0" w:color="auto"/>
            <w:left w:val="none" w:sz="0" w:space="0" w:color="auto"/>
            <w:bottom w:val="none" w:sz="0" w:space="0" w:color="auto"/>
            <w:right w:val="none" w:sz="0" w:space="0" w:color="auto"/>
          </w:divBdr>
        </w:div>
        <w:div w:id="1058089351">
          <w:marLeft w:val="0"/>
          <w:marRight w:val="0"/>
          <w:marTop w:val="0"/>
          <w:marBottom w:val="0"/>
          <w:divBdr>
            <w:top w:val="none" w:sz="0" w:space="0" w:color="auto"/>
            <w:left w:val="none" w:sz="0" w:space="0" w:color="auto"/>
            <w:bottom w:val="none" w:sz="0" w:space="0" w:color="auto"/>
            <w:right w:val="none" w:sz="0" w:space="0" w:color="auto"/>
          </w:divBdr>
        </w:div>
        <w:div w:id="674378241">
          <w:marLeft w:val="0"/>
          <w:marRight w:val="0"/>
          <w:marTop w:val="0"/>
          <w:marBottom w:val="0"/>
          <w:divBdr>
            <w:top w:val="none" w:sz="0" w:space="0" w:color="auto"/>
            <w:left w:val="none" w:sz="0" w:space="0" w:color="auto"/>
            <w:bottom w:val="none" w:sz="0" w:space="0" w:color="auto"/>
            <w:right w:val="none" w:sz="0" w:space="0" w:color="auto"/>
          </w:divBdr>
        </w:div>
      </w:divsChild>
    </w:div>
    <w:div w:id="1266038525">
      <w:bodyDiv w:val="1"/>
      <w:marLeft w:val="0"/>
      <w:marRight w:val="0"/>
      <w:marTop w:val="0"/>
      <w:marBottom w:val="0"/>
      <w:divBdr>
        <w:top w:val="none" w:sz="0" w:space="0" w:color="auto"/>
        <w:left w:val="none" w:sz="0" w:space="0" w:color="auto"/>
        <w:bottom w:val="none" w:sz="0" w:space="0" w:color="auto"/>
        <w:right w:val="none" w:sz="0" w:space="0" w:color="auto"/>
      </w:divBdr>
      <w:divsChild>
        <w:div w:id="386343675">
          <w:marLeft w:val="0"/>
          <w:marRight w:val="0"/>
          <w:marTop w:val="0"/>
          <w:marBottom w:val="0"/>
          <w:divBdr>
            <w:top w:val="none" w:sz="0" w:space="0" w:color="auto"/>
            <w:left w:val="none" w:sz="0" w:space="0" w:color="auto"/>
            <w:bottom w:val="none" w:sz="0" w:space="0" w:color="auto"/>
            <w:right w:val="none" w:sz="0" w:space="0" w:color="auto"/>
          </w:divBdr>
        </w:div>
        <w:div w:id="332076716">
          <w:marLeft w:val="0"/>
          <w:marRight w:val="0"/>
          <w:marTop w:val="0"/>
          <w:marBottom w:val="0"/>
          <w:divBdr>
            <w:top w:val="none" w:sz="0" w:space="0" w:color="auto"/>
            <w:left w:val="none" w:sz="0" w:space="0" w:color="auto"/>
            <w:bottom w:val="none" w:sz="0" w:space="0" w:color="auto"/>
            <w:right w:val="none" w:sz="0" w:space="0" w:color="auto"/>
          </w:divBdr>
        </w:div>
      </w:divsChild>
    </w:div>
    <w:div w:id="1391423767">
      <w:bodyDiv w:val="1"/>
      <w:marLeft w:val="0"/>
      <w:marRight w:val="0"/>
      <w:marTop w:val="0"/>
      <w:marBottom w:val="0"/>
      <w:divBdr>
        <w:top w:val="none" w:sz="0" w:space="0" w:color="auto"/>
        <w:left w:val="none" w:sz="0" w:space="0" w:color="auto"/>
        <w:bottom w:val="none" w:sz="0" w:space="0" w:color="auto"/>
        <w:right w:val="none" w:sz="0" w:space="0" w:color="auto"/>
      </w:divBdr>
      <w:divsChild>
        <w:div w:id="1813058357">
          <w:marLeft w:val="0"/>
          <w:marRight w:val="0"/>
          <w:marTop w:val="0"/>
          <w:marBottom w:val="0"/>
          <w:divBdr>
            <w:top w:val="none" w:sz="0" w:space="0" w:color="auto"/>
            <w:left w:val="none" w:sz="0" w:space="0" w:color="auto"/>
            <w:bottom w:val="none" w:sz="0" w:space="0" w:color="auto"/>
            <w:right w:val="none" w:sz="0" w:space="0" w:color="auto"/>
          </w:divBdr>
        </w:div>
      </w:divsChild>
    </w:div>
    <w:div w:id="1463041236">
      <w:bodyDiv w:val="1"/>
      <w:marLeft w:val="0"/>
      <w:marRight w:val="0"/>
      <w:marTop w:val="0"/>
      <w:marBottom w:val="0"/>
      <w:divBdr>
        <w:top w:val="none" w:sz="0" w:space="0" w:color="auto"/>
        <w:left w:val="none" w:sz="0" w:space="0" w:color="auto"/>
        <w:bottom w:val="none" w:sz="0" w:space="0" w:color="auto"/>
        <w:right w:val="none" w:sz="0" w:space="0" w:color="auto"/>
      </w:divBdr>
      <w:divsChild>
        <w:div w:id="1040592550">
          <w:marLeft w:val="0"/>
          <w:marRight w:val="0"/>
          <w:marTop w:val="0"/>
          <w:marBottom w:val="0"/>
          <w:divBdr>
            <w:top w:val="none" w:sz="0" w:space="0" w:color="auto"/>
            <w:left w:val="none" w:sz="0" w:space="0" w:color="auto"/>
            <w:bottom w:val="none" w:sz="0" w:space="0" w:color="auto"/>
            <w:right w:val="none" w:sz="0" w:space="0" w:color="auto"/>
          </w:divBdr>
        </w:div>
        <w:div w:id="886334271">
          <w:marLeft w:val="0"/>
          <w:marRight w:val="0"/>
          <w:marTop w:val="0"/>
          <w:marBottom w:val="0"/>
          <w:divBdr>
            <w:top w:val="none" w:sz="0" w:space="0" w:color="auto"/>
            <w:left w:val="none" w:sz="0" w:space="0" w:color="auto"/>
            <w:bottom w:val="none" w:sz="0" w:space="0" w:color="auto"/>
            <w:right w:val="none" w:sz="0" w:space="0" w:color="auto"/>
          </w:divBdr>
        </w:div>
        <w:div w:id="242491306">
          <w:marLeft w:val="0"/>
          <w:marRight w:val="0"/>
          <w:marTop w:val="0"/>
          <w:marBottom w:val="0"/>
          <w:divBdr>
            <w:top w:val="none" w:sz="0" w:space="0" w:color="auto"/>
            <w:left w:val="none" w:sz="0" w:space="0" w:color="auto"/>
            <w:bottom w:val="none" w:sz="0" w:space="0" w:color="auto"/>
            <w:right w:val="none" w:sz="0" w:space="0" w:color="auto"/>
          </w:divBdr>
        </w:div>
        <w:div w:id="1516576870">
          <w:marLeft w:val="0"/>
          <w:marRight w:val="0"/>
          <w:marTop w:val="0"/>
          <w:marBottom w:val="0"/>
          <w:divBdr>
            <w:top w:val="none" w:sz="0" w:space="0" w:color="auto"/>
            <w:left w:val="none" w:sz="0" w:space="0" w:color="auto"/>
            <w:bottom w:val="none" w:sz="0" w:space="0" w:color="auto"/>
            <w:right w:val="none" w:sz="0" w:space="0" w:color="auto"/>
          </w:divBdr>
        </w:div>
        <w:div w:id="2097168354">
          <w:marLeft w:val="0"/>
          <w:marRight w:val="0"/>
          <w:marTop w:val="0"/>
          <w:marBottom w:val="0"/>
          <w:divBdr>
            <w:top w:val="none" w:sz="0" w:space="0" w:color="auto"/>
            <w:left w:val="none" w:sz="0" w:space="0" w:color="auto"/>
            <w:bottom w:val="none" w:sz="0" w:space="0" w:color="auto"/>
            <w:right w:val="none" w:sz="0" w:space="0" w:color="auto"/>
          </w:divBdr>
        </w:div>
        <w:div w:id="1711032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AC136-DA56-442C-8AB2-8FB8ECC48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2601</TotalTime>
  <Pages>4</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dc:creator>
  <cp:lastModifiedBy>compaq</cp:lastModifiedBy>
  <cp:revision>843</cp:revision>
  <dcterms:created xsi:type="dcterms:W3CDTF">2019-10-20T09:50:00Z</dcterms:created>
  <dcterms:modified xsi:type="dcterms:W3CDTF">2020-04-30T02:14:00Z</dcterms:modified>
</cp:coreProperties>
</file>