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B" w:rsidRPr="00AB654B" w:rsidRDefault="00D97DAB" w:rsidP="00D97DAB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AB654B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Unit 9 (p.74,75,76)</w:t>
      </w:r>
    </w:p>
    <w:p w:rsidR="00D97DAB" w:rsidRPr="00D97DAB" w:rsidRDefault="00D97DAB" w:rsidP="00D97DAB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9E04CD" w:rsidRPr="00D97DAB" w:rsidRDefault="00DB5DC2" w:rsidP="002B0FA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D97DAB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Listening and speaking, p.74</w:t>
      </w:r>
    </w:p>
    <w:p w:rsidR="0020749A" w:rsidRPr="0020749A" w:rsidRDefault="0020749A" w:rsidP="002B0FA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749A">
        <w:rPr>
          <w:rFonts w:ascii="Times New Roman" w:hAnsi="Times New Roman" w:cs="Times New Roman"/>
          <w:sz w:val="24"/>
          <w:szCs w:val="24"/>
          <w:lang w:val="sr-Latn-ME"/>
        </w:rPr>
        <w:t>First, r</w:t>
      </w:r>
      <w:r w:rsidR="00DB5DC2"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ead </w:t>
      </w:r>
      <w:r w:rsidR="00B10575">
        <w:rPr>
          <w:rFonts w:ascii="Times New Roman" w:hAnsi="Times New Roman" w:cs="Times New Roman"/>
          <w:sz w:val="24"/>
          <w:szCs w:val="24"/>
          <w:lang w:val="sr-Latn-ME"/>
        </w:rPr>
        <w:t>the transcripts</w:t>
      </w:r>
      <w:r w:rsidR="00DB5DC2"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 on page 136 (T 9.3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, 9.4) and answer the questions in exercise 2, 3 and 5 on page 74.</w:t>
      </w:r>
    </w:p>
    <w:p w:rsidR="0020749A" w:rsidRDefault="0020749A" w:rsidP="002B0FA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749A">
        <w:rPr>
          <w:rFonts w:ascii="Times New Roman" w:hAnsi="Times New Roman" w:cs="Times New Roman"/>
          <w:sz w:val="24"/>
          <w:szCs w:val="24"/>
          <w:lang w:val="sr-Latn-ME"/>
        </w:rPr>
        <w:t>The theme of the liste</w:t>
      </w:r>
      <w:r>
        <w:rPr>
          <w:rFonts w:ascii="Times New Roman" w:hAnsi="Times New Roman" w:cs="Times New Roman"/>
          <w:sz w:val="24"/>
          <w:szCs w:val="24"/>
          <w:lang w:val="sr-Latn-ME"/>
        </w:rPr>
        <w:t>ning</w:t>
      </w:r>
      <w:r w:rsidR="002B0FA6">
        <w:rPr>
          <w:rFonts w:ascii="Times New Roman" w:hAnsi="Times New Roman" w:cs="Times New Roman"/>
          <w:sz w:val="24"/>
          <w:szCs w:val="24"/>
          <w:lang w:val="sr-Latn-ME"/>
        </w:rPr>
        <w:t>/speaking section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is the role and importance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of music in psycholog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ical development. The format of </w:t>
      </w:r>
      <w:r w:rsidR="002B0FA6">
        <w:rPr>
          <w:rFonts w:ascii="Times New Roman" w:hAnsi="Times New Roman" w:cs="Times New Roman"/>
          <w:sz w:val="24"/>
          <w:szCs w:val="24"/>
          <w:lang w:val="sr-Latn-ME"/>
        </w:rPr>
        <w:t>the transcript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 is based on the BBC Rad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io 4 programme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A Good Read, where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guests discuss books which they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have enjoyed, and their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cultural significance. You Are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the Music, publishe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d in 2014, was written by music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psychology lecturer and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researcher Victoria Williamson.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Williamson, who hol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ds academic posts in the UK and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Switzerland, is an 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xpert on the impact of music on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human behaviour, an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d hosts the popular educational blog, 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>musicpsychology.co.uk.</w:t>
      </w:r>
    </w:p>
    <w:p w:rsidR="0020749A" w:rsidRPr="0020749A" w:rsidRDefault="0020749A" w:rsidP="0020749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Vocab. help</w:t>
      </w:r>
    </w:p>
    <w:p w:rsidR="00B10575" w:rsidRPr="0020749A" w:rsidRDefault="0020749A" w:rsidP="0020749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0749A">
        <w:rPr>
          <w:rFonts w:ascii="Times New Roman" w:hAnsi="Times New Roman" w:cs="Times New Roman"/>
          <w:sz w:val="24"/>
          <w:szCs w:val="24"/>
          <w:lang w:val="sr-Latn-ME"/>
        </w:rPr>
        <w:t>tone deaf</w:t>
      </w:r>
      <w:r>
        <w:rPr>
          <w:rFonts w:ascii="Times New Roman" w:hAnsi="Times New Roman" w:cs="Times New Roman"/>
          <w:sz w:val="24"/>
          <w:szCs w:val="24"/>
          <w:lang w:val="sr-Latn-ME"/>
        </w:rPr>
        <w:t>-unable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 to distinguish differences in pitch</w:t>
      </w:r>
      <w:r w:rsidR="00B10575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20749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10575">
        <w:rPr>
          <w:rFonts w:ascii="Times New Roman" w:hAnsi="Times New Roman" w:cs="Times New Roman"/>
          <w:sz w:val="24"/>
          <w:szCs w:val="24"/>
          <w:lang w:val="sr-Latn-ME"/>
        </w:rPr>
        <w:t>An amusic is somebody who is to</w:t>
      </w:r>
      <w:r w:rsidR="00B10575" w:rsidRPr="00B10575">
        <w:rPr>
          <w:rFonts w:ascii="Times New Roman" w:hAnsi="Times New Roman" w:cs="Times New Roman"/>
          <w:sz w:val="24"/>
          <w:szCs w:val="24"/>
          <w:lang w:val="sr-Latn-ME"/>
        </w:rPr>
        <w:t>ne deaf.</w:t>
      </w:r>
    </w:p>
    <w:p w:rsidR="0020749A" w:rsidRDefault="0020749A" w:rsidP="0020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haywire-</w:t>
      </w:r>
      <w:r w:rsidRPr="0020749A"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20749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0749A">
        <w:rPr>
          <w:rFonts w:ascii="Times New Roman" w:hAnsi="Times New Roman" w:cs="Times New Roman"/>
          <w:sz w:val="24"/>
          <w:szCs w:val="24"/>
        </w:rPr>
        <w:t>ot functioning or happening in a proper or orderly </w:t>
      </w:r>
      <w:r>
        <w:rPr>
          <w:rFonts w:ascii="Times New Roman" w:hAnsi="Times New Roman" w:cs="Times New Roman"/>
          <w:sz w:val="24"/>
          <w:szCs w:val="24"/>
        </w:rPr>
        <w:t>fashion</w:t>
      </w:r>
    </w:p>
    <w:p w:rsidR="00D97DAB" w:rsidRDefault="00D97DAB" w:rsidP="0020749A">
      <w:pPr>
        <w:rPr>
          <w:rFonts w:ascii="Times New Roman" w:hAnsi="Times New Roman" w:cs="Times New Roman"/>
          <w:sz w:val="24"/>
          <w:szCs w:val="24"/>
        </w:rPr>
      </w:pPr>
    </w:p>
    <w:p w:rsidR="00D97DAB" w:rsidRPr="00D97DAB" w:rsidRDefault="00D97DAB" w:rsidP="0020749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DAB">
        <w:rPr>
          <w:rFonts w:ascii="Times New Roman" w:hAnsi="Times New Roman" w:cs="Times New Roman"/>
          <w:color w:val="FF0000"/>
          <w:sz w:val="24"/>
          <w:szCs w:val="24"/>
        </w:rPr>
        <w:t>Discourse Markers</w:t>
      </w:r>
    </w:p>
    <w:p w:rsidR="00D97DAB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>Varied function and meaning</w:t>
      </w:r>
    </w:p>
    <w:p w:rsidR="00D97DAB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>• Discourse markers are used to show a speaker’s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attitude, and to connect what is being said now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what has been said, or is about to be said. Both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 xml:space="preserve">these areas are covered in the </w:t>
      </w:r>
      <w:r w:rsidRPr="00D97DAB">
        <w:rPr>
          <w:rFonts w:ascii="Times New Roman" w:hAnsi="Times New Roman" w:cs="Times New Roman"/>
          <w:i/>
          <w:iCs/>
          <w:sz w:val="24"/>
          <w:szCs w:val="24"/>
        </w:rPr>
        <w:t xml:space="preserve">Language focus </w:t>
      </w:r>
      <w:r w:rsidRPr="00D97DAB">
        <w:rPr>
          <w:rFonts w:ascii="Times New Roman" w:hAnsi="Times New Roman" w:cs="Times New Roman"/>
          <w:sz w:val="24"/>
          <w:szCs w:val="24"/>
        </w:rPr>
        <w:t>section.</w:t>
      </w:r>
    </w:p>
    <w:p w:rsidR="00187263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 xml:space="preserve">• </w:t>
      </w:r>
      <w:r w:rsidRPr="00B07603">
        <w:rPr>
          <w:rFonts w:ascii="Times New Roman" w:hAnsi="Times New Roman" w:cs="Times New Roman"/>
          <w:b/>
          <w:sz w:val="24"/>
          <w:szCs w:val="24"/>
        </w:rPr>
        <w:t>Discourse markers which show the speaker’s attitude are adverbial</w:t>
      </w:r>
      <w:r w:rsidRPr="00D97DAB">
        <w:rPr>
          <w:rFonts w:ascii="Times New Roman" w:hAnsi="Times New Roman" w:cs="Times New Roman"/>
          <w:sz w:val="24"/>
          <w:szCs w:val="24"/>
        </w:rPr>
        <w:t>. Adverbs make meaning connections,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but they do not make grammatical connections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they do not join clauses into sentences. In terms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punctuation, and therefore sentence stress, note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when an adverb comes between two clauses there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normally a full stop or a semi-colon used before it.</w:t>
      </w:r>
    </w:p>
    <w:p w:rsidR="00AB654B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 xml:space="preserve">• </w:t>
      </w:r>
      <w:r w:rsidRPr="00AB654B">
        <w:rPr>
          <w:rFonts w:ascii="Times New Roman" w:hAnsi="Times New Roman" w:cs="Times New Roman"/>
          <w:b/>
          <w:sz w:val="24"/>
          <w:szCs w:val="24"/>
        </w:rPr>
        <w:t>Discourse markers which connect pieces of information are connectors</w:t>
      </w:r>
      <w:r w:rsidRPr="00D97DAB">
        <w:rPr>
          <w:rFonts w:ascii="Times New Roman" w:hAnsi="Times New Roman" w:cs="Times New Roman"/>
          <w:sz w:val="24"/>
          <w:szCs w:val="24"/>
        </w:rPr>
        <w:t>. These connectors (also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referred to as con</w:t>
      </w:r>
      <w:r>
        <w:rPr>
          <w:rFonts w:ascii="Times New Roman" w:hAnsi="Times New Roman" w:cs="Times New Roman"/>
          <w:sz w:val="24"/>
          <w:szCs w:val="24"/>
        </w:rPr>
        <w:t xml:space="preserve">junctions in many grammar books </w:t>
      </w:r>
      <w:r w:rsidRPr="00D97DAB">
        <w:rPr>
          <w:rFonts w:ascii="Times New Roman" w:hAnsi="Times New Roman" w:cs="Times New Roman"/>
          <w:sz w:val="24"/>
          <w:szCs w:val="24"/>
        </w:rPr>
        <w:t xml:space="preserve">make grammatical and meaning connections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7DAB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join clauses into sentences and show the relationship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between them. When a connector comes between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clauses there is normally no punctuation or a comma.</w:t>
      </w:r>
    </w:p>
    <w:p w:rsidR="00D97DAB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>Sentence position</w:t>
      </w:r>
    </w:p>
    <w:p w:rsidR="00D97DAB" w:rsidRPr="00D97DAB" w:rsidRDefault="00D97DAB" w:rsidP="00D97DAB">
      <w:pPr>
        <w:rPr>
          <w:rFonts w:ascii="Times New Roman" w:hAnsi="Times New Roman" w:cs="Times New Roman"/>
          <w:sz w:val="24"/>
          <w:szCs w:val="24"/>
        </w:rPr>
      </w:pPr>
      <w:r w:rsidRPr="00D97DAB">
        <w:rPr>
          <w:rFonts w:ascii="Times New Roman" w:hAnsi="Times New Roman" w:cs="Times New Roman"/>
          <w:sz w:val="24"/>
          <w:szCs w:val="24"/>
        </w:rPr>
        <w:t>The position of discourse markers in a sentence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also cause problems. Connectors always begin clauses,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but adverbs can often go in different places in a clause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(although not between the verb and the object). If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adverb interrupts the normal word order of a clause, it</w:t>
      </w:r>
      <w:r>
        <w:rPr>
          <w:rFonts w:ascii="Times New Roman" w:hAnsi="Times New Roman" w:cs="Times New Roman"/>
          <w:sz w:val="24"/>
          <w:szCs w:val="24"/>
        </w:rPr>
        <w:t xml:space="preserve"> is usually </w:t>
      </w:r>
      <w:r w:rsidRPr="00D97DAB">
        <w:rPr>
          <w:rFonts w:ascii="Times New Roman" w:hAnsi="Times New Roman" w:cs="Times New Roman"/>
          <w:sz w:val="24"/>
          <w:szCs w:val="24"/>
        </w:rPr>
        <w:t>separated by two commas. In spoken English,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AB">
        <w:rPr>
          <w:rFonts w:ascii="Times New Roman" w:hAnsi="Times New Roman" w:cs="Times New Roman"/>
          <w:sz w:val="24"/>
          <w:szCs w:val="24"/>
        </w:rPr>
        <w:t>these affect the intonation of a sentence.</w:t>
      </w:r>
    </w:p>
    <w:p w:rsidR="00DB5DC2" w:rsidRPr="0020749A" w:rsidRDefault="00DB5DC2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2074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27650" cy="10287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DC2" w:rsidRPr="0020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C2"/>
    <w:rsid w:val="00187263"/>
    <w:rsid w:val="0020749A"/>
    <w:rsid w:val="002B0FA6"/>
    <w:rsid w:val="00546DD5"/>
    <w:rsid w:val="009E04CD"/>
    <w:rsid w:val="00AB654B"/>
    <w:rsid w:val="00B07603"/>
    <w:rsid w:val="00B10575"/>
    <w:rsid w:val="00D97DAB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D8A5-9E85-453A-BFA0-9783EC9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2020-03-29T09:30:00Z</dcterms:created>
  <dcterms:modified xsi:type="dcterms:W3CDTF">2020-03-29T14:45:00Z</dcterms:modified>
</cp:coreProperties>
</file>