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88C" w:rsidRPr="00890ABD" w:rsidRDefault="001670AE" w:rsidP="0016253A">
      <w:pPr>
        <w:jc w:val="both"/>
        <w:rPr>
          <w:rFonts w:ascii="Cambria" w:hAnsi="Cambria" w:cs="Tahoma"/>
          <w:b/>
          <w:sz w:val="24"/>
          <w:szCs w:val="24"/>
          <w:lang w:val="en-US"/>
        </w:rPr>
      </w:pPr>
      <w:proofErr w:type="spellStart"/>
      <w:r w:rsidRPr="00890ABD">
        <w:rPr>
          <w:rFonts w:ascii="Cambria" w:hAnsi="Cambria" w:cs="Tahoma"/>
          <w:b/>
          <w:sz w:val="24"/>
          <w:szCs w:val="24"/>
          <w:lang w:val="en-US"/>
        </w:rPr>
        <w:t>Osnovna</w:t>
      </w:r>
      <w:proofErr w:type="spellEnd"/>
      <w:r w:rsidRPr="00890ABD">
        <w:rPr>
          <w:rFonts w:ascii="Cambria" w:hAnsi="Cambria" w:cs="Tahoma"/>
          <w:b/>
          <w:sz w:val="24"/>
          <w:szCs w:val="24"/>
          <w:lang w:val="en-US"/>
        </w:rPr>
        <w:t xml:space="preserve"> </w:t>
      </w:r>
      <w:proofErr w:type="spellStart"/>
      <w:r w:rsidRPr="00890ABD">
        <w:rPr>
          <w:rFonts w:ascii="Cambria" w:hAnsi="Cambria" w:cs="Tahoma"/>
          <w:b/>
          <w:sz w:val="24"/>
          <w:szCs w:val="24"/>
          <w:lang w:val="en-US"/>
        </w:rPr>
        <w:t>literatura</w:t>
      </w:r>
      <w:proofErr w:type="spellEnd"/>
    </w:p>
    <w:p w:rsidR="001670AE" w:rsidRPr="00890ABD" w:rsidRDefault="001670AE" w:rsidP="0016253A">
      <w:pPr>
        <w:pStyle w:val="ListParagraph"/>
        <w:numPr>
          <w:ilvl w:val="0"/>
          <w:numId w:val="2"/>
        </w:numPr>
        <w:jc w:val="both"/>
        <w:rPr>
          <w:rFonts w:ascii="Cambria" w:hAnsi="Cambria" w:cs="Tahoma"/>
          <w:sz w:val="24"/>
          <w:szCs w:val="24"/>
          <w:lang w:val="en-US"/>
        </w:rPr>
      </w:pPr>
      <w:proofErr w:type="spellStart"/>
      <w:r w:rsidRPr="00890ABD">
        <w:rPr>
          <w:rFonts w:ascii="Cambria" w:hAnsi="Cambria" w:cs="Tahoma"/>
          <w:sz w:val="24"/>
          <w:szCs w:val="24"/>
          <w:lang w:val="en-US"/>
        </w:rPr>
        <w:t>Calvocoressi</w:t>
      </w:r>
      <w:proofErr w:type="spellEnd"/>
      <w:r w:rsidRPr="00890ABD">
        <w:rPr>
          <w:rFonts w:ascii="Cambria" w:hAnsi="Cambria" w:cs="Tahoma"/>
          <w:sz w:val="24"/>
          <w:szCs w:val="24"/>
          <w:lang w:val="en-US"/>
        </w:rPr>
        <w:t xml:space="preserve">, P. (2003) </w:t>
      </w:r>
      <w:proofErr w:type="spellStart"/>
      <w:r w:rsidRPr="00890ABD">
        <w:rPr>
          <w:rFonts w:ascii="Cambria" w:hAnsi="Cambria" w:cs="Tahoma"/>
          <w:i/>
          <w:sz w:val="24"/>
          <w:szCs w:val="24"/>
          <w:lang w:val="en-US"/>
        </w:rPr>
        <w:t>Svjetska</w:t>
      </w:r>
      <w:proofErr w:type="spellEnd"/>
      <w:r w:rsidRPr="00890ABD">
        <w:rPr>
          <w:rFonts w:ascii="Cambria" w:hAnsi="Cambria" w:cs="Tahoma"/>
          <w:i/>
          <w:sz w:val="24"/>
          <w:szCs w:val="24"/>
          <w:lang w:val="en-US"/>
        </w:rPr>
        <w:t xml:space="preserve"> </w:t>
      </w:r>
      <w:proofErr w:type="spellStart"/>
      <w:r w:rsidRPr="00890ABD">
        <w:rPr>
          <w:rFonts w:ascii="Cambria" w:hAnsi="Cambria" w:cs="Tahoma"/>
          <w:i/>
          <w:sz w:val="24"/>
          <w:szCs w:val="24"/>
          <w:lang w:val="en-US"/>
        </w:rPr>
        <w:t>politika</w:t>
      </w:r>
      <w:proofErr w:type="spellEnd"/>
      <w:r w:rsidRPr="00890ABD">
        <w:rPr>
          <w:rFonts w:ascii="Cambria" w:hAnsi="Cambria" w:cs="Tahoma"/>
          <w:i/>
          <w:sz w:val="24"/>
          <w:szCs w:val="24"/>
          <w:lang w:val="en-US"/>
        </w:rPr>
        <w:t xml:space="preserve"> </w:t>
      </w:r>
      <w:proofErr w:type="spellStart"/>
      <w:r w:rsidRPr="00890ABD">
        <w:rPr>
          <w:rFonts w:ascii="Cambria" w:hAnsi="Cambria" w:cs="Tahoma"/>
          <w:i/>
          <w:sz w:val="24"/>
          <w:szCs w:val="24"/>
          <w:lang w:val="en-US"/>
        </w:rPr>
        <w:t>nakon</w:t>
      </w:r>
      <w:proofErr w:type="spellEnd"/>
      <w:r w:rsidRPr="00890ABD">
        <w:rPr>
          <w:rFonts w:ascii="Cambria" w:hAnsi="Cambria" w:cs="Tahoma"/>
          <w:i/>
          <w:sz w:val="24"/>
          <w:szCs w:val="24"/>
          <w:lang w:val="en-US"/>
        </w:rPr>
        <w:t xml:space="preserve"> 1945</w:t>
      </w:r>
      <w:r w:rsidRPr="00890ABD">
        <w:rPr>
          <w:rFonts w:ascii="Cambria" w:hAnsi="Cambria" w:cs="Tahoma"/>
          <w:sz w:val="24"/>
          <w:szCs w:val="24"/>
          <w:lang w:val="en-US"/>
        </w:rPr>
        <w:t>., str. 19-39, Zagreb: Globus.</w:t>
      </w:r>
    </w:p>
    <w:p w:rsidR="001670AE" w:rsidRPr="00890ABD" w:rsidRDefault="001670AE" w:rsidP="0016253A">
      <w:pPr>
        <w:pStyle w:val="ListParagraph"/>
        <w:numPr>
          <w:ilvl w:val="0"/>
          <w:numId w:val="2"/>
        </w:numPr>
        <w:jc w:val="both"/>
        <w:rPr>
          <w:rFonts w:ascii="Cambria" w:hAnsi="Cambria" w:cs="Tahoma"/>
          <w:sz w:val="24"/>
          <w:szCs w:val="24"/>
          <w:lang w:val="en-US"/>
        </w:rPr>
      </w:pPr>
      <w:proofErr w:type="spellStart"/>
      <w:r w:rsidRPr="00890ABD">
        <w:rPr>
          <w:rFonts w:ascii="Cambria" w:hAnsi="Cambria" w:cs="Tahoma"/>
          <w:sz w:val="24"/>
          <w:szCs w:val="24"/>
          <w:lang w:val="en-US"/>
        </w:rPr>
        <w:t>Čehulić</w:t>
      </w:r>
      <w:proofErr w:type="spellEnd"/>
      <w:r w:rsidRPr="00890ABD">
        <w:rPr>
          <w:rFonts w:ascii="Cambria" w:hAnsi="Cambria" w:cs="Tahoma"/>
          <w:sz w:val="24"/>
          <w:szCs w:val="24"/>
          <w:lang w:val="en-US"/>
        </w:rPr>
        <w:t xml:space="preserve">, L. (2003) </w:t>
      </w:r>
      <w:proofErr w:type="spellStart"/>
      <w:r w:rsidRPr="00890ABD">
        <w:rPr>
          <w:rFonts w:ascii="Cambria" w:hAnsi="Cambria" w:cs="Tahoma"/>
          <w:i/>
          <w:sz w:val="24"/>
          <w:szCs w:val="24"/>
          <w:lang w:val="en-US"/>
        </w:rPr>
        <w:t>Euroatlantizam</w:t>
      </w:r>
      <w:proofErr w:type="spellEnd"/>
      <w:r w:rsidRPr="00890ABD">
        <w:rPr>
          <w:rFonts w:ascii="Cambria" w:hAnsi="Cambria" w:cs="Tahoma"/>
          <w:sz w:val="24"/>
          <w:szCs w:val="24"/>
          <w:lang w:val="en-US"/>
        </w:rPr>
        <w:t>, str. 47</w:t>
      </w:r>
      <w:r w:rsidRPr="00890ABD">
        <w:rPr>
          <w:rFonts w:ascii="Cambria" w:hAnsi="Cambria" w:cs="Tahoma"/>
          <w:sz w:val="24"/>
          <w:szCs w:val="24"/>
          <w:lang w:val="en-US"/>
        </w:rPr>
        <w:t>-1</w:t>
      </w:r>
      <w:r w:rsidR="0016253A" w:rsidRPr="00890ABD">
        <w:rPr>
          <w:rFonts w:ascii="Cambria" w:hAnsi="Cambria" w:cs="Tahoma"/>
          <w:sz w:val="24"/>
          <w:szCs w:val="24"/>
          <w:lang w:val="en-US"/>
        </w:rPr>
        <w:t>38, 153-187, 303-311.</w:t>
      </w:r>
      <w:r w:rsidRPr="00890ABD">
        <w:rPr>
          <w:rFonts w:ascii="Cambria" w:hAnsi="Cambria" w:cs="Tahoma"/>
          <w:sz w:val="24"/>
          <w:szCs w:val="24"/>
          <w:lang w:val="en-US"/>
        </w:rPr>
        <w:t xml:space="preserve"> </w:t>
      </w:r>
      <w:r w:rsidRPr="00890ABD">
        <w:rPr>
          <w:rFonts w:ascii="Cambria" w:hAnsi="Cambria" w:cs="Tahoma"/>
          <w:sz w:val="24"/>
          <w:szCs w:val="24"/>
          <w:lang w:val="en-US"/>
        </w:rPr>
        <w:tab/>
      </w:r>
    </w:p>
    <w:p w:rsidR="001670AE" w:rsidRPr="00890ABD" w:rsidRDefault="001670AE" w:rsidP="0016253A">
      <w:pPr>
        <w:pStyle w:val="ListParagraph"/>
        <w:numPr>
          <w:ilvl w:val="1"/>
          <w:numId w:val="2"/>
        </w:numPr>
        <w:jc w:val="both"/>
        <w:rPr>
          <w:rFonts w:ascii="Cambria" w:hAnsi="Cambria" w:cs="Tahoma"/>
          <w:sz w:val="24"/>
          <w:szCs w:val="24"/>
          <w:lang w:val="en-US"/>
        </w:rPr>
      </w:pPr>
      <w:proofErr w:type="spellStart"/>
      <w:r w:rsidRPr="00890ABD">
        <w:rPr>
          <w:rFonts w:ascii="Cambria" w:hAnsi="Cambria" w:cs="Tahoma"/>
          <w:sz w:val="24"/>
          <w:szCs w:val="24"/>
          <w:lang w:val="en-US"/>
        </w:rPr>
        <w:t>Sj</w:t>
      </w:r>
      <w:r w:rsidRPr="00890ABD">
        <w:rPr>
          <w:rFonts w:ascii="Cambria" w:hAnsi="Cambria" w:cs="Tahoma"/>
          <w:sz w:val="24"/>
          <w:szCs w:val="24"/>
          <w:lang w:val="en-US"/>
        </w:rPr>
        <w:t>evernoatlantski</w:t>
      </w:r>
      <w:proofErr w:type="spellEnd"/>
      <w:r w:rsidRPr="00890ABD">
        <w:rPr>
          <w:rFonts w:ascii="Cambria" w:hAnsi="Cambria" w:cs="Tahoma"/>
          <w:sz w:val="24"/>
          <w:szCs w:val="24"/>
          <w:lang w:val="en-US"/>
        </w:rPr>
        <w:t xml:space="preserve"> </w:t>
      </w:r>
      <w:proofErr w:type="spellStart"/>
      <w:r w:rsidRPr="00890ABD">
        <w:rPr>
          <w:rFonts w:ascii="Cambria" w:hAnsi="Cambria" w:cs="Tahoma"/>
          <w:sz w:val="24"/>
          <w:szCs w:val="24"/>
          <w:lang w:val="en-US"/>
        </w:rPr>
        <w:t>ugovor</w:t>
      </w:r>
      <w:proofErr w:type="spellEnd"/>
      <w:r w:rsidRPr="00890ABD">
        <w:rPr>
          <w:rFonts w:ascii="Cambria" w:hAnsi="Cambria" w:cs="Tahoma"/>
          <w:sz w:val="24"/>
          <w:szCs w:val="24"/>
          <w:lang w:val="en-US"/>
        </w:rPr>
        <w:t xml:space="preserve"> (</w:t>
      </w:r>
      <w:proofErr w:type="spellStart"/>
      <w:r w:rsidRPr="00890ABD">
        <w:rPr>
          <w:rFonts w:ascii="Cambria" w:hAnsi="Cambria" w:cs="Tahoma"/>
          <w:sz w:val="24"/>
          <w:szCs w:val="24"/>
          <w:lang w:val="en-US"/>
        </w:rPr>
        <w:t>prevod</w:t>
      </w:r>
      <w:proofErr w:type="spellEnd"/>
      <w:r w:rsidRPr="00890ABD">
        <w:rPr>
          <w:rFonts w:ascii="Cambria" w:hAnsi="Cambria" w:cs="Tahoma"/>
          <w:sz w:val="24"/>
          <w:szCs w:val="24"/>
          <w:lang w:val="en-US"/>
        </w:rPr>
        <w:t xml:space="preserve"> </w:t>
      </w:r>
      <w:proofErr w:type="spellStart"/>
      <w:r w:rsidRPr="00890ABD">
        <w:rPr>
          <w:rFonts w:ascii="Cambria" w:hAnsi="Cambria" w:cs="Tahoma"/>
          <w:sz w:val="24"/>
          <w:szCs w:val="24"/>
          <w:lang w:val="en-US"/>
        </w:rPr>
        <w:t>dostupan</w:t>
      </w:r>
      <w:proofErr w:type="spellEnd"/>
      <w:r w:rsidRPr="00890ABD">
        <w:rPr>
          <w:rFonts w:ascii="Cambria" w:hAnsi="Cambria" w:cs="Tahoma"/>
          <w:sz w:val="24"/>
          <w:szCs w:val="24"/>
          <w:lang w:val="en-US"/>
        </w:rPr>
        <w:t xml:space="preserve"> </w:t>
      </w:r>
      <w:proofErr w:type="spellStart"/>
      <w:r w:rsidRPr="00890ABD">
        <w:rPr>
          <w:rFonts w:ascii="Cambria" w:hAnsi="Cambria" w:cs="Tahoma"/>
          <w:sz w:val="24"/>
          <w:szCs w:val="24"/>
          <w:lang w:val="en-US"/>
        </w:rPr>
        <w:t>na</w:t>
      </w:r>
      <w:proofErr w:type="spellEnd"/>
      <w:r w:rsidRPr="00890ABD">
        <w:rPr>
          <w:rFonts w:ascii="Cambria" w:hAnsi="Cambria" w:cs="Tahoma"/>
          <w:sz w:val="24"/>
          <w:szCs w:val="24"/>
          <w:lang w:val="en-US"/>
        </w:rPr>
        <w:t>:</w:t>
      </w:r>
      <w:r w:rsidRPr="00890ABD">
        <w:rPr>
          <w:rFonts w:ascii="Cambria" w:hAnsi="Cambria" w:cs="Tahoma"/>
          <w:sz w:val="24"/>
          <w:szCs w:val="24"/>
        </w:rPr>
        <w:t xml:space="preserve"> </w:t>
      </w:r>
      <w:hyperlink r:id="rId5" w:history="1">
        <w:r w:rsidRPr="00890ABD">
          <w:rPr>
            <w:rStyle w:val="Hyperlink"/>
            <w:rFonts w:ascii="Cambria" w:hAnsi="Cambria" w:cs="Tahoma"/>
            <w:sz w:val="24"/>
            <w:szCs w:val="24"/>
            <w:lang w:val="en-US"/>
          </w:rPr>
          <w:t>http://www.mvep.hr/hr/vanjska-politika/multilateralni-odnosi0/multi-org-inicijative/nato/o-nato-u/sjevernoatlantski-ugovor/</w:t>
        </w:r>
      </w:hyperlink>
      <w:r w:rsidRPr="00890ABD">
        <w:rPr>
          <w:rFonts w:ascii="Cambria" w:hAnsi="Cambria" w:cs="Tahoma"/>
          <w:sz w:val="24"/>
          <w:szCs w:val="24"/>
          <w:lang w:val="en-US"/>
        </w:rPr>
        <w:t xml:space="preserve">) </w:t>
      </w:r>
    </w:p>
    <w:p w:rsidR="0016253A" w:rsidRPr="00890ABD" w:rsidRDefault="0016253A" w:rsidP="0016253A">
      <w:pPr>
        <w:pStyle w:val="ListParagraph"/>
        <w:numPr>
          <w:ilvl w:val="0"/>
          <w:numId w:val="2"/>
        </w:numPr>
        <w:jc w:val="both"/>
        <w:rPr>
          <w:rFonts w:ascii="Cambria" w:hAnsi="Cambria" w:cs="Tahoma"/>
          <w:sz w:val="24"/>
          <w:szCs w:val="24"/>
          <w:lang w:val="en-US"/>
        </w:rPr>
      </w:pPr>
      <w:proofErr w:type="spellStart"/>
      <w:r w:rsidRPr="00890ABD">
        <w:rPr>
          <w:rFonts w:ascii="Cambria" w:hAnsi="Cambria" w:cs="Tahoma"/>
          <w:sz w:val="24"/>
          <w:szCs w:val="24"/>
          <w:lang w:val="en-US"/>
        </w:rPr>
        <w:t>Janjević</w:t>
      </w:r>
      <w:proofErr w:type="spellEnd"/>
      <w:r w:rsidRPr="00890ABD">
        <w:rPr>
          <w:rFonts w:ascii="Cambria" w:hAnsi="Cambria" w:cs="Tahoma"/>
          <w:sz w:val="24"/>
          <w:szCs w:val="24"/>
          <w:lang w:val="en-US"/>
        </w:rPr>
        <w:t xml:space="preserve">, M. (2007) </w:t>
      </w:r>
      <w:proofErr w:type="spellStart"/>
      <w:r w:rsidRPr="00890ABD">
        <w:rPr>
          <w:rFonts w:ascii="Cambria" w:hAnsi="Cambria" w:cs="Tahoma"/>
          <w:i/>
          <w:sz w:val="24"/>
          <w:szCs w:val="24"/>
          <w:lang w:val="en-US"/>
        </w:rPr>
        <w:t>Spoljna</w:t>
      </w:r>
      <w:proofErr w:type="spellEnd"/>
      <w:r w:rsidRPr="00890ABD">
        <w:rPr>
          <w:rFonts w:ascii="Cambria" w:hAnsi="Cambria" w:cs="Tahoma"/>
          <w:i/>
          <w:sz w:val="24"/>
          <w:szCs w:val="24"/>
          <w:lang w:val="en-US"/>
        </w:rPr>
        <w:t xml:space="preserve"> </w:t>
      </w:r>
      <w:proofErr w:type="spellStart"/>
      <w:r w:rsidRPr="00890ABD">
        <w:rPr>
          <w:rFonts w:ascii="Cambria" w:hAnsi="Cambria" w:cs="Tahoma"/>
          <w:i/>
          <w:sz w:val="24"/>
          <w:szCs w:val="24"/>
          <w:lang w:val="en-US"/>
        </w:rPr>
        <w:t>politika</w:t>
      </w:r>
      <w:proofErr w:type="spellEnd"/>
      <w:r w:rsidRPr="00890ABD">
        <w:rPr>
          <w:rFonts w:ascii="Cambria" w:hAnsi="Cambria" w:cs="Tahoma"/>
          <w:i/>
          <w:sz w:val="24"/>
          <w:szCs w:val="24"/>
          <w:lang w:val="en-US"/>
        </w:rPr>
        <w:t xml:space="preserve"> </w:t>
      </w:r>
      <w:proofErr w:type="spellStart"/>
      <w:r w:rsidRPr="00890ABD">
        <w:rPr>
          <w:rFonts w:ascii="Cambria" w:hAnsi="Cambria" w:cs="Tahoma"/>
          <w:i/>
          <w:sz w:val="24"/>
          <w:szCs w:val="24"/>
          <w:lang w:val="en-US"/>
        </w:rPr>
        <w:t>Evropske</w:t>
      </w:r>
      <w:proofErr w:type="spellEnd"/>
      <w:r w:rsidRPr="00890ABD">
        <w:rPr>
          <w:rFonts w:ascii="Cambria" w:hAnsi="Cambria" w:cs="Tahoma"/>
          <w:i/>
          <w:sz w:val="24"/>
          <w:szCs w:val="24"/>
          <w:lang w:val="en-US"/>
        </w:rPr>
        <w:t xml:space="preserve"> </w:t>
      </w:r>
      <w:proofErr w:type="spellStart"/>
      <w:r w:rsidRPr="00890ABD">
        <w:rPr>
          <w:rFonts w:ascii="Cambria" w:hAnsi="Cambria" w:cs="Tahoma"/>
          <w:i/>
          <w:sz w:val="24"/>
          <w:szCs w:val="24"/>
          <w:lang w:val="en-US"/>
        </w:rPr>
        <w:t>unije</w:t>
      </w:r>
      <w:proofErr w:type="spellEnd"/>
      <w:r w:rsidRPr="00890ABD">
        <w:rPr>
          <w:rFonts w:ascii="Cambria" w:hAnsi="Cambria" w:cs="Tahoma"/>
          <w:sz w:val="24"/>
          <w:szCs w:val="24"/>
          <w:lang w:val="en-US"/>
        </w:rPr>
        <w:t xml:space="preserve">, str. 74-84, Beograd: </w:t>
      </w:r>
      <w:proofErr w:type="spellStart"/>
      <w:r w:rsidRPr="00890ABD">
        <w:rPr>
          <w:rFonts w:ascii="Cambria" w:hAnsi="Cambria" w:cs="Tahoma"/>
          <w:sz w:val="24"/>
          <w:szCs w:val="24"/>
          <w:lang w:val="en-US"/>
        </w:rPr>
        <w:t>Službeni</w:t>
      </w:r>
      <w:proofErr w:type="spellEnd"/>
      <w:r w:rsidRPr="00890ABD">
        <w:rPr>
          <w:rFonts w:ascii="Cambria" w:hAnsi="Cambria" w:cs="Tahoma"/>
          <w:sz w:val="24"/>
          <w:szCs w:val="24"/>
          <w:lang w:val="en-US"/>
        </w:rPr>
        <w:t xml:space="preserve"> </w:t>
      </w:r>
      <w:proofErr w:type="spellStart"/>
      <w:r w:rsidRPr="00890ABD">
        <w:rPr>
          <w:rFonts w:ascii="Cambria" w:hAnsi="Cambria" w:cs="Tahoma"/>
          <w:sz w:val="24"/>
          <w:szCs w:val="24"/>
          <w:lang w:val="en-US"/>
        </w:rPr>
        <w:t>glasnik</w:t>
      </w:r>
      <w:proofErr w:type="spellEnd"/>
      <w:r w:rsidRPr="00890ABD">
        <w:rPr>
          <w:rFonts w:ascii="Cambria" w:hAnsi="Cambria" w:cs="Tahoma"/>
          <w:sz w:val="24"/>
          <w:szCs w:val="24"/>
          <w:lang w:val="en-US"/>
        </w:rPr>
        <w:t>.</w:t>
      </w:r>
    </w:p>
    <w:p w:rsidR="0016253A" w:rsidRPr="00890ABD" w:rsidRDefault="0016253A" w:rsidP="0016253A">
      <w:pPr>
        <w:pStyle w:val="ListParagraph"/>
        <w:numPr>
          <w:ilvl w:val="0"/>
          <w:numId w:val="2"/>
        </w:numPr>
        <w:jc w:val="both"/>
        <w:rPr>
          <w:rFonts w:ascii="Cambria" w:hAnsi="Cambria" w:cs="Tahoma"/>
          <w:sz w:val="24"/>
          <w:szCs w:val="24"/>
          <w:lang w:val="en-US"/>
        </w:rPr>
      </w:pPr>
      <w:proofErr w:type="spellStart"/>
      <w:r w:rsidRPr="00890ABD">
        <w:rPr>
          <w:rFonts w:ascii="Cambria" w:hAnsi="Cambria" w:cs="Tahoma"/>
          <w:sz w:val="24"/>
          <w:szCs w:val="24"/>
          <w:lang w:val="en-US"/>
        </w:rPr>
        <w:t>Dinan</w:t>
      </w:r>
      <w:proofErr w:type="spellEnd"/>
      <w:r w:rsidRPr="00890ABD">
        <w:rPr>
          <w:rFonts w:ascii="Cambria" w:hAnsi="Cambria" w:cs="Tahoma"/>
          <w:sz w:val="24"/>
          <w:szCs w:val="24"/>
          <w:lang w:val="en-US"/>
        </w:rPr>
        <w:t xml:space="preserve">, D. (2009) </w:t>
      </w:r>
      <w:proofErr w:type="spellStart"/>
      <w:r w:rsidRPr="00890ABD">
        <w:rPr>
          <w:rFonts w:ascii="Cambria" w:hAnsi="Cambria" w:cs="Tahoma"/>
          <w:i/>
          <w:sz w:val="24"/>
          <w:szCs w:val="24"/>
          <w:lang w:val="en-US"/>
        </w:rPr>
        <w:t>Sve</w:t>
      </w:r>
      <w:proofErr w:type="spellEnd"/>
      <w:r w:rsidRPr="00890ABD">
        <w:rPr>
          <w:rFonts w:ascii="Cambria" w:hAnsi="Cambria" w:cs="Tahoma"/>
          <w:i/>
          <w:sz w:val="24"/>
          <w:szCs w:val="24"/>
          <w:lang w:val="en-US"/>
        </w:rPr>
        <w:t xml:space="preserve"> </w:t>
      </w:r>
      <w:proofErr w:type="spellStart"/>
      <w:r w:rsidRPr="00890ABD">
        <w:rPr>
          <w:rFonts w:ascii="Cambria" w:hAnsi="Cambria" w:cs="Tahoma"/>
          <w:i/>
          <w:sz w:val="24"/>
          <w:szCs w:val="24"/>
          <w:lang w:val="en-US"/>
        </w:rPr>
        <w:t>bliža</w:t>
      </w:r>
      <w:proofErr w:type="spellEnd"/>
      <w:r w:rsidRPr="00890ABD">
        <w:rPr>
          <w:rFonts w:ascii="Cambria" w:hAnsi="Cambria" w:cs="Tahoma"/>
          <w:i/>
          <w:sz w:val="24"/>
          <w:szCs w:val="24"/>
          <w:lang w:val="en-US"/>
        </w:rPr>
        <w:t xml:space="preserve"> </w:t>
      </w:r>
      <w:proofErr w:type="spellStart"/>
      <w:r w:rsidRPr="00890ABD">
        <w:rPr>
          <w:rFonts w:ascii="Cambria" w:hAnsi="Cambria" w:cs="Tahoma"/>
          <w:i/>
          <w:sz w:val="24"/>
          <w:szCs w:val="24"/>
          <w:lang w:val="en-US"/>
        </w:rPr>
        <w:t>Unija</w:t>
      </w:r>
      <w:proofErr w:type="spellEnd"/>
      <w:r w:rsidRPr="00890ABD">
        <w:rPr>
          <w:rFonts w:ascii="Cambria" w:hAnsi="Cambria" w:cs="Tahoma"/>
          <w:i/>
          <w:sz w:val="24"/>
          <w:szCs w:val="24"/>
          <w:lang w:val="en-US"/>
        </w:rPr>
        <w:t xml:space="preserve">: </w:t>
      </w:r>
      <w:proofErr w:type="spellStart"/>
      <w:r w:rsidRPr="00890ABD">
        <w:rPr>
          <w:rFonts w:ascii="Cambria" w:hAnsi="Cambria" w:cs="Tahoma"/>
          <w:i/>
          <w:sz w:val="24"/>
          <w:szCs w:val="24"/>
          <w:lang w:val="en-US"/>
        </w:rPr>
        <w:t>uvod</w:t>
      </w:r>
      <w:proofErr w:type="spellEnd"/>
      <w:r w:rsidRPr="00890ABD">
        <w:rPr>
          <w:rFonts w:ascii="Cambria" w:hAnsi="Cambria" w:cs="Tahoma"/>
          <w:i/>
          <w:sz w:val="24"/>
          <w:szCs w:val="24"/>
          <w:lang w:val="en-US"/>
        </w:rPr>
        <w:t xml:space="preserve"> u </w:t>
      </w:r>
      <w:proofErr w:type="spellStart"/>
      <w:r w:rsidRPr="00890ABD">
        <w:rPr>
          <w:rFonts w:ascii="Cambria" w:hAnsi="Cambria" w:cs="Tahoma"/>
          <w:i/>
          <w:sz w:val="24"/>
          <w:szCs w:val="24"/>
          <w:lang w:val="en-US"/>
        </w:rPr>
        <w:t>evropsku</w:t>
      </w:r>
      <w:proofErr w:type="spellEnd"/>
      <w:r w:rsidRPr="00890ABD">
        <w:rPr>
          <w:rFonts w:ascii="Cambria" w:hAnsi="Cambria" w:cs="Tahoma"/>
          <w:i/>
          <w:sz w:val="24"/>
          <w:szCs w:val="24"/>
          <w:lang w:val="en-US"/>
        </w:rPr>
        <w:t xml:space="preserve"> </w:t>
      </w:r>
      <w:proofErr w:type="spellStart"/>
      <w:r w:rsidRPr="00890ABD">
        <w:rPr>
          <w:rFonts w:ascii="Cambria" w:hAnsi="Cambria" w:cs="Tahoma"/>
          <w:i/>
          <w:sz w:val="24"/>
          <w:szCs w:val="24"/>
          <w:lang w:val="en-US"/>
        </w:rPr>
        <w:t>integraciju</w:t>
      </w:r>
      <w:proofErr w:type="spellEnd"/>
      <w:r w:rsidRPr="00890ABD">
        <w:rPr>
          <w:rFonts w:ascii="Cambria" w:hAnsi="Cambria" w:cs="Tahoma"/>
          <w:sz w:val="24"/>
          <w:szCs w:val="24"/>
          <w:lang w:val="en-US"/>
        </w:rPr>
        <w:t xml:space="preserve">, str. 544-564, Beograd: </w:t>
      </w:r>
      <w:proofErr w:type="spellStart"/>
      <w:r w:rsidRPr="00890ABD">
        <w:rPr>
          <w:rFonts w:ascii="Cambria" w:hAnsi="Cambria" w:cs="Tahoma"/>
          <w:sz w:val="24"/>
          <w:szCs w:val="24"/>
          <w:lang w:val="en-US"/>
        </w:rPr>
        <w:t>Službeni</w:t>
      </w:r>
      <w:proofErr w:type="spellEnd"/>
      <w:r w:rsidRPr="00890ABD">
        <w:rPr>
          <w:rFonts w:ascii="Cambria" w:hAnsi="Cambria" w:cs="Tahoma"/>
          <w:sz w:val="24"/>
          <w:szCs w:val="24"/>
          <w:lang w:val="en-US"/>
        </w:rPr>
        <w:t xml:space="preserve"> </w:t>
      </w:r>
      <w:proofErr w:type="spellStart"/>
      <w:r w:rsidRPr="00890ABD">
        <w:rPr>
          <w:rFonts w:ascii="Cambria" w:hAnsi="Cambria" w:cs="Tahoma"/>
          <w:sz w:val="24"/>
          <w:szCs w:val="24"/>
          <w:lang w:val="en-US"/>
        </w:rPr>
        <w:t>glasnik</w:t>
      </w:r>
      <w:proofErr w:type="spellEnd"/>
      <w:r w:rsidRPr="00890ABD">
        <w:rPr>
          <w:rFonts w:ascii="Cambria" w:hAnsi="Cambria" w:cs="Tahoma"/>
          <w:sz w:val="24"/>
          <w:szCs w:val="24"/>
          <w:lang w:val="en-US"/>
        </w:rPr>
        <w:t>.</w:t>
      </w:r>
    </w:p>
    <w:p w:rsidR="0016253A" w:rsidRPr="00890ABD" w:rsidRDefault="0016253A" w:rsidP="0016253A">
      <w:pPr>
        <w:pStyle w:val="ListParagraph"/>
        <w:numPr>
          <w:ilvl w:val="0"/>
          <w:numId w:val="2"/>
        </w:numPr>
        <w:jc w:val="both"/>
        <w:rPr>
          <w:rFonts w:ascii="Cambria" w:hAnsi="Cambria" w:cs="Tahoma"/>
          <w:sz w:val="24"/>
          <w:szCs w:val="24"/>
          <w:lang w:val="en-US"/>
        </w:rPr>
      </w:pPr>
      <w:proofErr w:type="spellStart"/>
      <w:r w:rsidRPr="00890ABD">
        <w:rPr>
          <w:rFonts w:ascii="Cambria" w:hAnsi="Cambria" w:cs="Tahoma"/>
          <w:sz w:val="24"/>
          <w:szCs w:val="24"/>
          <w:lang w:val="en-US"/>
        </w:rPr>
        <w:t>Djurovi</w:t>
      </w:r>
      <w:proofErr w:type="spellEnd"/>
      <w:r w:rsidRPr="00890ABD">
        <w:rPr>
          <w:rFonts w:ascii="Cambria" w:hAnsi="Cambria" w:cs="Tahoma"/>
          <w:sz w:val="24"/>
          <w:szCs w:val="24"/>
        </w:rPr>
        <w:t xml:space="preserve">ć, G. (2012) </w:t>
      </w:r>
      <w:r w:rsidRPr="00890ABD">
        <w:rPr>
          <w:rFonts w:ascii="Cambria" w:hAnsi="Cambria" w:cs="Tahoma"/>
          <w:i/>
          <w:sz w:val="24"/>
          <w:szCs w:val="24"/>
        </w:rPr>
        <w:t>Evropska unija i Crna Gora – politika proširenja</w:t>
      </w:r>
      <w:r w:rsidRPr="00890ABD">
        <w:rPr>
          <w:rFonts w:ascii="Cambria" w:hAnsi="Cambria" w:cs="Tahoma"/>
          <w:sz w:val="24"/>
          <w:szCs w:val="24"/>
        </w:rPr>
        <w:t xml:space="preserve">, Univerzitet Crne Gore, str. </w:t>
      </w:r>
      <w:r w:rsidRPr="00890ABD">
        <w:rPr>
          <w:rFonts w:ascii="Cambria" w:hAnsi="Cambria" w:cs="Tahoma"/>
          <w:sz w:val="24"/>
          <w:szCs w:val="24"/>
          <w:lang w:val="en-US"/>
        </w:rPr>
        <w:t>198-202.</w:t>
      </w:r>
    </w:p>
    <w:p w:rsidR="00890ABD" w:rsidRPr="00890ABD" w:rsidRDefault="00890ABD" w:rsidP="00890ABD">
      <w:pPr>
        <w:pStyle w:val="ListParagraph"/>
        <w:numPr>
          <w:ilvl w:val="1"/>
          <w:numId w:val="2"/>
        </w:numPr>
        <w:jc w:val="both"/>
        <w:rPr>
          <w:rFonts w:ascii="Cambria" w:hAnsi="Cambria" w:cs="Tahoma"/>
          <w:sz w:val="24"/>
          <w:szCs w:val="24"/>
          <w:lang w:val="en-US"/>
        </w:rPr>
      </w:pPr>
      <w:proofErr w:type="spellStart"/>
      <w:r w:rsidRPr="00890ABD">
        <w:rPr>
          <w:rFonts w:ascii="Cambria" w:hAnsi="Cambria" w:cs="Tahoma"/>
          <w:sz w:val="24"/>
          <w:szCs w:val="24"/>
          <w:lang w:val="en-US"/>
        </w:rPr>
        <w:t>Trajna</w:t>
      </w:r>
      <w:proofErr w:type="spellEnd"/>
      <w:r w:rsidRPr="00890ABD">
        <w:rPr>
          <w:rFonts w:ascii="Cambria" w:hAnsi="Cambria" w:cs="Tahoma"/>
          <w:sz w:val="24"/>
          <w:szCs w:val="24"/>
          <w:lang w:val="en-US"/>
        </w:rPr>
        <w:t xml:space="preserve"> </w:t>
      </w:r>
      <w:proofErr w:type="spellStart"/>
      <w:r w:rsidRPr="00890ABD">
        <w:rPr>
          <w:rFonts w:ascii="Cambria" w:hAnsi="Cambria" w:cs="Tahoma"/>
          <w:sz w:val="24"/>
          <w:szCs w:val="24"/>
          <w:lang w:val="en-US"/>
        </w:rPr>
        <w:t>strukturirana</w:t>
      </w:r>
      <w:proofErr w:type="spellEnd"/>
      <w:r w:rsidRPr="00890ABD">
        <w:rPr>
          <w:rFonts w:ascii="Cambria" w:hAnsi="Cambria" w:cs="Tahoma"/>
          <w:sz w:val="24"/>
          <w:szCs w:val="24"/>
          <w:lang w:val="en-US"/>
        </w:rPr>
        <w:t xml:space="preserve"> </w:t>
      </w:r>
      <w:proofErr w:type="spellStart"/>
      <w:r w:rsidRPr="00890ABD">
        <w:rPr>
          <w:rFonts w:ascii="Cambria" w:hAnsi="Cambria" w:cs="Tahoma"/>
          <w:sz w:val="24"/>
          <w:szCs w:val="24"/>
          <w:lang w:val="en-US"/>
        </w:rPr>
        <w:t>saradnja</w:t>
      </w:r>
      <w:proofErr w:type="spellEnd"/>
      <w:r w:rsidRPr="00890ABD">
        <w:rPr>
          <w:rFonts w:ascii="Cambria" w:hAnsi="Cambria" w:cs="Tahoma"/>
          <w:sz w:val="24"/>
          <w:szCs w:val="24"/>
          <w:lang w:val="en-US"/>
        </w:rPr>
        <w:t xml:space="preserve"> – PESCO (factsheet </w:t>
      </w:r>
      <w:proofErr w:type="spellStart"/>
      <w:r w:rsidRPr="00890ABD">
        <w:rPr>
          <w:rFonts w:ascii="Cambria" w:hAnsi="Cambria" w:cs="Tahoma"/>
          <w:sz w:val="24"/>
          <w:szCs w:val="24"/>
          <w:lang w:val="en-US"/>
        </w:rPr>
        <w:t>dostupan</w:t>
      </w:r>
      <w:proofErr w:type="spellEnd"/>
      <w:r w:rsidRPr="00890ABD">
        <w:rPr>
          <w:rFonts w:ascii="Cambria" w:hAnsi="Cambria" w:cs="Tahoma"/>
          <w:sz w:val="24"/>
          <w:szCs w:val="24"/>
          <w:lang w:val="en-US"/>
        </w:rPr>
        <w:t xml:space="preserve"> </w:t>
      </w:r>
      <w:proofErr w:type="spellStart"/>
      <w:r w:rsidRPr="00890ABD">
        <w:rPr>
          <w:rFonts w:ascii="Cambria" w:hAnsi="Cambria" w:cs="Tahoma"/>
          <w:sz w:val="24"/>
          <w:szCs w:val="24"/>
          <w:lang w:val="en-US"/>
        </w:rPr>
        <w:t>na</w:t>
      </w:r>
      <w:proofErr w:type="spellEnd"/>
      <w:r w:rsidRPr="00890ABD">
        <w:rPr>
          <w:rFonts w:ascii="Cambria" w:hAnsi="Cambria" w:cs="Tahoma"/>
          <w:sz w:val="24"/>
          <w:szCs w:val="24"/>
          <w:lang w:val="en-US"/>
        </w:rPr>
        <w:t xml:space="preserve">: </w:t>
      </w:r>
      <w:hyperlink r:id="rId6" w:history="1">
        <w:r w:rsidRPr="00890ABD">
          <w:rPr>
            <w:rStyle w:val="Hyperlink"/>
            <w:rFonts w:ascii="Cambria" w:hAnsi="Cambria" w:cs="Tahoma"/>
            <w:sz w:val="24"/>
            <w:szCs w:val="24"/>
            <w:lang w:val="en-US"/>
          </w:rPr>
          <w:t>https://eeas.europa.eu/headquarters/headQuarters-homepage/34226/permanent-structured-cooperation-pesco-factsheet_en</w:t>
        </w:r>
      </w:hyperlink>
      <w:r w:rsidRPr="00890ABD">
        <w:rPr>
          <w:rFonts w:ascii="Cambria" w:hAnsi="Cambria" w:cs="Tahoma"/>
          <w:sz w:val="24"/>
          <w:szCs w:val="24"/>
          <w:lang w:val="en-US"/>
        </w:rPr>
        <w:t xml:space="preserve">) </w:t>
      </w:r>
    </w:p>
    <w:p w:rsidR="001670AE" w:rsidRPr="00890ABD" w:rsidRDefault="001670AE" w:rsidP="0016253A">
      <w:pPr>
        <w:jc w:val="both"/>
        <w:rPr>
          <w:rFonts w:ascii="Cambria" w:hAnsi="Cambria" w:cs="Tahoma"/>
          <w:sz w:val="24"/>
          <w:szCs w:val="24"/>
          <w:lang w:val="en-US"/>
        </w:rPr>
      </w:pPr>
    </w:p>
    <w:p w:rsidR="005A488C" w:rsidRPr="00890ABD" w:rsidRDefault="005A488C" w:rsidP="0016253A">
      <w:pPr>
        <w:jc w:val="both"/>
        <w:rPr>
          <w:rFonts w:ascii="Cambria" w:hAnsi="Cambria" w:cs="Tahoma"/>
          <w:b/>
          <w:sz w:val="24"/>
          <w:szCs w:val="24"/>
          <w:lang w:val="en-US"/>
        </w:rPr>
      </w:pPr>
      <w:proofErr w:type="spellStart"/>
      <w:r w:rsidRPr="00890ABD">
        <w:rPr>
          <w:rFonts w:ascii="Cambria" w:hAnsi="Cambria" w:cs="Tahoma"/>
          <w:b/>
          <w:sz w:val="24"/>
          <w:szCs w:val="24"/>
          <w:lang w:val="en-US"/>
        </w:rPr>
        <w:t>Dodatna</w:t>
      </w:r>
      <w:proofErr w:type="spellEnd"/>
      <w:r w:rsidRPr="00890ABD">
        <w:rPr>
          <w:rFonts w:ascii="Cambria" w:hAnsi="Cambria" w:cs="Tahoma"/>
          <w:b/>
          <w:sz w:val="24"/>
          <w:szCs w:val="24"/>
          <w:lang w:val="en-US"/>
        </w:rPr>
        <w:t xml:space="preserve"> </w:t>
      </w:r>
      <w:proofErr w:type="spellStart"/>
      <w:r w:rsidRPr="00890ABD">
        <w:rPr>
          <w:rFonts w:ascii="Cambria" w:hAnsi="Cambria" w:cs="Tahoma"/>
          <w:b/>
          <w:sz w:val="24"/>
          <w:szCs w:val="24"/>
          <w:lang w:val="en-US"/>
        </w:rPr>
        <w:t>literatur</w:t>
      </w:r>
      <w:r w:rsidR="001670AE" w:rsidRPr="00890ABD">
        <w:rPr>
          <w:rFonts w:ascii="Cambria" w:hAnsi="Cambria" w:cs="Tahoma"/>
          <w:b/>
          <w:sz w:val="24"/>
          <w:szCs w:val="24"/>
          <w:lang w:val="en-US"/>
        </w:rPr>
        <w:t>a</w:t>
      </w:r>
      <w:proofErr w:type="spellEnd"/>
    </w:p>
    <w:p w:rsidR="005A488C" w:rsidRPr="00890ABD" w:rsidRDefault="005A488C" w:rsidP="0016253A">
      <w:pPr>
        <w:pStyle w:val="ListParagraph"/>
        <w:numPr>
          <w:ilvl w:val="0"/>
          <w:numId w:val="1"/>
        </w:numPr>
        <w:jc w:val="both"/>
        <w:rPr>
          <w:rFonts w:ascii="Cambria" w:hAnsi="Cambria" w:cs="Tahoma"/>
          <w:sz w:val="24"/>
          <w:szCs w:val="24"/>
          <w:lang w:val="en-US"/>
        </w:rPr>
      </w:pPr>
      <w:r w:rsidRPr="00890ABD">
        <w:rPr>
          <w:rFonts w:ascii="Cambria" w:hAnsi="Cambria" w:cs="Tahoma"/>
          <w:sz w:val="24"/>
          <w:szCs w:val="24"/>
          <w:lang w:val="en-US"/>
        </w:rPr>
        <w:t xml:space="preserve">Hoffmann, St. (1964) “De Gaulle, Europe, and the Atlantic Alliance”, </w:t>
      </w:r>
      <w:r w:rsidRPr="00890ABD">
        <w:rPr>
          <w:rFonts w:ascii="Cambria" w:hAnsi="Cambria" w:cs="Tahoma"/>
          <w:i/>
          <w:sz w:val="24"/>
          <w:szCs w:val="24"/>
          <w:lang w:val="en-US"/>
        </w:rPr>
        <w:t>International Organization</w:t>
      </w:r>
      <w:r w:rsidRPr="00890ABD">
        <w:rPr>
          <w:rFonts w:ascii="Cambria" w:hAnsi="Cambria" w:cs="Tahoma"/>
          <w:sz w:val="24"/>
          <w:szCs w:val="24"/>
          <w:lang w:val="en-US"/>
        </w:rPr>
        <w:t xml:space="preserve"> 18(1): 1-28</w:t>
      </w:r>
      <w:r w:rsidR="001670AE" w:rsidRPr="00890ABD">
        <w:rPr>
          <w:rFonts w:ascii="Cambria" w:hAnsi="Cambria" w:cs="Tahoma"/>
          <w:sz w:val="24"/>
          <w:szCs w:val="24"/>
          <w:lang w:val="en-US"/>
        </w:rPr>
        <w:t>.</w:t>
      </w:r>
    </w:p>
    <w:p w:rsidR="005A488C" w:rsidRPr="00890ABD" w:rsidRDefault="005A488C" w:rsidP="0016253A">
      <w:pPr>
        <w:pStyle w:val="ListParagraph"/>
        <w:numPr>
          <w:ilvl w:val="0"/>
          <w:numId w:val="1"/>
        </w:numPr>
        <w:jc w:val="both"/>
        <w:rPr>
          <w:rFonts w:ascii="Cambria" w:hAnsi="Cambria" w:cs="Tahoma"/>
          <w:sz w:val="24"/>
          <w:szCs w:val="24"/>
          <w:lang w:val="en-US"/>
        </w:rPr>
      </w:pPr>
      <w:r w:rsidRPr="00890ABD">
        <w:rPr>
          <w:rFonts w:ascii="Cambria" w:hAnsi="Cambria" w:cs="Tahoma"/>
          <w:sz w:val="24"/>
          <w:szCs w:val="24"/>
          <w:lang w:val="en-US"/>
        </w:rPr>
        <w:t xml:space="preserve">Smith, M. E. (2004) </w:t>
      </w:r>
      <w:r w:rsidRPr="00890ABD">
        <w:rPr>
          <w:rFonts w:ascii="Cambria" w:hAnsi="Cambria" w:cs="Tahoma"/>
          <w:i/>
          <w:sz w:val="24"/>
          <w:szCs w:val="24"/>
          <w:lang w:val="en-US"/>
        </w:rPr>
        <w:t>Origins: Intergovernmentalism and European Political Cooperation</w:t>
      </w:r>
      <w:r w:rsidR="001670AE" w:rsidRPr="00890ABD">
        <w:rPr>
          <w:rFonts w:ascii="Cambria" w:hAnsi="Cambria" w:cs="Tahoma"/>
          <w:sz w:val="24"/>
          <w:szCs w:val="24"/>
          <w:lang w:val="en-US"/>
        </w:rPr>
        <w:t>,</w:t>
      </w:r>
      <w:r w:rsidRPr="00890ABD">
        <w:rPr>
          <w:rFonts w:ascii="Cambria" w:hAnsi="Cambria" w:cs="Tahoma"/>
          <w:sz w:val="24"/>
          <w:szCs w:val="24"/>
          <w:lang w:val="en-US"/>
        </w:rPr>
        <w:t xml:space="preserve"> u M. Smith (ed.) “Europe’s Foreign and Security Policy”, pp. 63-89</w:t>
      </w:r>
      <w:r w:rsidR="001670AE" w:rsidRPr="00890ABD">
        <w:rPr>
          <w:rFonts w:ascii="Cambria" w:hAnsi="Cambria" w:cs="Tahoma"/>
          <w:sz w:val="24"/>
          <w:szCs w:val="24"/>
          <w:lang w:val="en-US"/>
        </w:rPr>
        <w:t>.</w:t>
      </w:r>
    </w:p>
    <w:p w:rsidR="005A488C" w:rsidRPr="00890ABD" w:rsidRDefault="005A488C" w:rsidP="0016253A">
      <w:pPr>
        <w:pStyle w:val="ListParagraph"/>
        <w:numPr>
          <w:ilvl w:val="0"/>
          <w:numId w:val="1"/>
        </w:numPr>
        <w:jc w:val="both"/>
        <w:rPr>
          <w:rFonts w:ascii="Cambria" w:hAnsi="Cambria" w:cs="Tahoma"/>
          <w:sz w:val="24"/>
          <w:szCs w:val="24"/>
          <w:lang w:val="en-US"/>
        </w:rPr>
      </w:pPr>
      <w:r w:rsidRPr="00890ABD">
        <w:rPr>
          <w:rFonts w:ascii="Cambria" w:hAnsi="Cambria" w:cs="Tahoma"/>
          <w:sz w:val="24"/>
          <w:szCs w:val="24"/>
          <w:lang w:val="en-US"/>
        </w:rPr>
        <w:t xml:space="preserve">Gordon, P. H. (1997-1998) “Europe’s Uncommon Foreign Policy”, </w:t>
      </w:r>
      <w:r w:rsidRPr="00890ABD">
        <w:rPr>
          <w:rFonts w:ascii="Cambria" w:hAnsi="Cambria" w:cs="Tahoma"/>
          <w:i/>
          <w:sz w:val="24"/>
          <w:szCs w:val="24"/>
          <w:lang w:val="en-US"/>
        </w:rPr>
        <w:t>International Security</w:t>
      </w:r>
      <w:r w:rsidRPr="00890ABD">
        <w:rPr>
          <w:rFonts w:ascii="Cambria" w:hAnsi="Cambria" w:cs="Tahoma"/>
          <w:sz w:val="24"/>
          <w:szCs w:val="24"/>
          <w:lang w:val="en-US"/>
        </w:rPr>
        <w:t xml:space="preserve"> 22(3): 74-100</w:t>
      </w:r>
      <w:r w:rsidR="001670AE" w:rsidRPr="00890ABD">
        <w:rPr>
          <w:rFonts w:ascii="Cambria" w:hAnsi="Cambria" w:cs="Tahoma"/>
          <w:sz w:val="24"/>
          <w:szCs w:val="24"/>
          <w:lang w:val="en-US"/>
        </w:rPr>
        <w:t>.</w:t>
      </w:r>
    </w:p>
    <w:p w:rsidR="001670AE" w:rsidRPr="00890ABD" w:rsidRDefault="001670AE" w:rsidP="0016253A">
      <w:pPr>
        <w:pStyle w:val="ListParagraph"/>
        <w:numPr>
          <w:ilvl w:val="0"/>
          <w:numId w:val="1"/>
        </w:numPr>
        <w:jc w:val="both"/>
        <w:rPr>
          <w:rFonts w:ascii="Cambria" w:hAnsi="Cambria" w:cs="Tahoma"/>
          <w:sz w:val="24"/>
          <w:szCs w:val="24"/>
          <w:lang w:val="en-US"/>
        </w:rPr>
      </w:pPr>
      <w:r w:rsidRPr="00890ABD">
        <w:rPr>
          <w:rFonts w:ascii="Cambria" w:hAnsi="Cambria" w:cs="Tahoma"/>
          <w:sz w:val="24"/>
          <w:szCs w:val="24"/>
          <w:lang w:val="en-US"/>
        </w:rPr>
        <w:t>Schulte, G. L. (1997) “Former Yugoslavia and the new NATO”, Survival 39(1): 19-42.</w:t>
      </w:r>
    </w:p>
    <w:p w:rsidR="005A488C" w:rsidRPr="00890ABD" w:rsidRDefault="005A488C" w:rsidP="0016253A">
      <w:pPr>
        <w:pStyle w:val="ListParagraph"/>
        <w:numPr>
          <w:ilvl w:val="0"/>
          <w:numId w:val="1"/>
        </w:numPr>
        <w:jc w:val="both"/>
        <w:rPr>
          <w:rFonts w:ascii="Cambria" w:hAnsi="Cambria" w:cs="Tahoma"/>
          <w:sz w:val="24"/>
          <w:szCs w:val="24"/>
          <w:lang w:val="en-US"/>
        </w:rPr>
      </w:pPr>
      <w:r w:rsidRPr="00890ABD">
        <w:rPr>
          <w:rFonts w:ascii="Cambria" w:hAnsi="Cambria" w:cs="Tahoma"/>
          <w:sz w:val="24"/>
          <w:szCs w:val="24"/>
          <w:lang w:val="en-US"/>
        </w:rPr>
        <w:t xml:space="preserve">Cornish P. </w:t>
      </w:r>
      <w:proofErr w:type="spellStart"/>
      <w:r w:rsidRPr="00890ABD">
        <w:rPr>
          <w:rFonts w:ascii="Cambria" w:hAnsi="Cambria" w:cs="Tahoma"/>
          <w:sz w:val="24"/>
          <w:szCs w:val="24"/>
          <w:lang w:val="en-US"/>
        </w:rPr>
        <w:t>i</w:t>
      </w:r>
      <w:proofErr w:type="spellEnd"/>
      <w:r w:rsidRPr="00890ABD">
        <w:rPr>
          <w:rFonts w:ascii="Cambria" w:hAnsi="Cambria" w:cs="Tahoma"/>
          <w:sz w:val="24"/>
          <w:szCs w:val="24"/>
          <w:lang w:val="en-US"/>
        </w:rPr>
        <w:t xml:space="preserve"> Edwards, G. (2001) “Beyond the EU/NATO dichotomy”, </w:t>
      </w:r>
      <w:r w:rsidRPr="00890ABD">
        <w:rPr>
          <w:rFonts w:ascii="Cambria" w:hAnsi="Cambria" w:cs="Tahoma"/>
          <w:i/>
          <w:sz w:val="24"/>
          <w:szCs w:val="24"/>
          <w:lang w:val="en-US"/>
        </w:rPr>
        <w:t xml:space="preserve">International Affairs </w:t>
      </w:r>
      <w:r w:rsidRPr="00890ABD">
        <w:rPr>
          <w:rFonts w:ascii="Cambria" w:hAnsi="Cambria" w:cs="Tahoma"/>
          <w:sz w:val="24"/>
          <w:szCs w:val="24"/>
          <w:lang w:val="en-US"/>
        </w:rPr>
        <w:t>77(3): 587-603</w:t>
      </w:r>
      <w:r w:rsidR="001670AE" w:rsidRPr="00890ABD">
        <w:rPr>
          <w:rFonts w:ascii="Cambria" w:hAnsi="Cambria" w:cs="Tahoma"/>
          <w:sz w:val="24"/>
          <w:szCs w:val="24"/>
          <w:lang w:val="en-US"/>
        </w:rPr>
        <w:t>.</w:t>
      </w:r>
    </w:p>
    <w:p w:rsidR="005A488C" w:rsidRPr="00890ABD" w:rsidRDefault="005A488C" w:rsidP="0016253A">
      <w:pPr>
        <w:pStyle w:val="ListParagraph"/>
        <w:numPr>
          <w:ilvl w:val="0"/>
          <w:numId w:val="1"/>
        </w:numPr>
        <w:jc w:val="both"/>
        <w:rPr>
          <w:rFonts w:ascii="Cambria" w:hAnsi="Cambria" w:cs="Tahoma"/>
          <w:sz w:val="24"/>
          <w:szCs w:val="24"/>
          <w:lang w:val="en-US"/>
        </w:rPr>
      </w:pPr>
      <w:proofErr w:type="spellStart"/>
      <w:r w:rsidRPr="00890ABD">
        <w:rPr>
          <w:rFonts w:ascii="Cambria" w:hAnsi="Cambria" w:cs="Tahoma"/>
          <w:sz w:val="24"/>
          <w:szCs w:val="24"/>
          <w:lang w:val="en-US"/>
        </w:rPr>
        <w:t>Toje</w:t>
      </w:r>
      <w:proofErr w:type="spellEnd"/>
      <w:r w:rsidRPr="00890ABD">
        <w:rPr>
          <w:rFonts w:ascii="Cambria" w:hAnsi="Cambria" w:cs="Tahoma"/>
          <w:sz w:val="24"/>
          <w:szCs w:val="24"/>
          <w:lang w:val="en-US"/>
        </w:rPr>
        <w:t xml:space="preserve">, A. (2008) </w:t>
      </w:r>
      <w:r w:rsidRPr="00890ABD">
        <w:rPr>
          <w:rFonts w:ascii="Cambria" w:hAnsi="Cambria" w:cs="Tahoma"/>
          <w:i/>
          <w:sz w:val="24"/>
          <w:szCs w:val="24"/>
          <w:lang w:val="en-US"/>
        </w:rPr>
        <w:t xml:space="preserve">The EU, NATO and European </w:t>
      </w:r>
      <w:proofErr w:type="spellStart"/>
      <w:r w:rsidRPr="00890ABD">
        <w:rPr>
          <w:rFonts w:ascii="Cambria" w:hAnsi="Cambria" w:cs="Tahoma"/>
          <w:i/>
          <w:sz w:val="24"/>
          <w:szCs w:val="24"/>
          <w:lang w:val="en-US"/>
        </w:rPr>
        <w:t>Defence</w:t>
      </w:r>
      <w:proofErr w:type="spellEnd"/>
      <w:r w:rsidRPr="00890ABD">
        <w:rPr>
          <w:rFonts w:ascii="Cambria" w:hAnsi="Cambria" w:cs="Tahoma"/>
          <w:i/>
          <w:sz w:val="24"/>
          <w:szCs w:val="24"/>
          <w:lang w:val="en-US"/>
        </w:rPr>
        <w:t xml:space="preserve"> – A slow train coming</w:t>
      </w:r>
      <w:r w:rsidRPr="00890ABD">
        <w:rPr>
          <w:rFonts w:ascii="Cambria" w:hAnsi="Cambria" w:cs="Tahoma"/>
          <w:sz w:val="24"/>
          <w:szCs w:val="24"/>
          <w:lang w:val="en-US"/>
        </w:rPr>
        <w:t>, EU Institute for Security Studies (Occasional Paper 74), pp. 1-36</w:t>
      </w:r>
      <w:r w:rsidR="001670AE" w:rsidRPr="00890ABD">
        <w:rPr>
          <w:rFonts w:ascii="Cambria" w:hAnsi="Cambria" w:cs="Tahoma"/>
          <w:sz w:val="24"/>
          <w:szCs w:val="24"/>
          <w:lang w:val="en-US"/>
        </w:rPr>
        <w:t>.</w:t>
      </w:r>
    </w:p>
    <w:p w:rsidR="005A488C" w:rsidRPr="00890ABD" w:rsidRDefault="005A488C" w:rsidP="0016253A">
      <w:pPr>
        <w:pStyle w:val="ListParagraph"/>
        <w:numPr>
          <w:ilvl w:val="0"/>
          <w:numId w:val="1"/>
        </w:numPr>
        <w:jc w:val="both"/>
        <w:rPr>
          <w:rFonts w:ascii="Cambria" w:hAnsi="Cambria" w:cs="Tahoma"/>
          <w:sz w:val="24"/>
          <w:szCs w:val="24"/>
          <w:lang w:val="en-US"/>
        </w:rPr>
      </w:pPr>
      <w:proofErr w:type="spellStart"/>
      <w:r w:rsidRPr="00890ABD">
        <w:rPr>
          <w:rFonts w:ascii="Cambria" w:hAnsi="Cambria" w:cs="Tahoma"/>
          <w:sz w:val="24"/>
          <w:szCs w:val="24"/>
          <w:lang w:val="en-US"/>
        </w:rPr>
        <w:t>Hallams</w:t>
      </w:r>
      <w:proofErr w:type="spellEnd"/>
      <w:r w:rsidRPr="00890ABD">
        <w:rPr>
          <w:rFonts w:ascii="Cambria" w:hAnsi="Cambria" w:cs="Tahoma"/>
          <w:sz w:val="24"/>
          <w:szCs w:val="24"/>
          <w:lang w:val="en-US"/>
        </w:rPr>
        <w:t xml:space="preserve">, E. </w:t>
      </w:r>
      <w:proofErr w:type="spellStart"/>
      <w:r w:rsidRPr="00890ABD">
        <w:rPr>
          <w:rFonts w:ascii="Cambria" w:hAnsi="Cambria" w:cs="Tahoma"/>
          <w:sz w:val="24"/>
          <w:szCs w:val="24"/>
          <w:lang w:val="en-US"/>
        </w:rPr>
        <w:t>i</w:t>
      </w:r>
      <w:proofErr w:type="spellEnd"/>
      <w:r w:rsidRPr="00890ABD">
        <w:rPr>
          <w:rFonts w:ascii="Cambria" w:hAnsi="Cambria" w:cs="Tahoma"/>
          <w:sz w:val="24"/>
          <w:szCs w:val="24"/>
          <w:lang w:val="en-US"/>
        </w:rPr>
        <w:t xml:space="preserve"> </w:t>
      </w:r>
      <w:proofErr w:type="spellStart"/>
      <w:r w:rsidRPr="00890ABD">
        <w:rPr>
          <w:rFonts w:ascii="Cambria" w:hAnsi="Cambria" w:cs="Tahoma"/>
          <w:sz w:val="24"/>
          <w:szCs w:val="24"/>
          <w:lang w:val="en-US"/>
        </w:rPr>
        <w:t>Schreer</w:t>
      </w:r>
      <w:proofErr w:type="spellEnd"/>
      <w:r w:rsidRPr="00890ABD">
        <w:rPr>
          <w:rFonts w:ascii="Cambria" w:hAnsi="Cambria" w:cs="Tahoma"/>
          <w:sz w:val="24"/>
          <w:szCs w:val="24"/>
          <w:lang w:val="en-US"/>
        </w:rPr>
        <w:t>, B. (2012) “Towards a ‘post-American’ alliance? NATO burden-</w:t>
      </w:r>
      <w:bookmarkStart w:id="0" w:name="_GoBack"/>
      <w:bookmarkEnd w:id="0"/>
      <w:r w:rsidRPr="00890ABD">
        <w:rPr>
          <w:rFonts w:ascii="Cambria" w:hAnsi="Cambria" w:cs="Tahoma"/>
          <w:sz w:val="24"/>
          <w:szCs w:val="24"/>
          <w:lang w:val="en-US"/>
        </w:rPr>
        <w:t xml:space="preserve">sharing after Libya”, </w:t>
      </w:r>
      <w:r w:rsidRPr="00890ABD">
        <w:rPr>
          <w:rFonts w:ascii="Cambria" w:hAnsi="Cambria" w:cs="Tahoma"/>
          <w:i/>
          <w:sz w:val="24"/>
          <w:szCs w:val="24"/>
          <w:lang w:val="en-US"/>
        </w:rPr>
        <w:t>International Affairs</w:t>
      </w:r>
      <w:r w:rsidRPr="00890ABD">
        <w:rPr>
          <w:rFonts w:ascii="Cambria" w:hAnsi="Cambria" w:cs="Tahoma"/>
          <w:sz w:val="24"/>
          <w:szCs w:val="24"/>
          <w:lang w:val="en-US"/>
        </w:rPr>
        <w:t xml:space="preserve"> 88(2): 313-327</w:t>
      </w:r>
      <w:r w:rsidR="001670AE" w:rsidRPr="00890ABD">
        <w:rPr>
          <w:rFonts w:ascii="Cambria" w:hAnsi="Cambria" w:cs="Tahoma"/>
          <w:sz w:val="24"/>
          <w:szCs w:val="24"/>
          <w:lang w:val="en-US"/>
        </w:rPr>
        <w:t>.</w:t>
      </w:r>
    </w:p>
    <w:sectPr w:rsidR="005A488C" w:rsidRPr="00890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C58C0"/>
    <w:multiLevelType w:val="hybridMultilevel"/>
    <w:tmpl w:val="87E60878"/>
    <w:lvl w:ilvl="0" w:tplc="32A8CB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C744E"/>
    <w:multiLevelType w:val="hybridMultilevel"/>
    <w:tmpl w:val="8AE62C40"/>
    <w:lvl w:ilvl="0" w:tplc="36F84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8C"/>
    <w:rsid w:val="0016253A"/>
    <w:rsid w:val="001670AE"/>
    <w:rsid w:val="005A488C"/>
    <w:rsid w:val="00641119"/>
    <w:rsid w:val="0089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51A9"/>
  <w15:chartTrackingRefBased/>
  <w15:docId w15:val="{8A391DEB-06CB-4666-8E94-5062CB9F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8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70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0A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eas.europa.eu/headquarters/headQuarters-homepage/34226/permanent-structured-cooperation-pesco-factsheet_en" TargetMode="External"/><Relationship Id="rId5" Type="http://schemas.openxmlformats.org/officeDocument/2006/relationships/hyperlink" Target="http://www.mvep.hr/hr/vanjska-politika/multilateralni-odnosi0/multi-org-inicijative/nato/o-nato-u/sjevernoatlantski-ugovo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2018-01-09T12:20:00Z</dcterms:created>
  <dcterms:modified xsi:type="dcterms:W3CDTF">2018-01-09T12:58:00Z</dcterms:modified>
</cp:coreProperties>
</file>