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A426" w14:textId="464E91AD" w:rsidR="008D556E" w:rsidRPr="00FB1E38" w:rsidRDefault="001B59D9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prof. </w:t>
      </w:r>
      <w:bookmarkStart w:id="0" w:name="_GoBack"/>
      <w:bookmarkEnd w:id="0"/>
      <w:r w:rsidR="00DE25B3" w:rsidRPr="00FB1E38">
        <w:rPr>
          <w:rFonts w:ascii="Times New Roman" w:hAnsi="Times New Roman" w:cs="Times New Roman"/>
          <w:b/>
          <w:sz w:val="24"/>
          <w:szCs w:val="24"/>
          <w:lang w:val="sr-Latn-ME"/>
        </w:rPr>
        <w:t>dr Vesna Simović-Zvicer</w:t>
      </w:r>
      <w:r w:rsidR="00DE25B3" w:rsidRPr="00FB1E38">
        <w:rPr>
          <w:rStyle w:val="FootnoteReference"/>
          <w:rFonts w:ascii="Times New Roman" w:hAnsi="Times New Roman" w:cs="Times New Roman"/>
          <w:b/>
          <w:sz w:val="24"/>
          <w:szCs w:val="24"/>
          <w:lang w:val="sr-Latn-ME"/>
        </w:rPr>
        <w:footnoteReference w:id="1"/>
      </w:r>
    </w:p>
    <w:p w14:paraId="0AB4A574" w14:textId="3324B820" w:rsidR="00DE25B3" w:rsidRPr="00FB1E38" w:rsidRDefault="00DE25B3" w:rsidP="00FB1E3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B1E38">
        <w:rPr>
          <w:rFonts w:ascii="Times New Roman" w:hAnsi="Times New Roman" w:cs="Times New Roman"/>
          <w:b/>
          <w:sz w:val="24"/>
          <w:szCs w:val="24"/>
          <w:lang w:val="sr-Latn-ME"/>
        </w:rPr>
        <w:t>USTUPANjE ZAPOŠLjENIH</w:t>
      </w:r>
    </w:p>
    <w:p w14:paraId="22B8790C" w14:textId="1A087789" w:rsidR="00DE25B3" w:rsidRPr="00FB1E38" w:rsidRDefault="00DE25B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6723938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Privremeno ustupanje zapošljenih podrazumijeva postojanje sljedećih subjekata:</w:t>
      </w:r>
      <w:r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2"/>
      </w:r>
    </w:p>
    <w:p w14:paraId="4709FB0D" w14:textId="77777777" w:rsidR="00DE25B3" w:rsidRPr="00FB1E38" w:rsidRDefault="00DE25B3" w:rsidP="00DE25B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FB1E38">
        <w:rPr>
          <w:rFonts w:ascii="Times New Roman" w:hAnsi="Times New Roman"/>
          <w:sz w:val="24"/>
          <w:szCs w:val="24"/>
        </w:rPr>
        <w:t>–</w:t>
      </w:r>
      <w:r w:rsidRPr="00FB1E3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/>
          <w:sz w:val="24"/>
          <w:szCs w:val="24"/>
          <w:lang w:val="sr-Latn-RS"/>
        </w:rPr>
        <w:t>Agencija za privremeno ustupanje, koja se pojavljuje kao poslodavac-koja sa zapošljenim zaključuje ugovor o radu;</w:t>
      </w:r>
      <w:r w:rsidRPr="00FB1E38">
        <w:rPr>
          <w:rFonts w:ascii="Times New Roman" w:hAnsi="Times New Roman"/>
          <w:noProof/>
          <w:sz w:val="24"/>
          <w:szCs w:val="24"/>
          <w:lang w:val="sr-Latn-ME"/>
        </w:rPr>
        <w:t xml:space="preserve"> </w:t>
      </w:r>
    </w:p>
    <w:p w14:paraId="64F0F62A" w14:textId="77777777" w:rsidR="00DE25B3" w:rsidRPr="00FB1E38" w:rsidRDefault="00DE25B3" w:rsidP="00DE25B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  <w:r w:rsidRPr="00FB1E38">
        <w:rPr>
          <w:rFonts w:ascii="Times New Roman" w:hAnsi="Times New Roman"/>
          <w:sz w:val="24"/>
          <w:szCs w:val="24"/>
        </w:rPr>
        <w:t>–</w:t>
      </w:r>
      <w:r w:rsidRPr="00FB1E3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/>
          <w:sz w:val="24"/>
          <w:szCs w:val="24"/>
          <w:lang w:val="sr-Latn-RS"/>
        </w:rPr>
        <w:t>Zapošljeni, koji potpisuje ugovor o radu s Agencijom radi ustupanja; i</w:t>
      </w:r>
    </w:p>
    <w:p w14:paraId="0B209E4D" w14:textId="77777777" w:rsidR="00DE25B3" w:rsidRPr="00FB1E38" w:rsidRDefault="00DE25B3" w:rsidP="00DE25B3">
      <w:pPr>
        <w:pStyle w:val="ListParagraph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FB1E38">
        <w:rPr>
          <w:rFonts w:ascii="Times New Roman" w:hAnsi="Times New Roman"/>
          <w:sz w:val="24"/>
          <w:szCs w:val="24"/>
        </w:rPr>
        <w:t>–</w:t>
      </w:r>
      <w:r w:rsidRPr="00FB1E3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/>
          <w:sz w:val="24"/>
          <w:szCs w:val="24"/>
          <w:lang w:val="sr-Latn-RS"/>
        </w:rPr>
        <w:t>Poslodavac-korisnik, kod kojeg se ustupaju zapošljeni.</w:t>
      </w:r>
    </w:p>
    <w:p w14:paraId="7D6598CE" w14:textId="77777777" w:rsidR="00DE25B3" w:rsidRPr="00FB1E38" w:rsidRDefault="00DE25B3" w:rsidP="00DE25B3">
      <w:pPr>
        <w:pStyle w:val="ListParagraph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A416D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Imajući u vidu da je Agencija poslodavac, kao i svaki drugi poslodavac u Crnoj Gori, postavlja se pitanje: da li je Agencija dužna da donese akt o unutrašnjoj organizaciji i sistematizaciji radnih mjesta, koji je u članu 19, stav 1, tačka 1 predviđen kao obaveza poslodavca? Obzirom na specifičnosti poslova koje obavlja Agencija, odgovor bi bio sljedeći: Agencija je dužna da donese akt o unutrašnjoj organizaciji i sistematizaciji radnih mjesta, koja se tiču njenih administrativno-tehničkih poslova (stručna služba Agencije, odnosno za radna mjesta na kojima Agencija zaključuje ugovor o radu sa zapošljenima koji će obavljati ove poslove u prostorijama Agencije, ukoliko ima više od 10 takvih zapošljenih), ali taj akt ne mora da sadrži popis radnih mjesta koja su predviđena za zapošljene koji zaključuju ugovor o radu radi ustupanja poslodavcu-korisniku, s obzirom na to se radi o zapošljenima koji ne obavljaju poslove na radnim mjestima kod Agencije, već kod poslodavca-korisnika. </w:t>
      </w:r>
    </w:p>
    <w:p w14:paraId="5B0C0CB1" w14:textId="0A1D6BB5" w:rsidR="00DE25B3" w:rsidRPr="00FB1E38" w:rsidRDefault="00DE25B3" w:rsidP="00DE25B3">
      <w:pPr>
        <w:pStyle w:val="ListParagraph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E38">
        <w:rPr>
          <w:rFonts w:ascii="Times New Roman" w:hAnsi="Times New Roman"/>
          <w:sz w:val="24"/>
          <w:szCs w:val="24"/>
        </w:rPr>
        <w:t>Agencija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FB1E38">
        <w:rPr>
          <w:rFonts w:ascii="Times New Roman" w:hAnsi="Times New Roman"/>
          <w:sz w:val="24"/>
          <w:szCs w:val="24"/>
        </w:rPr>
        <w:t>može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naplaćivati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naknadu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zapošljenima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B1E38">
        <w:rPr>
          <w:rFonts w:ascii="Times New Roman" w:hAnsi="Times New Roman"/>
          <w:sz w:val="24"/>
          <w:szCs w:val="24"/>
        </w:rPr>
        <w:t>njihovo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ustupanje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poslodavcu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1E38">
        <w:rPr>
          <w:rFonts w:ascii="Times New Roman" w:hAnsi="Times New Roman"/>
          <w:sz w:val="24"/>
          <w:szCs w:val="24"/>
        </w:rPr>
        <w:t>Ista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zabrana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/>
          <w:sz w:val="24"/>
          <w:szCs w:val="24"/>
        </w:rPr>
        <w:t>predviđena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/>
          <w:sz w:val="24"/>
          <w:szCs w:val="24"/>
        </w:rPr>
        <w:t>slučaju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FB1E38">
        <w:rPr>
          <w:rFonts w:ascii="Times New Roman" w:hAnsi="Times New Roman"/>
          <w:sz w:val="24"/>
          <w:szCs w:val="24"/>
        </w:rPr>
        <w:t>nakon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isteka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sporazuma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ili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prestanka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radnog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odnosa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zapošljenom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/>
          <w:sz w:val="24"/>
          <w:szCs w:val="24"/>
        </w:rPr>
        <w:t>Agenciji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FB1E38">
        <w:rPr>
          <w:rFonts w:ascii="Times New Roman" w:hAnsi="Times New Roman"/>
          <w:sz w:val="24"/>
          <w:szCs w:val="24"/>
        </w:rPr>
        <w:t>zaključi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ugovor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B1E38">
        <w:rPr>
          <w:rFonts w:ascii="Times New Roman" w:hAnsi="Times New Roman"/>
          <w:sz w:val="24"/>
          <w:szCs w:val="24"/>
        </w:rPr>
        <w:t>radu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FB1E38">
        <w:rPr>
          <w:rFonts w:ascii="Times New Roman" w:hAnsi="Times New Roman"/>
          <w:sz w:val="24"/>
          <w:szCs w:val="24"/>
        </w:rPr>
        <w:t>poslodavcem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kojeg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/>
          <w:sz w:val="24"/>
          <w:szCs w:val="24"/>
        </w:rPr>
        <w:t>prethodno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bio </w:t>
      </w:r>
      <w:proofErr w:type="spellStart"/>
      <w:r w:rsidRPr="00FB1E38">
        <w:rPr>
          <w:rFonts w:ascii="Times New Roman" w:hAnsi="Times New Roman"/>
          <w:sz w:val="24"/>
          <w:szCs w:val="24"/>
        </w:rPr>
        <w:t>ustupljen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. S </w:t>
      </w:r>
      <w:proofErr w:type="spellStart"/>
      <w:r w:rsidRPr="00FB1E38">
        <w:rPr>
          <w:rFonts w:ascii="Times New Roman" w:hAnsi="Times New Roman"/>
          <w:sz w:val="24"/>
          <w:szCs w:val="24"/>
        </w:rPr>
        <w:t>druge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strane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/>
          <w:sz w:val="24"/>
          <w:szCs w:val="24"/>
        </w:rPr>
        <w:t>Agencija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kao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poslodavac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koji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posluje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FB1E38">
        <w:rPr>
          <w:rFonts w:ascii="Times New Roman" w:hAnsi="Times New Roman"/>
          <w:sz w:val="24"/>
          <w:szCs w:val="24"/>
        </w:rPr>
        <w:t>tržišnim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uslovima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/>
          <w:sz w:val="24"/>
          <w:szCs w:val="24"/>
        </w:rPr>
        <w:t>može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svoje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usluge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ustupanja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zapošljenih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naplaćivati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od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poslodaca-korisnika</w:t>
      </w:r>
      <w:proofErr w:type="spellEnd"/>
      <w:r w:rsidRPr="00FB1E38">
        <w:rPr>
          <w:rFonts w:ascii="Times New Roman" w:hAnsi="Times New Roman"/>
          <w:sz w:val="24"/>
          <w:szCs w:val="24"/>
        </w:rPr>
        <w:t>.</w:t>
      </w:r>
    </w:p>
    <w:p w14:paraId="784FC80D" w14:textId="45EF80E5" w:rsidR="00DE25B3" w:rsidRPr="00FB1E38" w:rsidRDefault="00DE25B3" w:rsidP="00DE25B3">
      <w:pPr>
        <w:pStyle w:val="ListParagraph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E38">
        <w:rPr>
          <w:rFonts w:ascii="Times New Roman" w:hAnsi="Times New Roman"/>
          <w:sz w:val="24"/>
          <w:szCs w:val="24"/>
        </w:rPr>
        <w:t>Agencij</w:t>
      </w:r>
      <w:r w:rsidR="00FB1E38">
        <w:rPr>
          <w:rFonts w:ascii="Times New Roman" w:hAnsi="Times New Roman"/>
          <w:sz w:val="24"/>
          <w:szCs w:val="24"/>
        </w:rPr>
        <w:t>a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E38">
        <w:rPr>
          <w:rFonts w:ascii="Times New Roman" w:hAnsi="Times New Roman"/>
          <w:sz w:val="24"/>
          <w:szCs w:val="24"/>
        </w:rPr>
        <w:t>ima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E38">
        <w:rPr>
          <w:rFonts w:ascii="Times New Roman" w:hAnsi="Times New Roman"/>
          <w:sz w:val="24"/>
          <w:szCs w:val="24"/>
        </w:rPr>
        <w:t>obavezu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FB1E38">
        <w:rPr>
          <w:rFonts w:ascii="Times New Roman" w:hAnsi="Times New Roman"/>
          <w:sz w:val="24"/>
          <w:szCs w:val="24"/>
        </w:rPr>
        <w:t>ministarstvu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E38">
        <w:rPr>
          <w:rFonts w:ascii="Times New Roman" w:hAnsi="Times New Roman"/>
          <w:sz w:val="24"/>
          <w:szCs w:val="24"/>
        </w:rPr>
        <w:t>nadležnom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FB1E38">
        <w:rPr>
          <w:rFonts w:ascii="Times New Roman" w:hAnsi="Times New Roman"/>
          <w:sz w:val="24"/>
          <w:szCs w:val="24"/>
        </w:rPr>
        <w:t>poslove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E38">
        <w:rPr>
          <w:rFonts w:ascii="Times New Roman" w:hAnsi="Times New Roman"/>
          <w:sz w:val="24"/>
          <w:szCs w:val="24"/>
        </w:rPr>
        <w:t>rada</w:t>
      </w:r>
      <w:proofErr w:type="spellEnd"/>
      <w:r w:rsid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jednom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godišnje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(do 30 </w:t>
      </w:r>
      <w:proofErr w:type="spellStart"/>
      <w:r w:rsidRPr="00FB1E38">
        <w:rPr>
          <w:rFonts w:ascii="Times New Roman" w:hAnsi="Times New Roman"/>
          <w:sz w:val="24"/>
          <w:szCs w:val="24"/>
        </w:rPr>
        <w:t>aprila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tekuće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godine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B1E38">
        <w:rPr>
          <w:rFonts w:ascii="Times New Roman" w:hAnsi="Times New Roman"/>
          <w:sz w:val="24"/>
          <w:szCs w:val="24"/>
        </w:rPr>
        <w:t>prethodnu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godinu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B1E38">
        <w:rPr>
          <w:rFonts w:ascii="Times New Roman" w:hAnsi="Times New Roman"/>
          <w:sz w:val="24"/>
          <w:szCs w:val="24"/>
        </w:rPr>
        <w:t>dostavi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statističke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podatke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koji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B1E38">
        <w:rPr>
          <w:rFonts w:ascii="Times New Roman" w:hAnsi="Times New Roman"/>
          <w:sz w:val="24"/>
          <w:szCs w:val="24"/>
        </w:rPr>
        <w:t>odnose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obavljanje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poslova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ustupanja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B1E38">
        <w:rPr>
          <w:rFonts w:ascii="Times New Roman" w:hAnsi="Times New Roman"/>
          <w:sz w:val="24"/>
          <w:szCs w:val="24"/>
        </w:rPr>
        <w:t>T</w:t>
      </w:r>
      <w:r w:rsidRPr="00FB1E38">
        <w:rPr>
          <w:rFonts w:ascii="Times New Roman" w:hAnsi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podaci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FB1E38">
        <w:rPr>
          <w:rFonts w:ascii="Times New Roman" w:hAnsi="Times New Roman"/>
          <w:sz w:val="24"/>
          <w:szCs w:val="24"/>
        </w:rPr>
        <w:t>trebalo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FB1E38">
        <w:rPr>
          <w:rFonts w:ascii="Times New Roman" w:hAnsi="Times New Roman"/>
          <w:sz w:val="24"/>
          <w:szCs w:val="24"/>
        </w:rPr>
        <w:t>odnose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sljedeće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B1E38">
        <w:rPr>
          <w:rFonts w:ascii="Times New Roman" w:hAnsi="Times New Roman"/>
          <w:sz w:val="24"/>
          <w:szCs w:val="24"/>
        </w:rPr>
        <w:t>broj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ustupljenih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zapošljenih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/>
          <w:sz w:val="24"/>
          <w:szCs w:val="24"/>
        </w:rPr>
        <w:t>njihovu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stručnu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spremu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/>
          <w:sz w:val="24"/>
          <w:szCs w:val="24"/>
        </w:rPr>
        <w:t>kao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podatke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kojeg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korisnika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/>
          <w:sz w:val="24"/>
          <w:szCs w:val="24"/>
        </w:rPr>
        <w:t>kojem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periodu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bili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ustupljeni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/>
          <w:sz w:val="24"/>
          <w:szCs w:val="24"/>
        </w:rPr>
        <w:t xml:space="preserve"> sl.</w:t>
      </w:r>
    </w:p>
    <w:p w14:paraId="27BA8E3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AED9DD5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14:paraId="16FD2D76" w14:textId="01D8B7F2" w:rsidR="00DE25B3" w:rsidRPr="00FB1E38" w:rsidRDefault="00FB1E38" w:rsidP="00DE25B3">
      <w:pPr>
        <w:pStyle w:val="N01X"/>
        <w:spacing w:before="0" w:after="0" w:line="276" w:lineRule="auto"/>
        <w:ind w:firstLine="720"/>
        <w:jc w:val="both"/>
        <w:rPr>
          <w:b w:val="0"/>
        </w:rPr>
      </w:pPr>
      <w:r>
        <w:rPr>
          <w:b w:val="0"/>
          <w:lang w:val="sr-Latn-CS"/>
        </w:rPr>
        <w:t xml:space="preserve">Zakonom </w:t>
      </w:r>
      <w:r w:rsidR="00DE25B3" w:rsidRPr="00FB1E38">
        <w:rPr>
          <w:b w:val="0"/>
          <w:lang w:val="sr-Latn-CS"/>
        </w:rPr>
        <w:t xml:space="preserve">su propisani uslovi koje treba da ispunjava Agencija da bi obavljala poslove ustupanja. S obzirom na to je Agencija poslodavac, kao i svaki drugi poslodavac u Crnoj Gori, mora biti regitrovana u Privrednom sudu (u Centralnom registru privrednih subjekata). Pri tome, važno je da je registrovana za obavljanje poslova ustupanja zapošljenih i da je u registru upisano da joj je to jedina djelatnost. To je ujedno i najvažniji uslov za dobijanje dozvole za rad, koju izdaje </w:t>
      </w:r>
      <w:r>
        <w:rPr>
          <w:b w:val="0"/>
          <w:lang w:val="sr-Latn-CS"/>
        </w:rPr>
        <w:t>ministarstvo nadležno za psolove rada</w:t>
      </w:r>
      <w:r w:rsidR="00DE25B3" w:rsidRPr="00FB1E38">
        <w:rPr>
          <w:b w:val="0"/>
          <w:lang w:val="sr-Latn-CS"/>
        </w:rPr>
        <w:t xml:space="preserve">. Osim toga, </w:t>
      </w:r>
      <w:r w:rsidR="00C5206B">
        <w:rPr>
          <w:b w:val="0"/>
          <w:lang w:val="sr-Latn-CS"/>
        </w:rPr>
        <w:t>ministarstvo</w:t>
      </w:r>
      <w:r w:rsidR="00DE25B3" w:rsidRPr="00FB1E38">
        <w:rPr>
          <w:b w:val="0"/>
          <w:lang w:val="sr-Latn-CS"/>
        </w:rPr>
        <w:t xml:space="preserve"> svojim pravilnikom uređuje bliže uslove, način i postupak izdavanja (i oduzimanja) dozvole za rad.</w:t>
      </w:r>
      <w:r w:rsidR="00DE25B3" w:rsidRPr="00FB1E38">
        <w:rPr>
          <w:rStyle w:val="FootnoteReference"/>
          <w:b w:val="0"/>
          <w:lang w:val="sr-Latn-CS"/>
        </w:rPr>
        <w:footnoteReference w:id="3"/>
      </w:r>
      <w:r w:rsidR="00DE25B3" w:rsidRPr="00FB1E38">
        <w:rPr>
          <w:b w:val="0"/>
          <w:lang w:val="sr-Latn-CS"/>
        </w:rPr>
        <w:t xml:space="preserve"> </w:t>
      </w:r>
    </w:p>
    <w:p w14:paraId="6BD7F07B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Privremeno ustupanje zapošljenih se vrši na osnovu dva akta: ugovora o radu i sporazuma o ustupanju.</w:t>
      </w:r>
    </w:p>
    <w:p w14:paraId="56319BB3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Sporazumom se uređuju odnosi između Agencije i poslodavca-korisnika, i on mora sadržati sljedeće elemente:broj zapošljenih koji se ustupaju korisniku;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vremenski period na koji se zapošljeni ustupa; mjesto rada;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poslove koje će zapošljeni obavljati;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primijenjenost mjera zaštite na radu na radnom mjestu na kojem će zapošljeni da obavlja poslove;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način i vrijeme u kojem je korisnik dužan da dostavi Agenciji obračun za isplatu zarada, kao i propise koji se kod korisnika primjenjuju na utvrđivanje zarada (npr.podatke o kolektivnom ugovoru ili opštem aktu kod poslodavca, ukoliko ne postoji kolektivni ugovor).</w:t>
      </w:r>
    </w:p>
    <w:p w14:paraId="482F11BF" w14:textId="5330204F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Osim navedenih podataka, sporazum o ustupanju zapošljenih</w:t>
      </w:r>
      <w:r w:rsidR="00C520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mogu se urediti prava i obaveze Agencije i poslodavca-korisnika za pojedina pitanja iz radnog odnosa s ustupljenim zapošljenim. U tom smislu, u sporazumu se najčešće navodi da će odgovornost za primjenljivost mjera zaštite i zdravlja na radu biti na poslodavcu-korisniku, s obzirom na to ustupljeni zapošljeni obavlja poslove i zadatke u njegovim poslovnim prostorijama. To znači da bi se sporazumom o ustupanju moglo predviđeti da poslodavac korisnik preuzima sljedeće obaveze:</w:t>
      </w:r>
    </w:p>
    <w:p w14:paraId="50C89F8E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da ustupljenog zapošlenog upozna sa svim rizicima na radnom mjestu na kojem će obavljati poslove, </w:t>
      </w:r>
    </w:p>
    <w:p w14:paraId="3B9DFC41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da ustupljenog zapošlenog upozna sa mjerama zaštite i upustvima koja su potrebna radi otklanjanja opasnosti po život, odnosno oštećenja zdravlja; </w:t>
      </w:r>
    </w:p>
    <w:p w14:paraId="36E31225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da ustupljenog zapošlenog osposobi za bezbjedan rad na poslovima koje će obavljati, kao i da ga upozna sa novim tehnologijama za obavljanje tih poslova;</w:t>
      </w:r>
    </w:p>
    <w:p w14:paraId="403BE8B0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da ustupljenom zapošljenom obezbijedi druge mjere zaštite i zdravlja na radu, u skladu sa zakonom.</w:t>
      </w:r>
    </w:p>
    <w:p w14:paraId="555A7A35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 cilju sprečavanja zloupotreba ovog instituta predviđeni su slučajevi u kojima se ne može potpisati sporazum o ustupanju zapošljenih. Neki od ovih slučajeva bili su predviđeni i ranijim zakonom, i to:</w:t>
      </w:r>
    </w:p>
    <w:p w14:paraId="0B0F2E08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zamjena zapošljenih koji su u zakonitom štrajku, kod korisnika kod kojeg se sprovodi štrajk. Iz ove odredbe proizlazi da mogućnost potpisivanja sporazuma s Agencijom radi zamjene zapošljenih koji su u štrajku ne postoji ni u slučaju da su u toku štrajka ugroženi: održavanje minimuma procesa rada koji obezbjeđuje sigurnost imovine i lica i izvršavanje obaveza koje proizilaze iz potvrđenih međunarodnih ugovora.</w:t>
      </w:r>
      <w:r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4"/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60659629" w14:textId="6C69ED5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ustupanje zapošljenog za obavljanje poslova za koje je korisnik u prethodnom periodu od šest mjeseci otkazao ugovore o radu zbog tehnološkog viška.</w:t>
      </w:r>
      <w:r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5"/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U konkretnom slučaju radi se o prestanku potrebe za radom kako zbog tehnološkoh razloga, tako i zbog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ekonomskih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organizacionih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proizvodnih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43E9802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obavljanje poslova iz djelatnosti Agencije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</w:rPr>
        <w:t>–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>to podrazumijeva da poslodavac-korisnik zapošljene ne može dalje ustupati drugom poslodavcu, već da oni moraju biti angažovani kod njega.</w:t>
      </w:r>
    </w:p>
    <w:p w14:paraId="605A5AE4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 drugim slučajevima utvrđenim kolektivnim ugovorom koji obavezuje korisnika: to mogu biti slučajevi predviđeni Opštim kolektivnim ugovorom, kolektivnim ugovorom za granu u kojoj posluje korinik i kolektivni ugovor na nivou poslodavca-korisnika.</w:t>
      </w:r>
    </w:p>
    <w:p w14:paraId="055DD8B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4E9513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ZOR je, osim slučajeva koji su bili predviđeni u ranijem zakonu, predvidio i neke nove zabrane,</w:t>
      </w:r>
      <w:r w:rsidRPr="00FB1E38">
        <w:rPr>
          <w:rFonts w:ascii="Times New Roman" w:hAnsi="Times New Roman" w:cs="Times New Roman"/>
          <w:sz w:val="24"/>
          <w:szCs w:val="24"/>
          <w:lang w:val="fi-FI"/>
        </w:rPr>
        <w:t xml:space="preserve"> zbog toga što su Agencije u prethodnom perodu bile masovno zloupotrebljavanje, tako da su predstavljale </w:t>
      </w:r>
      <w:r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„</w:t>
      </w:r>
      <w:r w:rsidRPr="00FB1E38">
        <w:rPr>
          <w:rFonts w:ascii="Times New Roman" w:hAnsi="Times New Roman" w:cs="Times New Roman"/>
          <w:sz w:val="24"/>
          <w:szCs w:val="24"/>
          <w:lang w:val="fi-FI"/>
        </w:rPr>
        <w:t>instrumente</w:t>
      </w:r>
      <w:r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“</w:t>
      </w:r>
      <w:r w:rsidRPr="00FB1E38">
        <w:rPr>
          <w:rFonts w:ascii="Times New Roman" w:hAnsi="Times New Roman" w:cs="Times New Roman"/>
          <w:sz w:val="24"/>
          <w:szCs w:val="24"/>
          <w:lang w:val="fi-FI"/>
        </w:rPr>
        <w:t xml:space="preserve"> za produženje ugovora o radu na određeno vrijeme.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ograničenja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od 36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period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angažovan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37,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2, 3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4 ZOR-a),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ograničenja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angažovan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najduže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a s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– ne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angažovan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bio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od 24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uporedimo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37 ZOR-a, to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modela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:</w:t>
      </w:r>
    </w:p>
    <w:p w14:paraId="6DBA027F" w14:textId="77777777" w:rsidR="00DE25B3" w:rsidRPr="00FB1E38" w:rsidRDefault="00DE25B3" w:rsidP="00DE25B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lastRenderedPageBreak/>
        <w:t xml:space="preserve">36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;</w:t>
      </w:r>
    </w:p>
    <w:p w14:paraId="13FEA113" w14:textId="77777777" w:rsidR="00DE25B3" w:rsidRPr="00FB1E38" w:rsidRDefault="00DE25B3" w:rsidP="00DE25B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+ 12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</w:p>
    <w:p w14:paraId="2A760EC6" w14:textId="77777777" w:rsidR="00DE25B3" w:rsidRPr="00FB1E38" w:rsidRDefault="00DE25B3" w:rsidP="00DE25B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+ 24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.</w:t>
      </w:r>
    </w:p>
    <w:p w14:paraId="0E21969A" w14:textId="77777777" w:rsidR="00DE25B3" w:rsidRPr="00FB1E38" w:rsidRDefault="00DE25B3" w:rsidP="00DE25B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9B4F2A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ograniičenja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sezonskih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isključeni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ograničenja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.</w:t>
      </w:r>
    </w:p>
    <w:p w14:paraId="1638C119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ograničenje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poslodavac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osnivač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njenom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predviđeli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činjenice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osnivali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lice-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angažovali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vršena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zloupotreba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ustupanja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.</w:t>
      </w:r>
    </w:p>
    <w:p w14:paraId="1A549076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Novina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ZOR-u je,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pomenuto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zapošljenima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njega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angažovani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privremeno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ustupanje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viđeti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8 ZOR-a). Ova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odredba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olakšati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inspekcijsku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dokazivanje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angažmana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.</w:t>
      </w:r>
    </w:p>
    <w:p w14:paraId="288A9C0A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Ustupljeni zapošljeni je u radnom odnosu kod Agencije s kojom zaključuje ugovor o radu, na određeno ili na neodređeno vrijeme. Ovđe je važno napomenuti da u pogledu trajanja ugovora o radu na određeno vrijeme treba praviti razliku između dvije kategorije zapošljenih u Agenciji, i to:</w:t>
      </w:r>
    </w:p>
    <w:p w14:paraId="6890E16E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zapošljeni koji obavljaju administrativno-tehničke poslove u Agenciji i za njih važe ograničenja u pogledu maksimalnog trajanja ugovora o radu na određeno vrijeme, u smislu člana 37, stav 2 ZOR-a;</w:t>
      </w:r>
    </w:p>
    <w:p w14:paraId="192522D6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zapošljeni koji su zaključili ugovor radi ustupanja poslodavcu-korisniku, za koje, u skladu s članom 37, stav 7 ZOR-a, ograničenja u pogledu maksimalnog trajanja ugovora o radu kod Agencije ne važe. Ovakvo rješenje je i razumljivo, ako se ima u vidu da se ugovor o radu zaključuje radi ustupanja drugom poslodavcu-korisniku i da traje dok važi sporazum o ustupanju između Agencije i poslodavca-korisnika. Iz tog razloga je i u interesu zapošljenog da nakon isteka roka od 24 mjeseca (koliko maksimalno može preko Agencije biti angažovan kod poslodavca korisnika), ukoliko poslodavac-korisnik nema mogućnosti ili ne želi da s njim zaključi ugovor o radu, da može preko iste Agencije biti angažovan kod drugog poslodavca-korisnika. U suprotnom, bi bio prinuđen da traži ili drugu Agenciju ili drugog poslodavca.</w:t>
      </w:r>
    </w:p>
    <w:p w14:paraId="40B63878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U ugovoru o radu koji zapošljeni zaključuje s Agencijom, osim obaveznih elemenata koji su sadržani u članu 31 ZOR-a, neophodno je navesti da se ugovor zaključuje radi ustupanja zapošljenog, kao i precizirati obaveze Agencije prema zapošljenom za vrijeme za koje je ustupljen korisniku. Te obaveze se tiču ostvarivanja prava zapošljenog iz radnog odnosa, posebno u pogledu prava na zaradu. Naime, predviđeno je da zarada zapošljenog koji se ustupa ne može biti niža od zarade koju ostvaruju zapošljeni kod korisnika,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sličnim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lastRenderedPageBreak/>
        <w:t>spremom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nivoom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zanimanja</w:t>
      </w:r>
      <w:proofErr w:type="spellEnd"/>
      <w:r w:rsidRPr="00FB1E3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Takođe, z</w:t>
      </w:r>
      <w:r w:rsidRPr="00FB1E3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ustupljen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zarade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.</w:t>
      </w:r>
      <w:r w:rsidRPr="00FB1E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A12D6F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</w:rPr>
        <w:t xml:space="preserve">Princip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jednakog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zabrane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diskriminacije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važe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individualna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kolektivna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ustupljenih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zapošljenih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nepovoljnije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38">
        <w:rPr>
          <w:rFonts w:ascii="Times New Roman" w:hAnsi="Times New Roman" w:cs="Times New Roman"/>
          <w:sz w:val="24"/>
          <w:szCs w:val="24"/>
        </w:rPr>
        <w:t>zapošljene</w:t>
      </w:r>
      <w:proofErr w:type="spellEnd"/>
      <w:r w:rsidRPr="00FB1E38">
        <w:rPr>
          <w:rFonts w:ascii="Times New Roman" w:hAnsi="Times New Roman" w:cs="Times New Roman"/>
          <w:sz w:val="24"/>
          <w:szCs w:val="24"/>
        </w:rPr>
        <w:t>.</w:t>
      </w:r>
    </w:p>
    <w:p w14:paraId="1C6FEB45" w14:textId="77777777" w:rsidR="00DE25B3" w:rsidRPr="00FB1E38" w:rsidRDefault="00DE25B3" w:rsidP="00DE25B3">
      <w:pPr>
        <w:pStyle w:val="N01X"/>
        <w:spacing w:line="276" w:lineRule="auto"/>
        <w:ind w:firstLine="720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  <w:color w:val="auto"/>
          <w:lang w:val="fi-FI"/>
        </w:rPr>
        <w:t>Kao što je prethodno pomenuto, trajanje ugovora o radu koji zapošljeni zaključuje s Agencijom najčešće se vezuje za trajanje sporazuma o ustupanju između Agencije i poslodavca-korisnika. U ovom članu je predviđena zaštita zapošljenog koji je ustupljen korisniku, na način što je u stavu 1 predviđeno da mu Agencija ne može otkazati ugovor o radu ukoliko prije isteka vremena na koji je ustupljen poslodavcu-korisniku na osnovu sporazuma o ustupanju prestane potreba za njegovim radom kod poslodavca-korisnika. Ukoliko bi se i desilo da je zapošljeni bez svoje krivice prestao da obavlja poslove kod poslodavca-korisnika, Agencija bi bila dužna da mu isplaćuje naknadu zarade za čitavo vrijeme trajanja ugovora o radu.</w:t>
      </w:r>
    </w:p>
    <w:p w14:paraId="0CA16DBE" w14:textId="64DD6C71" w:rsidR="00DE25B3" w:rsidRPr="00FB1E38" w:rsidRDefault="00C5206B" w:rsidP="00DE25B3">
      <w:pPr>
        <w:pStyle w:val="N01X"/>
        <w:spacing w:line="276" w:lineRule="auto"/>
        <w:ind w:firstLine="720"/>
        <w:jc w:val="both"/>
        <w:rPr>
          <w:b w:val="0"/>
          <w:bCs w:val="0"/>
          <w:color w:val="auto"/>
          <w:lang w:val="fi-FI"/>
        </w:rPr>
      </w:pPr>
      <w:r>
        <w:rPr>
          <w:b w:val="0"/>
          <w:bCs w:val="0"/>
          <w:color w:val="auto"/>
          <w:lang w:val="fi-FI"/>
        </w:rPr>
        <w:t>Zakonom o radu</w:t>
      </w:r>
      <w:r w:rsidR="00DE25B3" w:rsidRPr="00FB1E38">
        <w:rPr>
          <w:b w:val="0"/>
          <w:bCs w:val="0"/>
          <w:color w:val="auto"/>
          <w:lang w:val="fi-FI"/>
        </w:rPr>
        <w:t xml:space="preserve"> su predviđeni mehanizmi zaštite zapošljenog, koji </w:t>
      </w:r>
      <w:r w:rsidR="00DE25B3" w:rsidRPr="00FB1E38">
        <w:t xml:space="preserve">– </w:t>
      </w:r>
      <w:r w:rsidR="00DE25B3" w:rsidRPr="00FB1E38">
        <w:rPr>
          <w:b w:val="0"/>
          <w:bCs w:val="0"/>
          <w:color w:val="auto"/>
          <w:lang w:val="fi-FI"/>
        </w:rPr>
        <w:t>ukoliko smatra da mu je za vrijeme dok je angažovan kod korisnika povrijeđeno neko pravo iz rada i po osnovu rada, može koristiti neki od sljedećih mehanizama zaštite:</w:t>
      </w:r>
    </w:p>
    <w:p w14:paraId="27FBC3ED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  <w:color w:val="auto"/>
          <w:lang w:val="fi-FI"/>
        </w:rPr>
        <w:t xml:space="preserve">može se obratiti zahtjevom Agenciji za zaštitu svojih prava, koja je dužna da po </w:t>
      </w:r>
      <w:proofErr w:type="spellStart"/>
      <w:r w:rsidRPr="00FB1E38">
        <w:rPr>
          <w:b w:val="0"/>
          <w:bCs w:val="0"/>
        </w:rPr>
        <w:t>zahtjevu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dostavi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pisano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obavještenje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ili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donese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odluku</w:t>
      </w:r>
      <w:proofErr w:type="spellEnd"/>
      <w:r w:rsidRPr="00FB1E38">
        <w:rPr>
          <w:b w:val="0"/>
          <w:bCs w:val="0"/>
        </w:rPr>
        <w:t xml:space="preserve"> u </w:t>
      </w:r>
      <w:proofErr w:type="spellStart"/>
      <w:r w:rsidRPr="00FB1E38">
        <w:rPr>
          <w:b w:val="0"/>
          <w:bCs w:val="0"/>
        </w:rPr>
        <w:t>roku</w:t>
      </w:r>
      <w:proofErr w:type="spellEnd"/>
      <w:r w:rsidRPr="00FB1E38">
        <w:rPr>
          <w:b w:val="0"/>
          <w:bCs w:val="0"/>
        </w:rPr>
        <w:t xml:space="preserve"> od 15 dana od dana </w:t>
      </w:r>
      <w:proofErr w:type="spellStart"/>
      <w:r w:rsidRPr="00FB1E38">
        <w:rPr>
          <w:b w:val="0"/>
          <w:bCs w:val="0"/>
        </w:rPr>
        <w:t>podnošenja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zahtjeva</w:t>
      </w:r>
      <w:proofErr w:type="spellEnd"/>
      <w:r w:rsidRPr="00FB1E38">
        <w:rPr>
          <w:b w:val="0"/>
          <w:bCs w:val="0"/>
        </w:rPr>
        <w:t>;</w:t>
      </w:r>
    </w:p>
    <w:p w14:paraId="009833E4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proofErr w:type="spellStart"/>
      <w:r w:rsidRPr="00FB1E38">
        <w:rPr>
          <w:b w:val="0"/>
          <w:bCs w:val="0"/>
        </w:rPr>
        <w:t>može</w:t>
      </w:r>
      <w:proofErr w:type="spellEnd"/>
      <w:r w:rsidRPr="00FB1E38">
        <w:rPr>
          <w:b w:val="0"/>
          <w:bCs w:val="0"/>
        </w:rPr>
        <w:t xml:space="preserve"> se </w:t>
      </w:r>
      <w:proofErr w:type="spellStart"/>
      <w:r w:rsidRPr="00FB1E38">
        <w:rPr>
          <w:b w:val="0"/>
          <w:bCs w:val="0"/>
        </w:rPr>
        <w:t>obratiti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Inspekciji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rada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radi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zaštite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svojih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prava</w:t>
      </w:r>
      <w:proofErr w:type="spellEnd"/>
      <w:r w:rsidRPr="00FB1E38">
        <w:rPr>
          <w:b w:val="0"/>
          <w:bCs w:val="0"/>
        </w:rPr>
        <w:t>;</w:t>
      </w:r>
    </w:p>
    <w:p w14:paraId="6A0B6EAB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proofErr w:type="spellStart"/>
      <w:r w:rsidRPr="00FB1E38">
        <w:rPr>
          <w:b w:val="0"/>
          <w:bCs w:val="0"/>
        </w:rPr>
        <w:t>može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pokrenuti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postupak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mirnog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rješavanja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radnog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spora</w:t>
      </w:r>
      <w:proofErr w:type="spellEnd"/>
      <w:r w:rsidRPr="00FB1E38">
        <w:rPr>
          <w:b w:val="0"/>
          <w:bCs w:val="0"/>
        </w:rPr>
        <w:t xml:space="preserve"> (</w:t>
      </w:r>
      <w:proofErr w:type="spellStart"/>
      <w:r w:rsidRPr="00FB1E38">
        <w:rPr>
          <w:b w:val="0"/>
          <w:bCs w:val="0"/>
        </w:rPr>
        <w:t>pred</w:t>
      </w:r>
      <w:proofErr w:type="spellEnd"/>
      <w:r w:rsidRPr="00FB1E38">
        <w:rPr>
          <w:b w:val="0"/>
          <w:bCs w:val="0"/>
        </w:rPr>
        <w:t xml:space="preserve"> AMRSS </w:t>
      </w:r>
      <w:proofErr w:type="spellStart"/>
      <w:r w:rsidRPr="00FB1E38">
        <w:rPr>
          <w:b w:val="0"/>
          <w:bCs w:val="0"/>
        </w:rPr>
        <w:t>ili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pred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Centrom</w:t>
      </w:r>
      <w:proofErr w:type="spellEnd"/>
      <w:r w:rsidRPr="00FB1E38">
        <w:rPr>
          <w:b w:val="0"/>
          <w:bCs w:val="0"/>
        </w:rPr>
        <w:t xml:space="preserve">) </w:t>
      </w:r>
      <w:r w:rsidRPr="00FB1E38">
        <w:t xml:space="preserve">– </w:t>
      </w:r>
      <w:proofErr w:type="spellStart"/>
      <w:r w:rsidRPr="00FB1E38">
        <w:rPr>
          <w:b w:val="0"/>
          <w:bCs w:val="0"/>
        </w:rPr>
        <w:t>prije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pokretanja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postupka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pred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sudom</w:t>
      </w:r>
      <w:proofErr w:type="spellEnd"/>
      <w:r w:rsidRPr="00FB1E38">
        <w:rPr>
          <w:b w:val="0"/>
          <w:bCs w:val="0"/>
        </w:rPr>
        <w:t>;</w:t>
      </w:r>
    </w:p>
    <w:p w14:paraId="53A182D8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  <w:color w:val="auto"/>
          <w:lang w:val="fi-FI"/>
        </w:rPr>
        <w:t xml:space="preserve">ukoliko se spor ne riješi u postupku mirnog rješavanja, zapošljeni može pokrenuti postupak pred sudom </w:t>
      </w:r>
      <w:r w:rsidRPr="00FB1E38">
        <w:rPr>
          <w:b w:val="0"/>
          <w:bCs w:val="0"/>
        </w:rPr>
        <w:t xml:space="preserve">u </w:t>
      </w:r>
      <w:proofErr w:type="spellStart"/>
      <w:r w:rsidRPr="00FB1E38">
        <w:rPr>
          <w:b w:val="0"/>
          <w:bCs w:val="0"/>
        </w:rPr>
        <w:t>roku</w:t>
      </w:r>
      <w:proofErr w:type="spellEnd"/>
      <w:r w:rsidRPr="00FB1E38">
        <w:rPr>
          <w:b w:val="0"/>
          <w:bCs w:val="0"/>
        </w:rPr>
        <w:t xml:space="preserve"> od 15 dana od dana </w:t>
      </w:r>
      <w:proofErr w:type="spellStart"/>
      <w:r w:rsidRPr="00FB1E38">
        <w:rPr>
          <w:b w:val="0"/>
          <w:bCs w:val="0"/>
        </w:rPr>
        <w:t>dostavljanja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odluke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kojom</w:t>
      </w:r>
      <w:proofErr w:type="spellEnd"/>
      <w:r w:rsidRPr="00FB1E38">
        <w:rPr>
          <w:b w:val="0"/>
          <w:bCs w:val="0"/>
        </w:rPr>
        <w:t xml:space="preserve"> je </w:t>
      </w:r>
      <w:proofErr w:type="spellStart"/>
      <w:r w:rsidRPr="00FB1E38">
        <w:rPr>
          <w:b w:val="0"/>
          <w:bCs w:val="0"/>
        </w:rPr>
        <w:t>obustavljen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postupak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mirnog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rješavanja</w:t>
      </w:r>
      <w:proofErr w:type="spellEnd"/>
      <w:r w:rsidRPr="00FB1E38">
        <w:rPr>
          <w:b w:val="0"/>
          <w:bCs w:val="0"/>
        </w:rPr>
        <w:t xml:space="preserve"> </w:t>
      </w:r>
      <w:proofErr w:type="spellStart"/>
      <w:r w:rsidRPr="00FB1E38">
        <w:rPr>
          <w:b w:val="0"/>
          <w:bCs w:val="0"/>
        </w:rPr>
        <w:t>spora</w:t>
      </w:r>
      <w:proofErr w:type="spellEnd"/>
      <w:r w:rsidRPr="00FB1E38">
        <w:rPr>
          <w:b w:val="0"/>
          <w:bCs w:val="0"/>
        </w:rPr>
        <w:t>.</w:t>
      </w:r>
    </w:p>
    <w:p w14:paraId="2E04FCC6" w14:textId="626582D5" w:rsidR="00DE25B3" w:rsidRPr="00FB1E38" w:rsidRDefault="00DE25B3" w:rsidP="00C5206B">
      <w:pPr>
        <w:pStyle w:val="T30X"/>
        <w:spacing w:before="0" w:after="0" w:line="276" w:lineRule="auto"/>
        <w:rPr>
          <w:sz w:val="24"/>
          <w:szCs w:val="24"/>
        </w:rPr>
      </w:pPr>
      <w:proofErr w:type="spellStart"/>
      <w:r w:rsidRPr="00FB1E38">
        <w:rPr>
          <w:sz w:val="24"/>
          <w:szCs w:val="24"/>
        </w:rPr>
        <w:t>Agencija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ima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obavezu</w:t>
      </w:r>
      <w:proofErr w:type="spellEnd"/>
      <w:r w:rsidRPr="00FB1E38">
        <w:rPr>
          <w:sz w:val="24"/>
          <w:szCs w:val="24"/>
        </w:rPr>
        <w:t xml:space="preserve"> da </w:t>
      </w:r>
      <w:proofErr w:type="spellStart"/>
      <w:r w:rsidRPr="00FB1E38">
        <w:rPr>
          <w:sz w:val="24"/>
          <w:szCs w:val="24"/>
        </w:rPr>
        <w:t>zapošljenog</w:t>
      </w:r>
      <w:proofErr w:type="spellEnd"/>
      <w:r w:rsidRPr="00FB1E38">
        <w:rPr>
          <w:sz w:val="24"/>
          <w:szCs w:val="24"/>
        </w:rPr>
        <w:t xml:space="preserve"> u </w:t>
      </w:r>
      <w:proofErr w:type="spellStart"/>
      <w:r w:rsidRPr="00FB1E38">
        <w:rPr>
          <w:sz w:val="24"/>
          <w:szCs w:val="24"/>
        </w:rPr>
        <w:t>pisanoj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formi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upozna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sadržinom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sporazuma</w:t>
      </w:r>
      <w:proofErr w:type="spellEnd"/>
      <w:r w:rsidRPr="00FB1E38">
        <w:rPr>
          <w:sz w:val="24"/>
          <w:szCs w:val="24"/>
        </w:rPr>
        <w:t xml:space="preserve"> o </w:t>
      </w:r>
      <w:proofErr w:type="spellStart"/>
      <w:r w:rsidRPr="00FB1E38">
        <w:rPr>
          <w:sz w:val="24"/>
          <w:szCs w:val="24"/>
        </w:rPr>
        <w:t>ustupanju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koji</w:t>
      </w:r>
      <w:proofErr w:type="spellEnd"/>
      <w:r w:rsidRPr="00FB1E38">
        <w:rPr>
          <w:sz w:val="24"/>
          <w:szCs w:val="24"/>
        </w:rPr>
        <w:t xml:space="preserve"> se </w:t>
      </w:r>
      <w:proofErr w:type="spellStart"/>
      <w:r w:rsidRPr="00FB1E38">
        <w:rPr>
          <w:sz w:val="24"/>
          <w:szCs w:val="24"/>
        </w:rPr>
        <w:t>odnosi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njegova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prava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obaveze</w:t>
      </w:r>
      <w:proofErr w:type="spellEnd"/>
      <w:r w:rsidRPr="00FB1E38">
        <w:rPr>
          <w:sz w:val="24"/>
          <w:szCs w:val="24"/>
        </w:rPr>
        <w:t xml:space="preserve">, </w:t>
      </w:r>
      <w:proofErr w:type="spellStart"/>
      <w:r w:rsidRPr="00FB1E38">
        <w:rPr>
          <w:sz w:val="24"/>
          <w:szCs w:val="24"/>
        </w:rPr>
        <w:t>samo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ukoliko</w:t>
      </w:r>
      <w:proofErr w:type="spellEnd"/>
      <w:r w:rsidRPr="00FB1E38">
        <w:rPr>
          <w:sz w:val="24"/>
          <w:szCs w:val="24"/>
        </w:rPr>
        <w:t xml:space="preserve"> se </w:t>
      </w:r>
      <w:proofErr w:type="spellStart"/>
      <w:r w:rsidRPr="00FB1E38">
        <w:rPr>
          <w:sz w:val="24"/>
          <w:szCs w:val="24"/>
        </w:rPr>
        <w:t>zapošljeni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obrati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Agenciji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zahtjevom</w:t>
      </w:r>
      <w:proofErr w:type="spellEnd"/>
      <w:r w:rsidRPr="00FB1E38">
        <w:rPr>
          <w:sz w:val="24"/>
          <w:szCs w:val="24"/>
        </w:rPr>
        <w:t xml:space="preserve"> za </w:t>
      </w:r>
      <w:proofErr w:type="spellStart"/>
      <w:r w:rsidRPr="00FB1E38">
        <w:rPr>
          <w:sz w:val="24"/>
          <w:szCs w:val="24"/>
        </w:rPr>
        <w:t>upoznavanje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sadržinom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sporazuma</w:t>
      </w:r>
      <w:proofErr w:type="spellEnd"/>
      <w:r w:rsidR="00C5206B">
        <w:rPr>
          <w:sz w:val="24"/>
          <w:szCs w:val="24"/>
        </w:rPr>
        <w:t xml:space="preserve">. </w:t>
      </w:r>
      <w:proofErr w:type="spellStart"/>
      <w:r w:rsidRPr="00FB1E38">
        <w:rPr>
          <w:sz w:val="24"/>
          <w:szCs w:val="24"/>
        </w:rPr>
        <w:t>Agencija</w:t>
      </w:r>
      <w:proofErr w:type="spellEnd"/>
      <w:r w:rsidRPr="00FB1E38">
        <w:rPr>
          <w:sz w:val="24"/>
          <w:szCs w:val="24"/>
        </w:rPr>
        <w:t xml:space="preserve"> je </w:t>
      </w:r>
      <w:proofErr w:type="spellStart"/>
      <w:r w:rsidRPr="00FB1E38">
        <w:rPr>
          <w:sz w:val="24"/>
          <w:szCs w:val="24"/>
        </w:rPr>
        <w:t>dužna</w:t>
      </w:r>
      <w:proofErr w:type="spellEnd"/>
      <w:r w:rsidRPr="00FB1E38">
        <w:rPr>
          <w:sz w:val="24"/>
          <w:szCs w:val="24"/>
        </w:rPr>
        <w:t xml:space="preserve"> da </w:t>
      </w:r>
      <w:proofErr w:type="spellStart"/>
      <w:r w:rsidRPr="00FB1E38">
        <w:rPr>
          <w:sz w:val="24"/>
          <w:szCs w:val="24"/>
        </w:rPr>
        <w:t>zapošljenog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upozna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samo</w:t>
      </w:r>
      <w:proofErr w:type="spellEnd"/>
      <w:r w:rsidRPr="00FB1E38">
        <w:rPr>
          <w:sz w:val="24"/>
          <w:szCs w:val="24"/>
        </w:rPr>
        <w:t xml:space="preserve"> s </w:t>
      </w:r>
      <w:proofErr w:type="spellStart"/>
      <w:r w:rsidRPr="00FB1E38">
        <w:rPr>
          <w:sz w:val="24"/>
          <w:szCs w:val="24"/>
        </w:rPr>
        <w:t>dijelom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sporazuma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koji</w:t>
      </w:r>
      <w:proofErr w:type="spellEnd"/>
      <w:r w:rsidRPr="00FB1E38">
        <w:rPr>
          <w:sz w:val="24"/>
          <w:szCs w:val="24"/>
        </w:rPr>
        <w:t xml:space="preserve"> se </w:t>
      </w:r>
      <w:proofErr w:type="spellStart"/>
      <w:r w:rsidRPr="00FB1E38">
        <w:rPr>
          <w:sz w:val="24"/>
          <w:szCs w:val="24"/>
        </w:rPr>
        <w:t>odnosi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njegova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prava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obaveze</w:t>
      </w:r>
      <w:proofErr w:type="spellEnd"/>
      <w:r w:rsidRPr="00FB1E38">
        <w:rPr>
          <w:sz w:val="24"/>
          <w:szCs w:val="24"/>
        </w:rPr>
        <w:t xml:space="preserve">, a </w:t>
      </w:r>
      <w:proofErr w:type="spellStart"/>
      <w:r w:rsidRPr="00FB1E38">
        <w:rPr>
          <w:sz w:val="24"/>
          <w:szCs w:val="24"/>
        </w:rPr>
        <w:t>ne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</w:t>
      </w:r>
      <w:proofErr w:type="spellEnd"/>
      <w:r w:rsidRPr="00FB1E38">
        <w:rPr>
          <w:sz w:val="24"/>
          <w:szCs w:val="24"/>
        </w:rPr>
        <w:t xml:space="preserve"> s </w:t>
      </w:r>
      <w:proofErr w:type="spellStart"/>
      <w:r w:rsidRPr="00FB1E38">
        <w:rPr>
          <w:sz w:val="24"/>
          <w:szCs w:val="24"/>
        </w:rPr>
        <w:t>ostalim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sadržajem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sporazuma</w:t>
      </w:r>
      <w:proofErr w:type="spellEnd"/>
      <w:r w:rsidRPr="00FB1E38">
        <w:rPr>
          <w:sz w:val="24"/>
          <w:szCs w:val="24"/>
        </w:rPr>
        <w:t xml:space="preserve"> – </w:t>
      </w:r>
      <w:proofErr w:type="spellStart"/>
      <w:r w:rsidRPr="00FB1E38">
        <w:rPr>
          <w:sz w:val="24"/>
          <w:szCs w:val="24"/>
        </w:rPr>
        <w:t>koji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uređuje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odnos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između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Agencije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poslodavca-korisnika</w:t>
      </w:r>
      <w:proofErr w:type="spellEnd"/>
      <w:r w:rsidRPr="00FB1E38">
        <w:rPr>
          <w:sz w:val="24"/>
          <w:szCs w:val="24"/>
        </w:rPr>
        <w:t>.</w:t>
      </w:r>
    </w:p>
    <w:p w14:paraId="10620B1A" w14:textId="77777777" w:rsidR="00DE25B3" w:rsidRPr="00FB1E38" w:rsidRDefault="00DE25B3" w:rsidP="00DE25B3">
      <w:pPr>
        <w:pStyle w:val="T30X"/>
        <w:spacing w:before="0" w:after="0" w:line="276" w:lineRule="auto"/>
        <w:ind w:firstLine="142"/>
        <w:rPr>
          <w:color w:val="auto"/>
          <w:sz w:val="24"/>
          <w:szCs w:val="24"/>
        </w:rPr>
      </w:pPr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Posebne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odredbe</w:t>
      </w:r>
      <w:proofErr w:type="spellEnd"/>
      <w:r w:rsidRPr="00FB1E38">
        <w:rPr>
          <w:sz w:val="24"/>
          <w:szCs w:val="24"/>
        </w:rPr>
        <w:t xml:space="preserve"> se </w:t>
      </w:r>
      <w:proofErr w:type="spellStart"/>
      <w:r w:rsidRPr="00FB1E38">
        <w:rPr>
          <w:sz w:val="24"/>
          <w:szCs w:val="24"/>
        </w:rPr>
        <w:t>odnose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obaveze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Agencije</w:t>
      </w:r>
      <w:proofErr w:type="spellEnd"/>
      <w:r w:rsidRPr="00FB1E38">
        <w:rPr>
          <w:sz w:val="24"/>
          <w:szCs w:val="24"/>
        </w:rPr>
        <w:t xml:space="preserve"> u </w:t>
      </w:r>
      <w:proofErr w:type="spellStart"/>
      <w:r w:rsidRPr="00FB1E38">
        <w:rPr>
          <w:sz w:val="24"/>
          <w:szCs w:val="24"/>
        </w:rPr>
        <w:t>odnosu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zaštitu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zdravlje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radu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zapošljenog</w:t>
      </w:r>
      <w:proofErr w:type="spellEnd"/>
      <w:r w:rsidRPr="00FB1E38">
        <w:rPr>
          <w:sz w:val="24"/>
          <w:szCs w:val="24"/>
        </w:rPr>
        <w:t xml:space="preserve">. Ove </w:t>
      </w:r>
      <w:proofErr w:type="spellStart"/>
      <w:r w:rsidRPr="00FB1E38">
        <w:rPr>
          <w:sz w:val="24"/>
          <w:szCs w:val="24"/>
        </w:rPr>
        <w:t>obaveze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podrazumijevaju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kako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upoznavanje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rizicima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obavljanja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posla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kod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korisnika</w:t>
      </w:r>
      <w:proofErr w:type="spellEnd"/>
      <w:r w:rsidRPr="00FB1E38">
        <w:rPr>
          <w:sz w:val="24"/>
          <w:szCs w:val="24"/>
        </w:rPr>
        <w:t xml:space="preserve">, </w:t>
      </w:r>
      <w:proofErr w:type="spellStart"/>
      <w:r w:rsidRPr="00FB1E38">
        <w:rPr>
          <w:sz w:val="24"/>
          <w:szCs w:val="24"/>
        </w:rPr>
        <w:t>tako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osposobljavanje</w:t>
      </w:r>
      <w:proofErr w:type="spellEnd"/>
      <w:r w:rsidRPr="00FB1E38">
        <w:rPr>
          <w:sz w:val="24"/>
          <w:szCs w:val="24"/>
        </w:rPr>
        <w:t xml:space="preserve"> za </w:t>
      </w:r>
      <w:proofErr w:type="spellStart"/>
      <w:r w:rsidRPr="00FB1E38">
        <w:rPr>
          <w:sz w:val="24"/>
          <w:szCs w:val="24"/>
        </w:rPr>
        <w:t>bezbjedan</w:t>
      </w:r>
      <w:proofErr w:type="spellEnd"/>
      <w:r w:rsidRPr="00FB1E38">
        <w:rPr>
          <w:sz w:val="24"/>
          <w:szCs w:val="24"/>
        </w:rPr>
        <w:t xml:space="preserve"> rad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tim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poslovima</w:t>
      </w:r>
      <w:proofErr w:type="spellEnd"/>
      <w:r w:rsidRPr="00FB1E38">
        <w:rPr>
          <w:sz w:val="24"/>
          <w:szCs w:val="24"/>
        </w:rPr>
        <w:t xml:space="preserve">. </w:t>
      </w:r>
      <w:proofErr w:type="spellStart"/>
      <w:r w:rsidRPr="00FB1E38">
        <w:rPr>
          <w:sz w:val="24"/>
          <w:szCs w:val="24"/>
        </w:rPr>
        <w:t>Međutim</w:t>
      </w:r>
      <w:proofErr w:type="spellEnd"/>
      <w:r w:rsidRPr="00FB1E38">
        <w:rPr>
          <w:sz w:val="24"/>
          <w:szCs w:val="24"/>
        </w:rPr>
        <w:t xml:space="preserve">, </w:t>
      </w:r>
      <w:proofErr w:type="spellStart"/>
      <w:r w:rsidRPr="00FB1E38">
        <w:rPr>
          <w:sz w:val="24"/>
          <w:szCs w:val="24"/>
        </w:rPr>
        <w:t>kako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zapošljeni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obavlja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poslove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kod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poslodavca-korisnika</w:t>
      </w:r>
      <w:proofErr w:type="spellEnd"/>
      <w:r w:rsidRPr="00FB1E38">
        <w:rPr>
          <w:sz w:val="24"/>
          <w:szCs w:val="24"/>
        </w:rPr>
        <w:t xml:space="preserve">, </w:t>
      </w:r>
      <w:proofErr w:type="spellStart"/>
      <w:r w:rsidRPr="00FB1E38">
        <w:rPr>
          <w:sz w:val="24"/>
          <w:szCs w:val="24"/>
        </w:rPr>
        <w:t>ostavljena</w:t>
      </w:r>
      <w:proofErr w:type="spellEnd"/>
      <w:r w:rsidRPr="00FB1E38">
        <w:rPr>
          <w:sz w:val="24"/>
          <w:szCs w:val="24"/>
        </w:rPr>
        <w:t xml:space="preserve"> je </w:t>
      </w:r>
      <w:proofErr w:type="spellStart"/>
      <w:r w:rsidRPr="00FB1E38">
        <w:rPr>
          <w:sz w:val="24"/>
          <w:szCs w:val="24"/>
        </w:rPr>
        <w:t>mogućnost</w:t>
      </w:r>
      <w:proofErr w:type="spellEnd"/>
      <w:r w:rsidRPr="00FB1E38">
        <w:rPr>
          <w:sz w:val="24"/>
          <w:szCs w:val="24"/>
        </w:rPr>
        <w:t xml:space="preserve"> da se </w:t>
      </w:r>
      <w:proofErr w:type="spellStart"/>
      <w:r w:rsidRPr="00FB1E38">
        <w:rPr>
          <w:sz w:val="24"/>
          <w:szCs w:val="24"/>
        </w:rPr>
        <w:t>sporazumom</w:t>
      </w:r>
      <w:proofErr w:type="spellEnd"/>
      <w:r w:rsidRPr="00FB1E38">
        <w:rPr>
          <w:sz w:val="24"/>
          <w:szCs w:val="24"/>
        </w:rPr>
        <w:t xml:space="preserve"> o </w:t>
      </w:r>
      <w:proofErr w:type="spellStart"/>
      <w:r w:rsidRPr="00FB1E38">
        <w:rPr>
          <w:sz w:val="24"/>
          <w:szCs w:val="24"/>
        </w:rPr>
        <w:t>ustupanju</w:t>
      </w:r>
      <w:proofErr w:type="spellEnd"/>
      <w:r w:rsidRPr="00FB1E38">
        <w:rPr>
          <w:sz w:val="24"/>
          <w:szCs w:val="24"/>
        </w:rPr>
        <w:t xml:space="preserve"> ova </w:t>
      </w:r>
      <w:proofErr w:type="spellStart"/>
      <w:r w:rsidRPr="00FB1E38">
        <w:rPr>
          <w:sz w:val="24"/>
          <w:szCs w:val="24"/>
        </w:rPr>
        <w:t>obaveza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prenese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poslodavca-korisnika</w:t>
      </w:r>
      <w:proofErr w:type="spellEnd"/>
      <w:r w:rsidRPr="00FB1E38">
        <w:rPr>
          <w:sz w:val="24"/>
          <w:szCs w:val="24"/>
        </w:rPr>
        <w:t xml:space="preserve">, </w:t>
      </w:r>
      <w:proofErr w:type="spellStart"/>
      <w:r w:rsidRPr="00FB1E38">
        <w:rPr>
          <w:sz w:val="24"/>
          <w:szCs w:val="24"/>
        </w:rPr>
        <w:t>što</w:t>
      </w:r>
      <w:proofErr w:type="spellEnd"/>
      <w:r w:rsidRPr="00FB1E38">
        <w:rPr>
          <w:sz w:val="24"/>
          <w:szCs w:val="24"/>
        </w:rPr>
        <w:t xml:space="preserve"> je u </w:t>
      </w:r>
      <w:proofErr w:type="spellStart"/>
      <w:r w:rsidRPr="00FB1E38">
        <w:rPr>
          <w:sz w:val="24"/>
          <w:szCs w:val="24"/>
        </w:rPr>
        <w:t>praksi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najčešće</w:t>
      </w:r>
      <w:proofErr w:type="spellEnd"/>
      <w:r w:rsidRPr="00FB1E38">
        <w:rPr>
          <w:sz w:val="24"/>
          <w:szCs w:val="24"/>
        </w:rPr>
        <w:t xml:space="preserve"> </w:t>
      </w:r>
      <w:proofErr w:type="spellStart"/>
      <w:r w:rsidRPr="00FB1E38">
        <w:rPr>
          <w:sz w:val="24"/>
          <w:szCs w:val="24"/>
        </w:rPr>
        <w:t>slučaj</w:t>
      </w:r>
      <w:proofErr w:type="spellEnd"/>
      <w:r w:rsidRPr="00FB1E38">
        <w:rPr>
          <w:sz w:val="24"/>
          <w:szCs w:val="24"/>
        </w:rPr>
        <w:t>. U</w:t>
      </w:r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vezi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sa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zaštitom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na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radu</w:t>
      </w:r>
      <w:proofErr w:type="spellEnd"/>
      <w:r w:rsidRPr="00FB1E38">
        <w:rPr>
          <w:color w:val="auto"/>
          <w:sz w:val="24"/>
          <w:szCs w:val="24"/>
        </w:rPr>
        <w:t xml:space="preserve"> je </w:t>
      </w:r>
      <w:proofErr w:type="spellStart"/>
      <w:r w:rsidRPr="00FB1E38">
        <w:rPr>
          <w:color w:val="auto"/>
          <w:sz w:val="24"/>
          <w:szCs w:val="24"/>
        </w:rPr>
        <w:t>i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obaveza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upoznavanja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zapošljenog</w:t>
      </w:r>
      <w:proofErr w:type="spellEnd"/>
      <w:r w:rsidRPr="00FB1E38">
        <w:rPr>
          <w:color w:val="auto"/>
          <w:sz w:val="24"/>
          <w:szCs w:val="24"/>
        </w:rPr>
        <w:t xml:space="preserve"> s </w:t>
      </w:r>
      <w:proofErr w:type="spellStart"/>
      <w:r w:rsidRPr="00FB1E38">
        <w:rPr>
          <w:color w:val="auto"/>
          <w:sz w:val="24"/>
          <w:szCs w:val="24"/>
        </w:rPr>
        <w:t>novim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tehnologijama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rada</w:t>
      </w:r>
      <w:proofErr w:type="spellEnd"/>
      <w:r w:rsidRPr="00FB1E38">
        <w:rPr>
          <w:color w:val="auto"/>
          <w:sz w:val="24"/>
          <w:szCs w:val="24"/>
        </w:rPr>
        <w:t xml:space="preserve"> za </w:t>
      </w:r>
      <w:proofErr w:type="spellStart"/>
      <w:r w:rsidRPr="00FB1E38">
        <w:rPr>
          <w:color w:val="auto"/>
          <w:sz w:val="24"/>
          <w:szCs w:val="24"/>
        </w:rPr>
        <w:t>obavljanje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poslova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lastRenderedPageBreak/>
        <w:t>kod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poslodavca-korisnika</w:t>
      </w:r>
      <w:proofErr w:type="spellEnd"/>
      <w:r w:rsidRPr="00FB1E38">
        <w:rPr>
          <w:color w:val="auto"/>
          <w:sz w:val="24"/>
          <w:szCs w:val="24"/>
        </w:rPr>
        <w:t xml:space="preserve">. I u </w:t>
      </w:r>
      <w:proofErr w:type="spellStart"/>
      <w:r w:rsidRPr="00FB1E38">
        <w:rPr>
          <w:color w:val="auto"/>
          <w:sz w:val="24"/>
          <w:szCs w:val="24"/>
        </w:rPr>
        <w:t>ovom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slučaju</w:t>
      </w:r>
      <w:proofErr w:type="spellEnd"/>
      <w:r w:rsidRPr="00FB1E38">
        <w:rPr>
          <w:color w:val="auto"/>
          <w:sz w:val="24"/>
          <w:szCs w:val="24"/>
        </w:rPr>
        <w:t xml:space="preserve"> je </w:t>
      </w:r>
      <w:proofErr w:type="spellStart"/>
      <w:r w:rsidRPr="00FB1E38">
        <w:rPr>
          <w:color w:val="auto"/>
          <w:sz w:val="24"/>
          <w:szCs w:val="24"/>
        </w:rPr>
        <w:t>predviđena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mogućnost</w:t>
      </w:r>
      <w:proofErr w:type="spellEnd"/>
      <w:r w:rsidRPr="00FB1E38">
        <w:rPr>
          <w:color w:val="auto"/>
          <w:sz w:val="24"/>
          <w:szCs w:val="24"/>
        </w:rPr>
        <w:t xml:space="preserve"> da se </w:t>
      </w:r>
      <w:proofErr w:type="spellStart"/>
      <w:r w:rsidRPr="00FB1E38">
        <w:rPr>
          <w:color w:val="auto"/>
          <w:sz w:val="24"/>
          <w:szCs w:val="24"/>
        </w:rPr>
        <w:t>sporazumom</w:t>
      </w:r>
      <w:proofErr w:type="spellEnd"/>
      <w:r w:rsidRPr="00FB1E38">
        <w:rPr>
          <w:color w:val="auto"/>
          <w:sz w:val="24"/>
          <w:szCs w:val="24"/>
        </w:rPr>
        <w:t xml:space="preserve"> o </w:t>
      </w:r>
      <w:proofErr w:type="spellStart"/>
      <w:r w:rsidRPr="00FB1E38">
        <w:rPr>
          <w:color w:val="auto"/>
          <w:sz w:val="24"/>
          <w:szCs w:val="24"/>
        </w:rPr>
        <w:t>ustupanju</w:t>
      </w:r>
      <w:proofErr w:type="spellEnd"/>
      <w:r w:rsidRPr="00FB1E38">
        <w:rPr>
          <w:color w:val="auto"/>
          <w:sz w:val="24"/>
          <w:szCs w:val="24"/>
        </w:rPr>
        <w:t xml:space="preserve"> ova </w:t>
      </w:r>
      <w:proofErr w:type="spellStart"/>
      <w:r w:rsidRPr="00FB1E38">
        <w:rPr>
          <w:color w:val="auto"/>
          <w:sz w:val="24"/>
          <w:szCs w:val="24"/>
        </w:rPr>
        <w:t>obaveza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prenese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na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poslodavca-korisnika</w:t>
      </w:r>
      <w:proofErr w:type="spellEnd"/>
      <w:r w:rsidRPr="00FB1E38">
        <w:rPr>
          <w:color w:val="auto"/>
          <w:sz w:val="24"/>
          <w:szCs w:val="24"/>
        </w:rPr>
        <w:t xml:space="preserve">, </w:t>
      </w:r>
      <w:proofErr w:type="spellStart"/>
      <w:r w:rsidRPr="00FB1E38">
        <w:rPr>
          <w:color w:val="auto"/>
          <w:sz w:val="24"/>
          <w:szCs w:val="24"/>
        </w:rPr>
        <w:t>što</w:t>
      </w:r>
      <w:proofErr w:type="spellEnd"/>
      <w:r w:rsidRPr="00FB1E38">
        <w:rPr>
          <w:color w:val="auto"/>
          <w:sz w:val="24"/>
          <w:szCs w:val="24"/>
        </w:rPr>
        <w:t xml:space="preserve"> je </w:t>
      </w:r>
      <w:proofErr w:type="spellStart"/>
      <w:r w:rsidRPr="00FB1E38">
        <w:rPr>
          <w:color w:val="auto"/>
          <w:sz w:val="24"/>
          <w:szCs w:val="24"/>
        </w:rPr>
        <w:t>i</w:t>
      </w:r>
      <w:proofErr w:type="spellEnd"/>
      <w:r w:rsidRPr="00FB1E38">
        <w:rPr>
          <w:color w:val="auto"/>
          <w:sz w:val="24"/>
          <w:szCs w:val="24"/>
        </w:rPr>
        <w:t xml:space="preserve"> s </w:t>
      </w:r>
      <w:proofErr w:type="spellStart"/>
      <w:r w:rsidRPr="00FB1E38">
        <w:rPr>
          <w:color w:val="auto"/>
          <w:sz w:val="24"/>
          <w:szCs w:val="24"/>
        </w:rPr>
        <w:t>praktičnog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stanovišta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jednostavnije</w:t>
      </w:r>
      <w:proofErr w:type="spellEnd"/>
      <w:r w:rsidRPr="00FB1E38">
        <w:rPr>
          <w:color w:val="auto"/>
          <w:sz w:val="24"/>
          <w:szCs w:val="24"/>
        </w:rPr>
        <w:t xml:space="preserve">, </w:t>
      </w:r>
      <w:proofErr w:type="spellStart"/>
      <w:r w:rsidRPr="00FB1E38">
        <w:rPr>
          <w:color w:val="auto"/>
          <w:sz w:val="24"/>
          <w:szCs w:val="24"/>
        </w:rPr>
        <w:t>kao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i</w:t>
      </w:r>
      <w:proofErr w:type="spellEnd"/>
      <w:r w:rsidRPr="00FB1E38">
        <w:rPr>
          <w:color w:val="auto"/>
          <w:sz w:val="24"/>
          <w:szCs w:val="24"/>
        </w:rPr>
        <w:t xml:space="preserve"> s </w:t>
      </w:r>
      <w:proofErr w:type="spellStart"/>
      <w:r w:rsidRPr="00FB1E38">
        <w:rPr>
          <w:color w:val="auto"/>
          <w:sz w:val="24"/>
          <w:szCs w:val="24"/>
        </w:rPr>
        <w:t>aspekta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veće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sigunosti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i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bolje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informisanosti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zapošljenih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koji</w:t>
      </w:r>
      <w:proofErr w:type="spellEnd"/>
      <w:r w:rsidRPr="00FB1E38">
        <w:rPr>
          <w:color w:val="auto"/>
          <w:sz w:val="24"/>
          <w:szCs w:val="24"/>
        </w:rPr>
        <w:t xml:space="preserve"> se </w:t>
      </w:r>
      <w:proofErr w:type="spellStart"/>
      <w:r w:rsidRPr="00FB1E38">
        <w:rPr>
          <w:color w:val="auto"/>
          <w:sz w:val="24"/>
          <w:szCs w:val="24"/>
        </w:rPr>
        <w:t>ustupaju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kod</w:t>
      </w:r>
      <w:proofErr w:type="spellEnd"/>
      <w:r w:rsidRPr="00FB1E38">
        <w:rPr>
          <w:color w:val="auto"/>
          <w:sz w:val="24"/>
          <w:szCs w:val="24"/>
        </w:rPr>
        <w:t xml:space="preserve"> </w:t>
      </w:r>
      <w:proofErr w:type="spellStart"/>
      <w:r w:rsidRPr="00FB1E38">
        <w:rPr>
          <w:color w:val="auto"/>
          <w:sz w:val="24"/>
          <w:szCs w:val="24"/>
        </w:rPr>
        <w:t>korisnika</w:t>
      </w:r>
      <w:proofErr w:type="spellEnd"/>
      <w:r w:rsidRPr="00FB1E38">
        <w:rPr>
          <w:color w:val="auto"/>
          <w:sz w:val="24"/>
          <w:szCs w:val="24"/>
        </w:rPr>
        <w:t>.</w:t>
      </w:r>
    </w:p>
    <w:p w14:paraId="1C50AFC0" w14:textId="4F725CF1" w:rsidR="00DE25B3" w:rsidRPr="00FB1E38" w:rsidRDefault="00C5206B" w:rsidP="00DE25B3">
      <w:pPr>
        <w:pStyle w:val="T30X"/>
        <w:spacing w:line="276" w:lineRule="auto"/>
        <w:ind w:firstLine="14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Zakonom o radu</w:t>
      </w:r>
      <w:r w:rsidR="00DE25B3" w:rsidRPr="00FB1E38">
        <w:rPr>
          <w:sz w:val="24"/>
          <w:szCs w:val="24"/>
          <w:lang w:val="sr-Latn-CS"/>
        </w:rPr>
        <w:t xml:space="preserve"> je predviđena još jedna zaštitna norma za zapošljenog, koja podrazumijeva obavezu Agencije da zapošljenom isplaćuje zaradu i u slučaju da joj poslodavac-korisnik nije ispostavio obračun ugovorene zarade, kao i u slučaju da poslodavac-korisnik nije izmirio obaveze prema Agenciji (npr. ako poslodavac-korisnik nije Agenciji splatio proviziju, odnosno naknadu za ustupanja zapošljenog). Ova odredba proizlazi iz činjenice da je zapošljeni potpisao ugovor o radu s Agencijom i da kod nje po pravilu ostvaruje sva prava iz radnog odnosa (izuzev prava koja proizilaze iz zaštite na radu, koja se najščešće sporazumom o ustupanju prenose kao obaveza na poslodavca-korisnika). Osim toga, prema članu 105, stav 1 ZOR-a, poslodavac (u konkretnom slučaju Agencija) ima obavezu da zapošljenom najmanje jednom mjesečno isplaćuje zaradu, a nepoštovanje obaveza od strane poslodavca-korisnika prema Agenciji (koje proizilaze iz sporazumao ustupanju, kao svojevrsnog ugovora o poslovnoj saradnji) ne može uticati na obaveze Agencije prema zapošljenom.</w:t>
      </w:r>
    </w:p>
    <w:p w14:paraId="5E732147" w14:textId="6C266A3A" w:rsidR="00DE25B3" w:rsidRPr="00FB1E38" w:rsidRDefault="00DE25B3" w:rsidP="00DE25B3">
      <w:pPr>
        <w:pStyle w:val="T30X"/>
        <w:spacing w:line="276" w:lineRule="auto"/>
        <w:ind w:firstLine="720"/>
        <w:rPr>
          <w:color w:val="auto"/>
          <w:sz w:val="24"/>
          <w:szCs w:val="24"/>
          <w:lang w:val="fi-FI"/>
        </w:rPr>
      </w:pPr>
      <w:proofErr w:type="spellStart"/>
      <w:r w:rsidRPr="00FB1E38">
        <w:rPr>
          <w:color w:val="auto"/>
          <w:sz w:val="24"/>
          <w:szCs w:val="24"/>
        </w:rPr>
        <w:t>Imajući</w:t>
      </w:r>
      <w:proofErr w:type="spellEnd"/>
      <w:r w:rsidRPr="00FB1E38">
        <w:rPr>
          <w:color w:val="auto"/>
          <w:sz w:val="24"/>
          <w:szCs w:val="24"/>
        </w:rPr>
        <w:t xml:space="preserve"> u </w:t>
      </w:r>
      <w:proofErr w:type="spellStart"/>
      <w:r w:rsidRPr="00FB1E38">
        <w:rPr>
          <w:color w:val="auto"/>
          <w:sz w:val="24"/>
          <w:szCs w:val="24"/>
        </w:rPr>
        <w:t>vidu</w:t>
      </w:r>
      <w:proofErr w:type="spellEnd"/>
      <w:r w:rsidRPr="00FB1E38">
        <w:rPr>
          <w:color w:val="auto"/>
          <w:sz w:val="24"/>
          <w:szCs w:val="24"/>
        </w:rPr>
        <w:t xml:space="preserve"> da k</w:t>
      </w:r>
      <w:r w:rsidRPr="00FB1E38">
        <w:rPr>
          <w:color w:val="auto"/>
          <w:sz w:val="24"/>
          <w:szCs w:val="24"/>
          <w:lang w:val="fi-FI"/>
        </w:rPr>
        <w:t>orisnik ima regresnu odgovornost, predviđeno</w:t>
      </w:r>
      <w:r w:rsidR="00C5206B">
        <w:rPr>
          <w:color w:val="auto"/>
          <w:sz w:val="24"/>
          <w:szCs w:val="24"/>
          <w:lang w:val="fi-FI"/>
        </w:rPr>
        <w:t xml:space="preserve"> je</w:t>
      </w:r>
      <w:r w:rsidRPr="00FB1E38">
        <w:rPr>
          <w:color w:val="auto"/>
          <w:sz w:val="24"/>
          <w:szCs w:val="24"/>
          <w:lang w:val="fi-FI"/>
        </w:rPr>
        <w:t xml:space="preserve"> da Agencija ima pravo da od poslodavca -korisnika traži naplatu isplaćenih sredstava. U konkretnom slučaju misli se na sredstva koja je bio dužan da isplati poslodavac-korisnik Agenciji na ime izvršene usluge, ali i na zaradu koju je Agencija isplatila zapošljenom, ukoliko je sporazumom bilo predviđeno da će isplatu vršiti poslodavac-korisnik.</w:t>
      </w:r>
    </w:p>
    <w:p w14:paraId="01D09A68" w14:textId="69FC71AB" w:rsidR="00DE25B3" w:rsidRPr="00FB1E38" w:rsidRDefault="00C5206B" w:rsidP="00DE25B3">
      <w:pPr>
        <w:pStyle w:val="T30X"/>
        <w:spacing w:line="276" w:lineRule="auto"/>
        <w:ind w:firstLine="720"/>
        <w:rPr>
          <w:color w:val="auto"/>
          <w:sz w:val="24"/>
          <w:szCs w:val="24"/>
          <w:lang w:val="fi-FI"/>
        </w:rPr>
      </w:pPr>
      <w:r>
        <w:rPr>
          <w:color w:val="auto"/>
          <w:sz w:val="24"/>
          <w:szCs w:val="24"/>
          <w:lang w:val="fi-FI"/>
        </w:rPr>
        <w:t>Z</w:t>
      </w:r>
      <w:r w:rsidR="00DE25B3" w:rsidRPr="00FB1E38">
        <w:rPr>
          <w:color w:val="auto"/>
          <w:sz w:val="24"/>
          <w:szCs w:val="24"/>
          <w:lang w:val="fi-FI"/>
        </w:rPr>
        <w:t>apošljeni kod Agencije imaju pravo da se sindikalno organizuju kod Agencije. To dalje znači da Agencija kao poslodavac ima sve obaveze prema zapošljenima u odnosu na njihovo pravo na sindikalno organizovanje, kao i svaki drugi poslodavac u Crnoj Gori. U tom smislu, Agencija ima obavezu da svim zapošljenima obezbijedi uslove za efikasno obavljanje sindikalnih aktivnosti (u skladu s članom 191 ZOR-a), ali i da informiše sindikat i razmotri njegovo mišljenje (viđeti članove: 192 i 193 ZOR-a) i da obezbijedi zaštitu ovlašćenog sindikalnog predstavnika (viđeti članove: 195, 196 i 197 ZOR-a).</w:t>
      </w:r>
    </w:p>
    <w:p w14:paraId="79768F5E" w14:textId="77777777" w:rsidR="00DE25B3" w:rsidRPr="00FB1E38" w:rsidRDefault="00DE25B3" w:rsidP="00DE25B3">
      <w:pPr>
        <w:pStyle w:val="Normal1"/>
        <w:shd w:val="clear" w:color="auto" w:fill="FFFFFF"/>
        <w:spacing w:before="48" w:beforeAutospacing="0" w:after="48" w:afterAutospacing="0" w:line="276" w:lineRule="auto"/>
        <w:jc w:val="both"/>
        <w:rPr>
          <w:lang w:val="sr-Latn-CS"/>
        </w:rPr>
      </w:pPr>
      <w:r w:rsidRPr="00FB1E38">
        <w:t xml:space="preserve">Iako se Agencija tretira kao poslodavac, izuzetak u pogledu obaveza koje ima prema ustupljenim zapošljenima je napravljen u odnosu </w:t>
      </w:r>
      <w:r w:rsidRPr="00FB1E38">
        <w:rPr>
          <w:lang w:val="sr-Latn-CS"/>
        </w:rPr>
        <w:t>na zaštitu i zdravlje na radu, kao individualno pravo iz radnog odnosa, koja obaveza je zakonom prenijeta na poslodavca-korisnika. Ovaj izuzetak je sasvim opravdan i razumljiv, s obzirom na to ustupljeni zapošljeni obavlja poslove u prostorijama poslodavca -korisnika. U vezi sa tim, treba napomenuti da u skladu s članom 23, st. 1 i 2 ZZZNR poslodavac korisnik ima obavezu da Agenciju u pisanoj formi informiše o</w:t>
      </w:r>
      <w:r w:rsidRPr="00FB1E38">
        <w:t xml:space="preserve"> rizicima po zaštitu i zdravlje na radu, prevenciji, mjerama zaštite i zdravlja na radu i aktivnostima u odnosu na svaku vrstu radnog mjesta i/ili posla; o načinu organizovanja i pružanja prve pomoći, zaštite od požara, postupku evakuacije zapošljenih pri pojavi ozbiljnih i neposrednih opasnosti i o licima koja su zadužena za sprovođenje ovih mjera; kao i licima zaduženim za njihovo sprovođenje.</w:t>
      </w:r>
    </w:p>
    <w:p w14:paraId="54670B0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Takođe, poslodavac-korisnik je dužan da obezbijedi i posebnu zašitu na radu i za žene u vezi sa trudnoćom i funkcijom materinstva, zapošljenih koji su mlađi od 18 godina i lica s invaliditetom.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Ta posebna zaštita podrazumijeva poštovanje zakonskih ograničenja u pogledu rada na naročito teškim poslovima, rada noću i prekovremenog rada, raspoređivanje u drugo mjesto rada, koje su predviđene ovim zakonom.</w:t>
      </w:r>
    </w:p>
    <w:p w14:paraId="101DD09A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Pored obaveza koje ima prema ustupljenim zapošljenima, poslodavac-korisnik ima obavezu da obavijesti sindikat koji je organizovan kod tog poslodavca o broju i razlozima angažovanja zapošljenih preko Agencije. Ovu obavezu poslodavac ima jednom u šest mjeseci, prema svakom sindikatu koji je kod njega organizovan, nezavisno od toga da li je taj sindikat reprezentativan ili nije. Podrazumijeva se da se navedeno obavještavanje vrši u pisanoj formi.</w:t>
      </w:r>
    </w:p>
    <w:p w14:paraId="62D8500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Takođe, poslodavac-korisnik je dužan da na oglasnoj tabli obavijesti ustupljene zapošljene o slobodnim radnim mjestima za koje ispunjavaju uslove. Pri tome, i u ovoj situaciji treba imati u vidu odredbu člana 24, stav 4 ZOR-a, u kojoj se definiše šta se ne smatra pod slobodnim radnim mjestom. Svrha ove vrste informisanja nije identična onoj situaciji kada poslodavac u skladu s članom 23 ZOR-a ima obavezu da interno obavještava zapošljene koji su kod njega u radnom odnosu na određeno vrijeme i s nepunim radnim vremenom, kada nakon podnijete inicijative (ponude aneksa ugovora o radu), ukoliko postoji saglasnost poslodavca, može doći do transformacije ugovora o radu na neodređeno, odnosno s nepunim radnim vremenom. U ovoj situaciji, kada govorimo o obavezi informisanja od strane poslodavca -korisnika, ustupljeni zapošljeni nemaju ugovor o radu kod poslodavca-korisnika, pa i ne mogu podnijeti inicijativu (dati ponudu aneksa) za transformaciju ugovora o radu, ali mogu inicijativu za zaključivanje ugovora o radu s poslodavcem-korisnikom (bez posredovanja Agencije), ukoliko on nema obavezu da to slobodno radno mjesto javno oglasi. Ukoliko poslodavac-korisnik ima obavezu javnog oglašavanja, ustupljeni zapošljeni moraju proći proceduru zasnivanja radnog odnosa, kao i sva druga lica koja se prijave na oglas o slodnom radnom mjestu.</w:t>
      </w:r>
    </w:p>
    <w:p w14:paraId="1F8208B6" w14:textId="4FF43DD9" w:rsidR="00DE25B3" w:rsidRPr="00FB1E38" w:rsidRDefault="00C5206B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>apošljeni koji su angažovani preko Agencije kod poslodavca-korisnika ravnopravno učestvuju prilikom utvrđivanja uslova za sticanje reprezentativnosti sindikata, kao da su kod njega izvorno zapošljeni.</w:t>
      </w:r>
      <w:r w:rsidR="00DE25B3"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6"/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Ukoliko ovu odredbu dovedemo u vezu s odredbom člana 57, stav 6 ZOR-a, može se zaključiti da ustupljeni zapošljeni ostvaruju pravo na sindikalno organizovanje kod oba poslodavca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</w:rPr>
        <w:t>–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kod Agencije kao njihovog </w:t>
      </w:r>
      <w:r w:rsidR="00DE25B3"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„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>izvornog</w:t>
      </w:r>
      <w:r w:rsidR="00DE25B3"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“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poslodavca i kod poslodavca-korisnika, sa tom razlikom što kod Agencije ostvaruju sva prava koja proizilaze iz slobode sindikalnog organizovanja, dok se kod poslodavca korisnika uzimaju u obzir prilikom utvrđivanja uslova za sticanje reprezentativnosti-kao ukupan broj zapošljenih kod poslodavca korisnika u odnosu na procenat za utvrđivanje ispunjenosti uslova za reprezentativnost od strane sindikata koji su organizovani kod poslodavca korisnika (Npr. ako poslodavac korisnik ima 30 zapošljenih i još 20 koji su angažovani kod njega preko Agencije, prilikom utvrđivanja reprezentativnosti sindikata 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kod tog poslodavca uslov će biti da sindikat ima 20% zapošljenih koji su njegovi članovi u odnosu na ukupno 50 zapošljenih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</w:rPr>
        <w:t>–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>dakle, kako zapošljenih koji su kod tog poslodavca zaključili ugovor o radu, tako i zapošljenih koji su kod njega angažovani preko Agencije).</w:t>
      </w:r>
    </w:p>
    <w:p w14:paraId="7EDA9104" w14:textId="77777777" w:rsidR="00DE25B3" w:rsidRPr="00FB1E38" w:rsidRDefault="00DE25B3" w:rsidP="00DE25B3">
      <w:pPr>
        <w:pStyle w:val="N01X"/>
        <w:spacing w:line="276" w:lineRule="auto"/>
        <w:ind w:firstLine="720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Pitanje odgovornosti za štetu u slučaju ustupanja zapošljenih uređeno je u skladu s opštim principima građanske ogovornosti za štetu. Naime, može se zaključiti da u vezi s ovim institutom u praksi se mogu javiti tri situacije, i to:</w:t>
      </w:r>
    </w:p>
    <w:p w14:paraId="21FA477C" w14:textId="77777777" w:rsidR="00DE25B3" w:rsidRPr="00FB1E38" w:rsidRDefault="00DE25B3" w:rsidP="00DE25B3">
      <w:pPr>
        <w:pStyle w:val="N01X"/>
        <w:numPr>
          <w:ilvl w:val="0"/>
          <w:numId w:val="3"/>
        </w:numPr>
        <w:spacing w:line="276" w:lineRule="auto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Kada ustupljeni zapošljeni pretrpi štetu na radu i u vezi s radom kod korisnika-pravilo je da će Agencija (kao poslodavac ustupljenom zapošljenom) odgovarati po principu objektivne odgovornosti za štetu. Ipak, ZOR ostavlja mogućnost da se ovo pitanje drugačije uredi sporazumom o ustupanju, odnosno da se predvidi mogućnost da štetu u ovom slučaju nadoknadi poslodavac-korisnik. Pri tome, u zakonu se govori o šteti koja je nastala na radu i u vezi s radom (o pojmovnom određenju štete na radu i u vezi s radom viđeti o komentaru u vezi sa članom 159 ZOR-a).</w:t>
      </w:r>
    </w:p>
    <w:p w14:paraId="19951912" w14:textId="77777777" w:rsidR="00DE25B3" w:rsidRPr="00FB1E38" w:rsidRDefault="00DE25B3" w:rsidP="00DE25B3">
      <w:pPr>
        <w:pStyle w:val="N01X"/>
        <w:numPr>
          <w:ilvl w:val="0"/>
          <w:numId w:val="3"/>
        </w:numPr>
        <w:spacing w:line="276" w:lineRule="auto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Kada zapošljeni na radu i u vezi s radom uzrokuje štetu trećem licu-u konkretnom slučaju, takođe po principu objektivne odgovornosti, za štetu će odgovarati poslodavac-korisnik. Međutim, kako je u krajnjem Agencija poslodavac zapošljenom koji je pričinio štetu, poslodavac-korisnik će imati pravo na refundaciju sredstava od Agencije.</w:t>
      </w:r>
    </w:p>
    <w:p w14:paraId="07EF83C9" w14:textId="77777777" w:rsidR="00DE25B3" w:rsidRPr="00FB1E38" w:rsidRDefault="00DE25B3" w:rsidP="00DE25B3">
      <w:pPr>
        <w:pStyle w:val="N01X"/>
        <w:numPr>
          <w:ilvl w:val="0"/>
          <w:numId w:val="3"/>
        </w:numPr>
        <w:spacing w:line="276" w:lineRule="auto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Kada zapošljeni na radu i vezi s radom pričini štetu korisniku, za tu štetu, takođe po principu objektivne odgovornosti, odgovaraće Agencija.</w:t>
      </w:r>
    </w:p>
    <w:p w14:paraId="51DE82C2" w14:textId="77777777" w:rsidR="00DE25B3" w:rsidRPr="00FB1E38" w:rsidRDefault="00DE25B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E25B3" w:rsidRPr="00FB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981B6" w14:textId="77777777" w:rsidR="007E4BAD" w:rsidRDefault="007E4BAD" w:rsidP="00DE25B3">
      <w:pPr>
        <w:spacing w:after="0" w:line="240" w:lineRule="auto"/>
      </w:pPr>
      <w:r>
        <w:separator/>
      </w:r>
    </w:p>
  </w:endnote>
  <w:endnote w:type="continuationSeparator" w:id="0">
    <w:p w14:paraId="684CD776" w14:textId="77777777" w:rsidR="007E4BAD" w:rsidRDefault="007E4BAD" w:rsidP="00DE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12B40" w14:textId="77777777" w:rsidR="007E4BAD" w:rsidRDefault="007E4BAD" w:rsidP="00DE25B3">
      <w:pPr>
        <w:spacing w:after="0" w:line="240" w:lineRule="auto"/>
      </w:pPr>
      <w:r>
        <w:separator/>
      </w:r>
    </w:p>
  </w:footnote>
  <w:footnote w:type="continuationSeparator" w:id="0">
    <w:p w14:paraId="2F64027F" w14:textId="77777777" w:rsidR="007E4BAD" w:rsidRDefault="007E4BAD" w:rsidP="00DE25B3">
      <w:pPr>
        <w:spacing w:after="0" w:line="240" w:lineRule="auto"/>
      </w:pPr>
      <w:r>
        <w:continuationSeparator/>
      </w:r>
    </w:p>
  </w:footnote>
  <w:footnote w:id="1">
    <w:p w14:paraId="4C987D96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ME"/>
        </w:rPr>
        <w:t>Tekst predstavlja izvod iz Komentara Zakona o radu, Centar za radno i poslovno pravo, Podgorica, 2020.</w:t>
      </w:r>
    </w:p>
    <w:p w14:paraId="1116CF8B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</w:rPr>
      </w:pPr>
      <w:r w:rsidRPr="00C5206B">
        <w:rPr>
          <w:rFonts w:ascii="Times New Roman" w:hAnsi="Times New Roman" w:cs="Times New Roman"/>
          <w:lang w:val="sr-Latn-ME"/>
        </w:rPr>
        <w:t xml:space="preserve">e-mail: </w:t>
      </w:r>
      <w:hyperlink r:id="rId1" w:history="1">
        <w:r w:rsidRPr="00C5206B">
          <w:rPr>
            <w:rStyle w:val="Hyperlink"/>
            <w:rFonts w:ascii="Times New Roman" w:hAnsi="Times New Roman" w:cs="Times New Roman"/>
            <w:lang w:val="sr-Latn-ME"/>
          </w:rPr>
          <w:t>doo.crpp</w:t>
        </w:r>
        <w:r w:rsidRPr="00C5206B">
          <w:rPr>
            <w:rStyle w:val="Hyperlink"/>
            <w:rFonts w:ascii="Times New Roman" w:hAnsi="Times New Roman" w:cs="Times New Roman"/>
          </w:rPr>
          <w:t>@gmail.com</w:t>
        </w:r>
      </w:hyperlink>
    </w:p>
    <w:p w14:paraId="7FCFD2F0" w14:textId="37D67EDD" w:rsidR="00DE25B3" w:rsidRPr="00C5206B" w:rsidRDefault="00DE25B3">
      <w:pPr>
        <w:pStyle w:val="FootnoteText"/>
        <w:rPr>
          <w:rFonts w:ascii="Times New Roman" w:hAnsi="Times New Roman" w:cs="Times New Roman"/>
          <w:lang w:val="sr-Latn-ME"/>
        </w:rPr>
      </w:pPr>
    </w:p>
  </w:footnote>
  <w:footnote w:id="2">
    <w:p w14:paraId="48CCB86A" w14:textId="77777777" w:rsidR="00DE25B3" w:rsidRPr="00C5206B" w:rsidRDefault="00DE25B3" w:rsidP="00DE25B3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Latn-ME"/>
        </w:rPr>
      </w:pPr>
      <w:r w:rsidRPr="00C5206B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5206B">
        <w:rPr>
          <w:rFonts w:ascii="Times New Roman" w:hAnsi="Times New Roman"/>
          <w:sz w:val="20"/>
          <w:szCs w:val="20"/>
        </w:rPr>
        <w:t xml:space="preserve"> </w:t>
      </w:r>
      <w:r w:rsidRPr="00C5206B">
        <w:rPr>
          <w:rFonts w:ascii="Times New Roman" w:hAnsi="Times New Roman"/>
          <w:sz w:val="20"/>
          <w:szCs w:val="20"/>
          <w:lang w:val="sr-Latn-ME"/>
        </w:rPr>
        <w:t xml:space="preserve">Opširnije o ustupanju zapošljenih viđeti: </w:t>
      </w:r>
      <w:r w:rsidRPr="00C5206B">
        <w:rPr>
          <w:rFonts w:ascii="Times New Roman" w:hAnsi="Times New Roman"/>
          <w:sz w:val="20"/>
          <w:szCs w:val="20"/>
          <w:lang w:val="sv-SE"/>
        </w:rPr>
        <w:t xml:space="preserve">V.Simović-Zvicer, </w:t>
      </w:r>
      <w:r w:rsidRPr="00C5206B">
        <w:rPr>
          <w:rFonts w:ascii="Times New Roman" w:hAnsi="Times New Roman"/>
          <w:i/>
          <w:iCs/>
          <w:sz w:val="20"/>
          <w:szCs w:val="20"/>
          <w:lang w:val="sv-SE"/>
        </w:rPr>
        <w:t>New Forms of Employment in Montenegro</w:t>
      </w:r>
      <w:r w:rsidRPr="00C5206B">
        <w:rPr>
          <w:rFonts w:ascii="Times New Roman" w:hAnsi="Times New Roman"/>
          <w:sz w:val="20"/>
          <w:szCs w:val="20"/>
          <w:lang w:val="sv-SE"/>
        </w:rPr>
        <w:t xml:space="preserve">, New Forms of Employment in Europe, Bulletion of Comparative Labour Relations,Volume 94, Kluwer Law International B.V, 2016 (editors: Roger Blanpain and Frank Hendrickx), chapter 23. </w:t>
      </w:r>
    </w:p>
  </w:footnote>
  <w:footnote w:id="3">
    <w:p w14:paraId="09C5B6A0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ME"/>
        </w:rPr>
        <w:t xml:space="preserve">Prema </w:t>
      </w:r>
      <w:bookmarkStart w:id="1" w:name="_Hlk31453676"/>
      <w:r w:rsidRPr="00C5206B">
        <w:rPr>
          <w:rFonts w:ascii="Times New Roman" w:hAnsi="Times New Roman" w:cs="Times New Roman"/>
          <w:lang w:val="sr-Latn-ME"/>
        </w:rPr>
        <w:t xml:space="preserve">Pravilniku o bližim uslovima, načinu i postupku izdavanja i oduzimanja dozvole za rad i vođenje evidencije izdatih i oduzetih dozvola za rad </w:t>
      </w:r>
      <w:r w:rsidRPr="00C5206B">
        <w:rPr>
          <w:rFonts w:ascii="Times New Roman" w:hAnsi="Times New Roman" w:cs="Times New Roman"/>
        </w:rPr>
        <w:t>(</w:t>
      </w:r>
      <w:r w:rsidRPr="00C5206B">
        <w:rPr>
          <w:rFonts w:ascii="Times New Roman" w:hAnsi="Times New Roman" w:cs="Times New Roman"/>
          <w:lang w:val="sr-Latn-ME"/>
        </w:rPr>
        <w:t>„</w:t>
      </w:r>
      <w:r w:rsidRPr="00C5206B">
        <w:rPr>
          <w:rFonts w:ascii="Times New Roman" w:hAnsi="Times New Roman" w:cs="Times New Roman"/>
        </w:rPr>
        <w:t xml:space="preserve">Sl. list </w:t>
      </w:r>
      <w:proofErr w:type="gramStart"/>
      <w:r w:rsidRPr="00C5206B">
        <w:rPr>
          <w:rFonts w:ascii="Times New Roman" w:hAnsi="Times New Roman" w:cs="Times New Roman"/>
        </w:rPr>
        <w:t>CG</w:t>
      </w:r>
      <w:r w:rsidRPr="00C5206B">
        <w:rPr>
          <w:rFonts w:ascii="Times New Roman" w:hAnsi="Times New Roman" w:cs="Times New Roman"/>
          <w:lang w:val="sr-Latn-ME"/>
        </w:rPr>
        <w:t>“</w:t>
      </w:r>
      <w:proofErr w:type="gramEnd"/>
      <w:r w:rsidRPr="00C5206B">
        <w:rPr>
          <w:rFonts w:ascii="Times New Roman" w:hAnsi="Times New Roman" w:cs="Times New Roman"/>
          <w:lang w:val="sr-Latn-ME"/>
        </w:rPr>
        <w:t>, br. 18/12)</w:t>
      </w:r>
      <w:bookmarkEnd w:id="1"/>
      <w:r w:rsidRPr="00C5206B">
        <w:rPr>
          <w:rFonts w:ascii="Times New Roman" w:hAnsi="Times New Roman" w:cs="Times New Roman"/>
          <w:lang w:val="sr-Latn-ME"/>
        </w:rPr>
        <w:t xml:space="preserve">, Agencija može dobiti dozvolu za rad, ako ispunjava sljedeće uslove: </w:t>
      </w:r>
    </w:p>
    <w:p w14:paraId="00FBD8CB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I-PROSTOR: </w:t>
      </w:r>
    </w:p>
    <w:p w14:paraId="58B88DDB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Najmanje dvije radne prostorije, od kojih jedna za rad s grupom od najmanje pet zapošljenih za obavljanje poslova kod drugog poslodavca, a druga za obavljanje administrativnih poslova i prijem stranaka, kao i sanitarni čvor. </w:t>
      </w:r>
    </w:p>
    <w:p w14:paraId="3B26E78C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II-KADAR: </w:t>
      </w:r>
    </w:p>
    <w:p w14:paraId="5E8DB4C2" w14:textId="073A50BC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Najmanje dva </w:t>
      </w:r>
      <w:r w:rsidR="001B59D9">
        <w:rPr>
          <w:rFonts w:ascii="Times New Roman" w:hAnsi="Times New Roman" w:cs="Times New Roman"/>
          <w:lang w:val="sr-Latn-ME"/>
        </w:rPr>
        <w:t>zapošlj</w:t>
      </w:r>
      <w:r w:rsidRPr="00C5206B">
        <w:rPr>
          <w:rFonts w:ascii="Times New Roman" w:hAnsi="Times New Roman" w:cs="Times New Roman"/>
          <w:lang w:val="sr-Latn-ME"/>
        </w:rPr>
        <w:t xml:space="preserve">ena lica sa završenim visokim obrazovanjem (fakultet u četvorogodišnjem trajanju)-ekonomski i pravni fakultet, i dvije godine radnog iskustva na poslovima u svojoj struci, i jedno </w:t>
      </w:r>
      <w:r w:rsidR="001B59D9">
        <w:rPr>
          <w:rFonts w:ascii="Times New Roman" w:hAnsi="Times New Roman" w:cs="Times New Roman"/>
          <w:lang w:val="sr-Latn-ME"/>
        </w:rPr>
        <w:t>zapošlj</w:t>
      </w:r>
      <w:r w:rsidRPr="00C5206B">
        <w:rPr>
          <w:rFonts w:ascii="Times New Roman" w:hAnsi="Times New Roman" w:cs="Times New Roman"/>
          <w:lang w:val="sr-Latn-ME"/>
        </w:rPr>
        <w:t xml:space="preserve">eno lice sa srednjim obrazovanjem (škola u četvorogodišnjem trajanju) i najmanje šest mjeseci radnog iskustva; </w:t>
      </w:r>
    </w:p>
    <w:p w14:paraId="7D5C5A94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III-OPREMU: </w:t>
      </w:r>
    </w:p>
    <w:p w14:paraId="5B0BD361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>Neophodnu kancelarijsku opremu za rad zapošljenih i prijem stranaka, direktan telefon/fax i najmanje dva kompjutera s internet vezom.</w:t>
      </w:r>
    </w:p>
  </w:footnote>
  <w:footnote w:id="4">
    <w:p w14:paraId="3936B112" w14:textId="77777777" w:rsidR="00DE25B3" w:rsidRPr="00C5206B" w:rsidRDefault="00DE25B3" w:rsidP="00DE25B3">
      <w:pPr>
        <w:pStyle w:val="T30X"/>
        <w:ind w:firstLine="0"/>
        <w:rPr>
          <w:sz w:val="20"/>
          <w:szCs w:val="20"/>
          <w:lang w:val="sr-Latn-ME"/>
        </w:rPr>
      </w:pPr>
      <w:r w:rsidRPr="00C5206B">
        <w:rPr>
          <w:rStyle w:val="FootnoteReference"/>
          <w:sz w:val="20"/>
          <w:szCs w:val="20"/>
        </w:rPr>
        <w:footnoteRef/>
      </w:r>
      <w:r w:rsidRPr="00C5206B">
        <w:rPr>
          <w:sz w:val="20"/>
          <w:szCs w:val="20"/>
        </w:rPr>
        <w:t xml:space="preserve"> </w:t>
      </w:r>
      <w:r w:rsidRPr="00C5206B">
        <w:rPr>
          <w:sz w:val="20"/>
          <w:szCs w:val="20"/>
          <w:lang w:val="sr-Latn-ME"/>
        </w:rPr>
        <w:t>Za razliku od ovog rješenja,</w:t>
      </w:r>
      <w:r w:rsidRPr="00C5206B">
        <w:rPr>
          <w:sz w:val="20"/>
          <w:szCs w:val="20"/>
          <w:lang w:val="sr-Latn-CS"/>
        </w:rPr>
        <w:t xml:space="preserve"> Zakon o štrajku (</w:t>
      </w:r>
      <w:r w:rsidRPr="00C5206B">
        <w:rPr>
          <w:color w:val="auto"/>
          <w:sz w:val="20"/>
          <w:szCs w:val="20"/>
          <w:lang w:val="sr-Latn-ME"/>
        </w:rPr>
        <w:t>„</w:t>
      </w:r>
      <w:r w:rsidRPr="00C5206B">
        <w:rPr>
          <w:sz w:val="20"/>
          <w:szCs w:val="20"/>
        </w:rPr>
        <w:t>Sl. list CG</w:t>
      </w:r>
      <w:proofErr w:type="gramStart"/>
      <w:r w:rsidRPr="00C5206B">
        <w:rPr>
          <w:color w:val="auto"/>
          <w:sz w:val="20"/>
          <w:szCs w:val="20"/>
          <w:lang w:val="sr-Latn-ME"/>
        </w:rPr>
        <w:t>“</w:t>
      </w:r>
      <w:r w:rsidRPr="00C5206B">
        <w:rPr>
          <w:sz w:val="20"/>
          <w:szCs w:val="20"/>
        </w:rPr>
        <w:t>,</w:t>
      </w:r>
      <w:r w:rsidRPr="00C5206B">
        <w:rPr>
          <w:sz w:val="20"/>
          <w:szCs w:val="20"/>
          <w:lang w:val="sr-Latn-CS"/>
        </w:rPr>
        <w:t>,</w:t>
      </w:r>
      <w:proofErr w:type="gramEnd"/>
      <w:r w:rsidRPr="00C5206B">
        <w:rPr>
          <w:sz w:val="20"/>
          <w:szCs w:val="20"/>
          <w:lang w:val="sr-Latn-CS"/>
        </w:rPr>
        <w:t xml:space="preserve"> br. 11/15) u članu 28, stav 1 predviđa da poslodavac toku zakonitog štrajka ne može zapošljavati nova lica koja bi zamijenila učesnike u štrajku, osim ako su ugroženi: održavanje minimuma procesa rada koji obezbjeđuje sigurnost imovine i lica i izvršavanje obaveza koje proizilaze iz potvrđenih međunarodnih ugovora.</w:t>
      </w:r>
    </w:p>
  </w:footnote>
  <w:footnote w:id="5">
    <w:p w14:paraId="0233CDD8" w14:textId="4B7ED9B2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CS"/>
        </w:rPr>
        <w:t>Ovaj rok je prethodnim zakonom bio 12 mjeseci.</w:t>
      </w:r>
      <w:r w:rsidRPr="00C5206B">
        <w:rPr>
          <w:rFonts w:ascii="Times New Roman" w:hAnsi="Times New Roman" w:cs="Times New Roman"/>
          <w:lang w:val="sr-Latn-RS"/>
        </w:rPr>
        <w:t xml:space="preserve"> </w:t>
      </w:r>
      <w:r w:rsidRPr="00C5206B">
        <w:rPr>
          <w:rFonts w:ascii="Times New Roman" w:hAnsi="Times New Roman" w:cs="Times New Roman"/>
          <w:lang w:val="sr-Latn-CS"/>
        </w:rPr>
        <w:t xml:space="preserve">Međutim, imajući u vidu nepredvidljivost uslova privređivanja, kao i činjenicu da ostavljanje dužeg roka za zabranu angažovanja preko Agencije može više </w:t>
      </w:r>
      <w:r w:rsidRPr="00C5206B">
        <w:rPr>
          <w:rFonts w:ascii="Times New Roman" w:hAnsi="Times New Roman" w:cs="Times New Roman"/>
          <w:lang w:val="sr-Latn-CS"/>
        </w:rPr>
        <w:t xml:space="preserve">štetiti nego koristiti </w:t>
      </w:r>
      <w:r w:rsidR="001B59D9">
        <w:rPr>
          <w:rFonts w:ascii="Times New Roman" w:hAnsi="Times New Roman" w:cs="Times New Roman"/>
          <w:lang w:val="sr-Latn-CS"/>
        </w:rPr>
        <w:t>zapošlj</w:t>
      </w:r>
      <w:r w:rsidRPr="00C5206B">
        <w:rPr>
          <w:rFonts w:ascii="Times New Roman" w:hAnsi="Times New Roman" w:cs="Times New Roman"/>
          <w:lang w:val="sr-Latn-CS"/>
        </w:rPr>
        <w:t xml:space="preserve">enom (npr. u situaciji kada nije u mogućnosti da nađe novo </w:t>
      </w:r>
      <w:r w:rsidR="001B59D9">
        <w:rPr>
          <w:rFonts w:ascii="Times New Roman" w:hAnsi="Times New Roman" w:cs="Times New Roman"/>
          <w:lang w:val="sr-Latn-CS"/>
        </w:rPr>
        <w:t>zapošlj</w:t>
      </w:r>
      <w:r w:rsidRPr="00C5206B">
        <w:rPr>
          <w:rFonts w:ascii="Times New Roman" w:hAnsi="Times New Roman" w:cs="Times New Roman"/>
          <w:lang w:val="sr-Latn-CS"/>
        </w:rPr>
        <w:t>enje), ovaj rok je smanjen na šest mjeseci.</w:t>
      </w:r>
    </w:p>
  </w:footnote>
  <w:footnote w:id="6">
    <w:p w14:paraId="5A94F97E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ME"/>
        </w:rPr>
        <w:t xml:space="preserve">Pored opštih uslova za sticanje reprezentativnosti sindikata (da je upisan u registar; da je nezavistan od državnih organa, poslodavca i političkih partija; i da se pretežno finansira iz članarina), da bi bio reprezentativan sindikat mora da ispunjava i posebne uslove koji se odnose na procenat zapošljenih koji su članovi tog sindikata u odnosu na ukupan broj zapošljenih na odgovarajućem nivou. Tako, u skladu s članom 10 Zakona o reprezentativnosti sindikata </w:t>
      </w:r>
      <w:r w:rsidRPr="00C5206B">
        <w:rPr>
          <w:rFonts w:ascii="Times New Roman" w:hAnsi="Times New Roman" w:cs="Times New Roman"/>
        </w:rPr>
        <w:t>(</w:t>
      </w:r>
      <w:r w:rsidRPr="00C5206B">
        <w:rPr>
          <w:rFonts w:ascii="Times New Roman" w:hAnsi="Times New Roman" w:cs="Times New Roman"/>
          <w:lang w:val="sr-Latn-ME"/>
        </w:rPr>
        <w:t>„</w:t>
      </w:r>
      <w:r w:rsidRPr="00C5206B">
        <w:rPr>
          <w:rFonts w:ascii="Times New Roman" w:hAnsi="Times New Roman" w:cs="Times New Roman"/>
        </w:rPr>
        <w:t xml:space="preserve">Sl. list </w:t>
      </w:r>
      <w:proofErr w:type="gramStart"/>
      <w:r w:rsidRPr="00C5206B">
        <w:rPr>
          <w:rFonts w:ascii="Times New Roman" w:hAnsi="Times New Roman" w:cs="Times New Roman"/>
        </w:rPr>
        <w:t>CG</w:t>
      </w:r>
      <w:r w:rsidRPr="00C5206B">
        <w:rPr>
          <w:rFonts w:ascii="Times New Roman" w:hAnsi="Times New Roman" w:cs="Times New Roman"/>
          <w:lang w:val="sr-Latn-ME"/>
        </w:rPr>
        <w:t>“</w:t>
      </w:r>
      <w:proofErr w:type="gramEnd"/>
      <w:r w:rsidRPr="00C5206B">
        <w:rPr>
          <w:rFonts w:ascii="Times New Roman" w:hAnsi="Times New Roman" w:cs="Times New Roman"/>
        </w:rPr>
        <w:t xml:space="preserve">, </w:t>
      </w:r>
      <w:r w:rsidRPr="00C5206B">
        <w:rPr>
          <w:rFonts w:ascii="Times New Roman" w:hAnsi="Times New Roman" w:cs="Times New Roman"/>
          <w:lang w:val="sr-Latn-ME"/>
        </w:rPr>
        <w:t>br. 12/2018), poseban uslov za utvrđivanje reprezentativnosti sindikata kod poslodavca je da sindikat čini najmanje 20% zapošljenih od ukupnog broja zapošljenih kod poslodavca.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3FA"/>
    <w:multiLevelType w:val="hybridMultilevel"/>
    <w:tmpl w:val="B2CA825E"/>
    <w:lvl w:ilvl="0" w:tplc="B93A97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C8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B5E0B"/>
    <w:multiLevelType w:val="hybridMultilevel"/>
    <w:tmpl w:val="F1ECB55A"/>
    <w:lvl w:ilvl="0" w:tplc="BE566D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2464"/>
    <w:multiLevelType w:val="hybridMultilevel"/>
    <w:tmpl w:val="93603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2"/>
    <w:rsid w:val="001B59D9"/>
    <w:rsid w:val="004F194A"/>
    <w:rsid w:val="007E4BAD"/>
    <w:rsid w:val="008969D2"/>
    <w:rsid w:val="008D556E"/>
    <w:rsid w:val="009259A0"/>
    <w:rsid w:val="00A102B0"/>
    <w:rsid w:val="00C5206B"/>
    <w:rsid w:val="00DE25B3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492B"/>
  <w15:chartTrackingRefBased/>
  <w15:docId w15:val="{7804B2F8-BF46-4DB5-B341-E3C9D2A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single space,footnote text,Testo nota a piè di pagina Carattere,Footnote Text Char Char Char Char Char Char Char Char Char Char,Footnote Text Char Char Char,Footnote Text Char Char,FOOTNOTES,fn,Char,Car"/>
    <w:basedOn w:val="Normal"/>
    <w:link w:val="FootnoteTextChar"/>
    <w:semiHidden/>
    <w:unhideWhenUsed/>
    <w:rsid w:val="00DE25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single space Char,footnote text Char,Testo nota a piè di pagina Carattere Char,Footnote Text Char Char Char Char Char Char Char Char Char Char Char,Footnote Text Char Char Char Char,Footnote Text Char Char Char1,fn Char"/>
    <w:basedOn w:val="DefaultParagraphFont"/>
    <w:link w:val="FootnoteText"/>
    <w:semiHidden/>
    <w:rsid w:val="00DE25B3"/>
    <w:rPr>
      <w:sz w:val="20"/>
      <w:szCs w:val="20"/>
    </w:rPr>
  </w:style>
  <w:style w:type="character" w:styleId="FootnoteReference">
    <w:name w:val="footnote reference"/>
    <w:aliases w:val="ftref,BVI fnr,Footnote text,Ref. de nota al pie1"/>
    <w:basedOn w:val="DefaultParagraphFont"/>
    <w:semiHidden/>
    <w:unhideWhenUsed/>
    <w:rsid w:val="00DE25B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E25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5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01X">
    <w:name w:val="N01X"/>
    <w:basedOn w:val="Normal"/>
    <w:uiPriority w:val="99"/>
    <w:rsid w:val="00DE25B3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DE25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T30X">
    <w:name w:val="T30X"/>
    <w:basedOn w:val="Normal"/>
    <w:uiPriority w:val="99"/>
    <w:rsid w:val="00DE25B3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Normal1">
    <w:name w:val="Normal1"/>
    <w:basedOn w:val="Normal"/>
    <w:rsid w:val="00DE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o.cr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A472-333A-4EDD-9901-B3FEBCBA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Simovic Zvicer</dc:creator>
  <cp:keywords/>
  <dc:description/>
  <cp:lastModifiedBy>Vesna Simovic Zvicer</cp:lastModifiedBy>
  <cp:revision>3</cp:revision>
  <dcterms:created xsi:type="dcterms:W3CDTF">2022-02-23T20:13:00Z</dcterms:created>
  <dcterms:modified xsi:type="dcterms:W3CDTF">2022-02-24T05:58:00Z</dcterms:modified>
</cp:coreProperties>
</file>