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914D" w14:textId="7A508544" w:rsidR="009F53F7" w:rsidRPr="00D762DE" w:rsidRDefault="00473D67" w:rsidP="009F53F7">
      <w:pPr>
        <w:spacing w:line="276" w:lineRule="auto"/>
        <w:ind w:firstLine="360"/>
        <w:jc w:val="both"/>
        <w:rPr>
          <w:rFonts w:ascii="Cambria" w:hAnsi="Cambria" w:cs="Times New Roman"/>
          <w:i/>
          <w:iCs/>
          <w:sz w:val="24"/>
          <w:szCs w:val="24"/>
          <w:lang w:val="sl-SI"/>
        </w:rPr>
      </w:pPr>
      <w:r>
        <w:rPr>
          <w:rFonts w:ascii="Cambria" w:hAnsi="Cambria" w:cs="Times New Roman"/>
          <w:i/>
          <w:iCs/>
          <w:sz w:val="24"/>
          <w:szCs w:val="24"/>
          <w:lang w:val="sl-SI"/>
        </w:rPr>
        <w:t xml:space="preserve">prof. </w:t>
      </w:r>
      <w:r w:rsidR="009F53F7" w:rsidRPr="00D762DE">
        <w:rPr>
          <w:rFonts w:ascii="Cambria" w:hAnsi="Cambria" w:cs="Times New Roman"/>
          <w:i/>
          <w:iCs/>
          <w:sz w:val="24"/>
          <w:szCs w:val="24"/>
          <w:lang w:val="sl-SI"/>
        </w:rPr>
        <w:t>dr Vesna Simović-Zvicer</w:t>
      </w:r>
      <w:r w:rsidR="007978AA" w:rsidRPr="00D762DE">
        <w:rPr>
          <w:rStyle w:val="FootnoteReference"/>
          <w:rFonts w:ascii="Cambria" w:hAnsi="Cambria" w:cs="Times New Roman"/>
          <w:i/>
          <w:iCs/>
          <w:sz w:val="24"/>
          <w:szCs w:val="24"/>
          <w:lang w:val="sl-SI"/>
        </w:rPr>
        <w:footnoteReference w:id="1"/>
      </w:r>
    </w:p>
    <w:p w14:paraId="667FAFAD" w14:textId="287CC665" w:rsidR="009F53F7" w:rsidRPr="00D762DE" w:rsidRDefault="009F53F7" w:rsidP="009F53F7">
      <w:pPr>
        <w:spacing w:line="276" w:lineRule="auto"/>
        <w:ind w:firstLine="360"/>
        <w:jc w:val="center"/>
        <w:rPr>
          <w:rFonts w:ascii="Cambria" w:hAnsi="Cambria" w:cs="Times New Roman"/>
          <w:b/>
          <w:bCs/>
          <w:sz w:val="24"/>
          <w:szCs w:val="24"/>
          <w:lang w:val="sl-SI"/>
        </w:rPr>
      </w:pPr>
      <w:r w:rsidRPr="00D762DE">
        <w:rPr>
          <w:rFonts w:ascii="Cambria" w:hAnsi="Cambria" w:cs="Times New Roman"/>
          <w:b/>
          <w:bCs/>
          <w:sz w:val="24"/>
          <w:szCs w:val="24"/>
          <w:lang w:val="sl-SI"/>
        </w:rPr>
        <w:t>Pravo na odsustva zapošljenih</w:t>
      </w:r>
    </w:p>
    <w:p w14:paraId="55D3D09B" w14:textId="77777777" w:rsidR="009F53F7" w:rsidRPr="00D762DE" w:rsidRDefault="009F53F7" w:rsidP="009F53F7">
      <w:pPr>
        <w:spacing w:line="276" w:lineRule="auto"/>
        <w:ind w:firstLine="360"/>
        <w:jc w:val="center"/>
        <w:rPr>
          <w:rFonts w:ascii="Cambria" w:hAnsi="Cambria" w:cs="Times New Roman"/>
          <w:sz w:val="24"/>
          <w:szCs w:val="24"/>
          <w:lang w:val="sl-SI"/>
        </w:rPr>
      </w:pPr>
    </w:p>
    <w:p w14:paraId="40939F80" w14:textId="69E22807" w:rsidR="009F53F7" w:rsidRPr="00D762DE" w:rsidRDefault="009F53F7" w:rsidP="009F53F7">
      <w:pPr>
        <w:spacing w:line="276" w:lineRule="auto"/>
        <w:ind w:firstLine="360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 xml:space="preserve">Ono što čini razliku između prava zapošljenih na odmore i prava na odsustva je činjenica da je pravo na odmore garantovano svakom zapošljenom (ustavom i zakonom), dok se pravo na odsustva ostvaruje ukoliko se dese slučajevi koji su predviđeni zakonom i kolektivnim ugovorom i ugovorom o radu. Osnovna sličnost između prava na odmore i prava na odsustva je u tome što se oba slučaja zapošljeni ne nalazi na svom radnom mjestu, tj. ne izvršava obaveze koje su predviđene ugovorom o radu. Međutim, ni u jednom slučaju ne može zbog toga biti pozvan na odgovornost, niti mu poslodavac može zbog toga otkazati ugovor o radu. </w:t>
      </w:r>
    </w:p>
    <w:p w14:paraId="09F2465D" w14:textId="09018749" w:rsidR="009F53F7" w:rsidRPr="00D762DE" w:rsidRDefault="009F53F7" w:rsidP="009F53F7">
      <w:pPr>
        <w:tabs>
          <w:tab w:val="left" w:pos="709"/>
        </w:tabs>
        <w:spacing w:line="276" w:lineRule="auto"/>
        <w:ind w:firstLine="360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 xml:space="preserve">Zakon o radu je u članu 87 pecizirao slučajeve u kojima zapošljeni ima pravo na plaćeno odsustvo iz ličnih potreba, i to: </w:t>
      </w:r>
    </w:p>
    <w:p w14:paraId="2E822259" w14:textId="77777777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sklapanje braka;</w:t>
      </w:r>
    </w:p>
    <w:p w14:paraId="516C6B86" w14:textId="77777777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rođenje đeteta (nazavisno od toga da li je dijete rođeno u braku ili van braka);</w:t>
      </w:r>
    </w:p>
    <w:p w14:paraId="4765E08D" w14:textId="65FE0C6A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teže bolesti člana uže porodice: novina je da ZOR precizira što se podrazumijeva pod težom bolešću: to je</w:t>
      </w:r>
      <w:r w:rsidRPr="00D762DE">
        <w:rPr>
          <w:rFonts w:ascii="Cambria" w:hAnsi="Cambria" w:cs="Times New Roman"/>
          <w:sz w:val="24"/>
          <w:szCs w:val="24"/>
          <w:lang w:val="fi-FI"/>
        </w:rPr>
        <w:t xml:space="preserve"> bolest za koju je zdravstvena zaštita obezbijeđena u punom iznosu iz sredstava obaveznog zdravstvenog osiguranja, u skladu s posebnim zakonom. Pri tome, pod članom uže porodice, u smilu ovog člana podrazumijevaju se: supružnik, đeca (bračna, vanbračna, usvojena i pastorčad), braća, sestre, roditelji i usvojioci.  Ovđe je važno napomenuti da se u ovom stavu koristi temin </w:t>
      </w:r>
      <w:r w:rsidRPr="00D762DE">
        <w:rPr>
          <w:rFonts w:ascii="Cambria" w:hAnsi="Cambria" w:cs="Times New Roman"/>
          <w:sz w:val="24"/>
          <w:szCs w:val="24"/>
        </w:rPr>
        <w:t>„</w:t>
      </w:r>
      <w:r w:rsidRPr="00D762DE">
        <w:rPr>
          <w:rFonts w:ascii="Cambria" w:hAnsi="Cambria" w:cs="Times New Roman"/>
          <w:sz w:val="24"/>
          <w:szCs w:val="24"/>
          <w:lang w:val="fi-FI"/>
        </w:rPr>
        <w:t>supružnik</w:t>
      </w:r>
      <w:r w:rsidRPr="00D762DE">
        <w:rPr>
          <w:rFonts w:ascii="Cambria" w:hAnsi="Cambria" w:cs="Times New Roman"/>
          <w:sz w:val="24"/>
          <w:szCs w:val="24"/>
        </w:rPr>
        <w:t>“</w:t>
      </w:r>
      <w:r w:rsidRPr="00D762DE">
        <w:rPr>
          <w:rFonts w:ascii="Cambria" w:hAnsi="Cambria" w:cs="Times New Roman"/>
          <w:sz w:val="24"/>
          <w:szCs w:val="24"/>
          <w:lang w:val="fi-FI"/>
        </w:rPr>
        <w:t>, što znači da se pod ovim pojmom podrazumijeva kako bračni, tako i vanbračni supružnik, tako da će zapošljeni imati pravo na odsustvo s rada u slučaju bolesti bilo bračnog ili vanbračnog supružnika.</w:t>
      </w:r>
    </w:p>
    <w:p w14:paraId="2A645824" w14:textId="77777777" w:rsidR="009F53F7" w:rsidRPr="00D762DE" w:rsidRDefault="009F53F7" w:rsidP="009F53F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t>polaganje ispita koji je u vezi s obavljanjem poslova kod poslodavca: dakle, za razliku od ranije važećeg zakona, ZOR je precizirao da u konkretnom slučaju zapošljeni ima pravo na odsustvo samo ako polaže ispit koji je u vezi s obavljanjem poslova kod poslodavca. Tako npr. zapošljeni koji je zasnovao radni odnos sa srednjom stručnom spremom neće imati pravo na plaćeno odsustvo ukoliko polaže ispite na fakultetu, koji je u međuvremenu upisao ili čak i ako polaže stručni ispit iz oblasti u kojoj je stekao diplomu na osnovu koje je zasnovao radni odnos, ukoliko taj ispit nije u vezi s obavljenjem konkretnih poslodava i zadataka kod poslodavca (npr. neće imati pravo na plaćeno odsustvo ako polaže notarski ili advokatski ispit, kao i u slučaju da polaže pravosudni ispit, ukoliko mu on nije uslov za obavljenje poslova na radnom mjestu na kojem je zasnovao radni odnos ili je raspoređen).</w:t>
      </w:r>
    </w:p>
    <w:p w14:paraId="2A10BAB4" w14:textId="427F457D" w:rsidR="009F53F7" w:rsidRPr="00D762DE" w:rsidRDefault="009F53F7" w:rsidP="009F53F7">
      <w:pPr>
        <w:spacing w:line="276" w:lineRule="auto"/>
        <w:ind w:firstLine="360"/>
        <w:jc w:val="both"/>
        <w:rPr>
          <w:rFonts w:ascii="Cambria" w:hAnsi="Cambria" w:cs="Times New Roman"/>
          <w:sz w:val="24"/>
          <w:szCs w:val="24"/>
          <w:lang w:val="sl-SI"/>
        </w:rPr>
      </w:pPr>
      <w:r w:rsidRPr="00D762DE">
        <w:rPr>
          <w:rFonts w:ascii="Cambria" w:hAnsi="Cambria" w:cs="Times New Roman"/>
          <w:sz w:val="24"/>
          <w:szCs w:val="24"/>
          <w:lang w:val="sl-SI"/>
        </w:rPr>
        <w:lastRenderedPageBreak/>
        <w:t>Iako ZOR to ne precizira, podrazumijeva se da se pravo na plaćeno odsustvo može koristiti samo u vrijeme kada se neki od predviđenih slučajeva dogodio, a zapošlje</w:t>
      </w:r>
      <w:r w:rsidRPr="00D762DE">
        <w:rPr>
          <w:rFonts w:ascii="Cambria" w:hAnsi="Cambria" w:cs="Times New Roman"/>
          <w:sz w:val="24"/>
          <w:szCs w:val="24"/>
        </w:rPr>
        <w:t xml:space="preserve">ni pravo na odsustvo ostvaruje podnošenjem zahtjeva poslodavcu (u pisanoj formi). Uz zahtjev je predviđena obaveza dostavljanja dokaza koji opravdavaju odsustvo – osim ako se radi o razlozima koji su opšte poznati (kao što je npr. smrt srodnika). </w:t>
      </w:r>
      <w:r w:rsidRPr="00D762DE">
        <w:rPr>
          <w:rFonts w:ascii="Cambria" w:hAnsi="Cambria" w:cs="Times New Roman"/>
          <w:sz w:val="24"/>
          <w:szCs w:val="24"/>
          <w:lang w:val="sl-SI"/>
        </w:rPr>
        <w:t xml:space="preserve">Osim slučajeva plaćenog odsustva koji su nabrojani u zakonu, ostavljena je mogućnost da se kolektivnim ugovorom i ugovorom o radu predvide i drugi slučajevi. Osim toga, ZOR ne precizira broj slobodnih dana koje za svaki od predviđenih osnova plaćenog odsustva ima zapošljeni, već to pitanje prepušta da bude uređeno kolektivnim ugovorom i ugovorom o radu. Izuzetek je jedino napravljen u slučaju smrti člana uže porodice, kada je predviđeno da će zapošljeni imati pravo na plaćeno odsustvo u trajanju od sedam radnih dana (dakle, ne kalendarskih dana). U konkretno slučaju misli se na radne dane zapošljenog (što znači da se ne primjenjuje analogija s utvrđivanjem broja dana godišnjeg odmora), </w:t>
      </w:r>
      <w:bookmarkStart w:id="0" w:name="_Hlk29830589"/>
      <w:r w:rsidRPr="00D762DE">
        <w:rPr>
          <w:rFonts w:ascii="Cambria" w:hAnsi="Cambria" w:cs="Times New Roman"/>
          <w:sz w:val="24"/>
          <w:szCs w:val="24"/>
          <w:lang w:val="sl-SI"/>
        </w:rPr>
        <w:t xml:space="preserve">tako da će se kao radni dan računati i subota, ukoliko odlukom o rasporedu radnog vremena predviđeno da zapošljeni koji ostavuje pravo neplaćeno odsustvo u ovom slučaju radi i subotom. </w:t>
      </w:r>
      <w:bookmarkEnd w:id="0"/>
    </w:p>
    <w:p w14:paraId="44167D40" w14:textId="5A9948E5" w:rsidR="009F53F7" w:rsidRDefault="009F53F7" w:rsidP="009F53F7">
      <w:pPr>
        <w:pStyle w:val="T30X"/>
        <w:spacing w:line="276" w:lineRule="auto"/>
        <w:rPr>
          <w:rFonts w:ascii="Cambria" w:hAnsi="Cambria"/>
          <w:sz w:val="24"/>
          <w:szCs w:val="24"/>
          <w:lang w:val="sr-Latn-ME" w:eastAsia="sr-Latn-ME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Zakon ne predviđa slučajeve u kojima će zapošljeni imati pravo na neplaćeno odsustvo, već to pitanje prepušta kolektivnom ugovoru i ugovoru o radu. Ovo zbog toga što se slučajevi neplaćenog odsustva odnose na situacije u kojima zapošljeni imaju potrebu da odsustvuju s rada u cilju završavanja nekih obaveza koje nijesu povezane s izvršavanjem poslova i zadataka kod poslodavca. S druge strane, obično se radi o odsustvu u situacijama koje neće remetiti proces rada kod poslodavca, tako da kroz ovo pravo dolaze do izražaja humanost i dostojanstvo, kao ciljevi radnog prava. Za vrijeme ostvarivanja prava na neplaćeno odsustvo zapošljeni ima samo pravo na zdravstveno osiguranje, dok mu ostala prava iz rada i po osnovu rada miruju. To znači da će poslodavac u slučaju mirovanja prava i obaveza biti dužan samo da uplaćuje doprinose za zdravstveno osiguranje, ali ne i doprinose za penzijsko i invalidsko osiguranje i osiguranje za slučaj nezapošljenosti. Pri tome, osnovicu za obračunavanje i plaćanje doprinosa za obavezno zdravstveno osiguranje koji pada na teret poslodavca čini bruto zarada na koju bi zapošljeni imao pravo po osnovu rada (pri </w:t>
      </w:r>
      <w:r w:rsidRPr="00D762DE">
        <w:rPr>
          <w:rFonts w:ascii="Cambria" w:hAnsi="Cambria"/>
          <w:sz w:val="24"/>
          <w:szCs w:val="24"/>
          <w:lang w:val="sr-Latn-ME" w:eastAsia="sr-Latn-ME"/>
        </w:rPr>
        <w:t xml:space="preserve">čemu osnovica ne može biti niža od najniže mjesečne osnovice doprinosa). </w:t>
      </w:r>
    </w:p>
    <w:p w14:paraId="458E68D6" w14:textId="77777777" w:rsidR="00E4394E" w:rsidRPr="00D762DE" w:rsidRDefault="00E4394E" w:rsidP="009F53F7">
      <w:pPr>
        <w:pStyle w:val="T30X"/>
        <w:spacing w:line="276" w:lineRule="auto"/>
        <w:rPr>
          <w:rFonts w:ascii="Cambria" w:hAnsi="Cambria"/>
          <w:sz w:val="24"/>
          <w:szCs w:val="24"/>
          <w:lang w:val="sr-Latn-ME" w:eastAsia="sr-Latn-ME"/>
        </w:rPr>
      </w:pPr>
      <w:bookmarkStart w:id="1" w:name="_GoBack"/>
    </w:p>
    <w:bookmarkEnd w:id="1"/>
    <w:p w14:paraId="6282AB2B" w14:textId="0358A5F3" w:rsidR="009F53F7" w:rsidRDefault="009F53F7" w:rsidP="009F53F7">
      <w:pPr>
        <w:pStyle w:val="T30X"/>
        <w:spacing w:line="276" w:lineRule="auto"/>
        <w:jc w:val="center"/>
        <w:rPr>
          <w:rFonts w:ascii="Cambria" w:hAnsi="Cambria"/>
          <w:b/>
          <w:sz w:val="24"/>
          <w:szCs w:val="24"/>
          <w:lang w:val="sr-Latn-ME" w:eastAsia="sr-Latn-ME"/>
        </w:rPr>
      </w:pPr>
      <w:r w:rsidRPr="00343AB1">
        <w:rPr>
          <w:rFonts w:ascii="Cambria" w:hAnsi="Cambria"/>
          <w:b/>
          <w:sz w:val="24"/>
          <w:szCs w:val="24"/>
          <w:lang w:val="sr-Latn-ME" w:eastAsia="sr-Latn-ME"/>
        </w:rPr>
        <w:t>ODSUSTVO U DANE PRAZNIKA</w:t>
      </w:r>
    </w:p>
    <w:p w14:paraId="7AE30456" w14:textId="77777777" w:rsidR="00E4394E" w:rsidRPr="00343AB1" w:rsidRDefault="00E4394E" w:rsidP="009F53F7">
      <w:pPr>
        <w:pStyle w:val="T30X"/>
        <w:spacing w:line="276" w:lineRule="auto"/>
        <w:jc w:val="center"/>
        <w:rPr>
          <w:rFonts w:ascii="Cambria" w:hAnsi="Cambria"/>
          <w:b/>
          <w:sz w:val="24"/>
          <w:szCs w:val="24"/>
          <w:lang w:val="sr-Latn-ME" w:eastAsia="sr-Latn-ME"/>
        </w:rPr>
      </w:pPr>
    </w:p>
    <w:p w14:paraId="0E2DDA68" w14:textId="40C0E8B2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sz w:val="24"/>
          <w:szCs w:val="24"/>
          <w:lang w:val="sr-Latn-ME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Zapošljeni ima pravo na plaćeno odsustvo za vrijeme državnih i vjerskih praznika,  i u to vrijeme ostvaruje pravo na naknadu zarade kao da je na radu. </w:t>
      </w:r>
      <w:r w:rsidRPr="00D762DE">
        <w:rPr>
          <w:rFonts w:ascii="Cambria" w:hAnsi="Cambria"/>
          <w:sz w:val="24"/>
          <w:szCs w:val="24"/>
          <w:lang w:val="sr-Latn-ME"/>
        </w:rPr>
        <w:t xml:space="preserve">U skladu sa Zakonom o državnim i drugim praznicima </w:t>
      </w:r>
      <w:r w:rsidRPr="00D762DE">
        <w:rPr>
          <w:rFonts w:ascii="Cambria" w:hAnsi="Cambria"/>
          <w:sz w:val="24"/>
          <w:szCs w:val="24"/>
        </w:rPr>
        <w:t>(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„</w:t>
      </w:r>
      <w:r w:rsidRPr="00D762DE">
        <w:rPr>
          <w:rFonts w:ascii="Cambria" w:hAnsi="Cambria"/>
          <w:sz w:val="24"/>
          <w:szCs w:val="24"/>
        </w:rPr>
        <w:t xml:space="preserve">Sl. list </w:t>
      </w:r>
      <w:proofErr w:type="gramStart"/>
      <w:r w:rsidRPr="00D762DE">
        <w:rPr>
          <w:rFonts w:ascii="Cambria" w:hAnsi="Cambria"/>
          <w:sz w:val="24"/>
          <w:szCs w:val="24"/>
        </w:rPr>
        <w:t>RCG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“</w:t>
      </w:r>
      <w:proofErr w:type="gramEnd"/>
      <w:r w:rsidRPr="00D762DE">
        <w:rPr>
          <w:rFonts w:ascii="Cambria" w:hAnsi="Cambria"/>
          <w:sz w:val="24"/>
          <w:szCs w:val="24"/>
        </w:rPr>
        <w:t xml:space="preserve">, </w:t>
      </w:r>
      <w:r w:rsidRPr="00D762DE">
        <w:rPr>
          <w:rFonts w:ascii="Cambria" w:hAnsi="Cambria"/>
          <w:sz w:val="24"/>
          <w:szCs w:val="24"/>
          <w:lang w:val="sr-Latn-ME"/>
        </w:rPr>
        <w:t xml:space="preserve">br. 27/2007 </w:t>
      </w:r>
      <w:r w:rsidR="00473D67">
        <w:rPr>
          <w:rFonts w:ascii="Cambria" w:hAnsi="Cambria"/>
          <w:sz w:val="24"/>
          <w:szCs w:val="24"/>
          <w:lang w:val="sr-Latn-ME"/>
        </w:rPr>
        <w:t>i</w:t>
      </w:r>
      <w:r w:rsidRPr="00D762DE">
        <w:rPr>
          <w:rFonts w:ascii="Cambria" w:hAnsi="Cambria"/>
          <w:sz w:val="24"/>
          <w:szCs w:val="24"/>
          <w:lang w:val="sr-Latn-ME"/>
        </w:rPr>
        <w:t xml:space="preserve"> 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„</w:t>
      </w:r>
      <w:r w:rsidRPr="00D762DE">
        <w:rPr>
          <w:rFonts w:ascii="Cambria" w:hAnsi="Cambria"/>
          <w:sz w:val="24"/>
          <w:szCs w:val="24"/>
        </w:rPr>
        <w:t>Sl. list CG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“</w:t>
      </w:r>
      <w:r w:rsidRPr="00D762DE">
        <w:rPr>
          <w:rFonts w:ascii="Cambria" w:hAnsi="Cambria"/>
          <w:sz w:val="24"/>
          <w:szCs w:val="24"/>
        </w:rPr>
        <w:t xml:space="preserve">, </w:t>
      </w:r>
      <w:r w:rsidRPr="00D762DE">
        <w:rPr>
          <w:rFonts w:ascii="Cambria" w:hAnsi="Cambria"/>
          <w:sz w:val="24"/>
          <w:szCs w:val="24"/>
          <w:lang w:val="sr-Latn-ME"/>
        </w:rPr>
        <w:t>br. 36/2013</w:t>
      </w:r>
      <w:r w:rsidR="00473D67">
        <w:rPr>
          <w:rFonts w:ascii="Cambria" w:hAnsi="Cambria"/>
          <w:sz w:val="24"/>
          <w:szCs w:val="24"/>
          <w:lang w:val="sr-Latn-ME"/>
        </w:rPr>
        <w:t xml:space="preserve"> i </w:t>
      </w:r>
      <w:r w:rsidR="00473D67" w:rsidRPr="00473D67">
        <w:rPr>
          <w:rFonts w:ascii="Cambria" w:hAnsi="Cambria"/>
          <w:sz w:val="24"/>
          <w:szCs w:val="24"/>
          <w:lang w:val="sr-Latn-ME"/>
        </w:rPr>
        <w:t>145/21</w:t>
      </w:r>
      <w:r w:rsidRPr="00D762DE">
        <w:rPr>
          <w:rFonts w:ascii="Cambria" w:hAnsi="Cambria"/>
          <w:sz w:val="24"/>
          <w:szCs w:val="24"/>
          <w:lang w:val="sr-Latn-ME"/>
        </w:rPr>
        <w:t xml:space="preserve">), državni praznici Crne Gore su: 21. maj </w:t>
      </w:r>
      <w:r w:rsidRPr="00D762DE">
        <w:rPr>
          <w:rFonts w:ascii="Cambria" w:hAnsi="Cambria"/>
          <w:sz w:val="24"/>
          <w:szCs w:val="24"/>
        </w:rPr>
        <w:t xml:space="preserve">– </w:t>
      </w:r>
      <w:r w:rsidRPr="00D762DE">
        <w:rPr>
          <w:rFonts w:ascii="Cambria" w:hAnsi="Cambria"/>
          <w:sz w:val="24"/>
          <w:szCs w:val="24"/>
          <w:lang w:val="sr-Latn-ME"/>
        </w:rPr>
        <w:t>Dan nezavisnosti i 13. jul</w:t>
      </w:r>
      <w:r w:rsidRPr="00D762DE">
        <w:rPr>
          <w:rFonts w:ascii="Cambria" w:hAnsi="Cambria"/>
          <w:sz w:val="24"/>
          <w:szCs w:val="24"/>
        </w:rPr>
        <w:t xml:space="preserve"> –</w:t>
      </w:r>
      <w:r w:rsidRPr="00D762DE">
        <w:rPr>
          <w:rFonts w:ascii="Cambria" w:hAnsi="Cambria"/>
          <w:sz w:val="24"/>
          <w:szCs w:val="24"/>
          <w:lang w:val="sr-Latn-ME"/>
        </w:rPr>
        <w:t xml:space="preserve">  Dan državnosti, dok su (drugi) praznici u Crnoj Gori su i: 1. januar </w:t>
      </w:r>
      <w:r w:rsidRPr="00D762DE">
        <w:rPr>
          <w:rFonts w:ascii="Cambria" w:hAnsi="Cambria"/>
          <w:sz w:val="24"/>
          <w:szCs w:val="24"/>
        </w:rPr>
        <w:t xml:space="preserve">– </w:t>
      </w:r>
      <w:r w:rsidRPr="00D762DE">
        <w:rPr>
          <w:rFonts w:ascii="Cambria" w:hAnsi="Cambria"/>
          <w:sz w:val="24"/>
          <w:szCs w:val="24"/>
          <w:lang w:val="sr-Latn-ME"/>
        </w:rPr>
        <w:t xml:space="preserve">Nova godina i 1. maj </w:t>
      </w:r>
      <w:r w:rsidRPr="00D762DE">
        <w:rPr>
          <w:rFonts w:ascii="Cambria" w:hAnsi="Cambria"/>
          <w:sz w:val="24"/>
          <w:szCs w:val="24"/>
        </w:rPr>
        <w:t xml:space="preserve">– </w:t>
      </w:r>
      <w:r w:rsidRPr="00D762DE">
        <w:rPr>
          <w:rFonts w:ascii="Cambria" w:hAnsi="Cambria"/>
          <w:sz w:val="24"/>
          <w:szCs w:val="24"/>
          <w:lang w:val="sr-Latn-ME"/>
        </w:rPr>
        <w:t>Praznik rada</w:t>
      </w:r>
      <w:r w:rsidR="00473D67">
        <w:rPr>
          <w:rFonts w:ascii="Cambria" w:hAnsi="Cambria"/>
          <w:sz w:val="24"/>
          <w:szCs w:val="24"/>
          <w:lang w:val="sr-Latn-ME"/>
        </w:rPr>
        <w:t xml:space="preserve"> i  </w:t>
      </w:r>
      <w:r w:rsidR="00473D67" w:rsidRPr="00473D67">
        <w:rPr>
          <w:rFonts w:ascii="Cambria" w:hAnsi="Cambria"/>
          <w:sz w:val="24"/>
          <w:szCs w:val="24"/>
          <w:lang w:val="sr-Latn-ME"/>
        </w:rPr>
        <w:t>13. novembar - Njegošev dan</w:t>
      </w:r>
      <w:r w:rsidR="00473D67">
        <w:rPr>
          <w:rFonts w:ascii="Cambria" w:hAnsi="Cambria"/>
          <w:sz w:val="24"/>
          <w:szCs w:val="24"/>
          <w:lang w:val="sr-Latn-ME"/>
        </w:rPr>
        <w:t xml:space="preserve">, crnogorski praznik kulture. </w:t>
      </w:r>
      <w:r w:rsidRPr="00D762DE">
        <w:rPr>
          <w:rFonts w:ascii="Cambria" w:hAnsi="Cambria"/>
          <w:sz w:val="24"/>
          <w:szCs w:val="24"/>
          <w:lang w:val="sr-Latn-ME"/>
        </w:rPr>
        <w:t>Državni i drugi praznici praznuju se dva dana i to na dan praznika i narednog dana.</w:t>
      </w:r>
      <w:r w:rsidR="00473D67">
        <w:rPr>
          <w:rFonts w:ascii="Cambria" w:hAnsi="Cambria"/>
          <w:sz w:val="24"/>
          <w:szCs w:val="24"/>
          <w:lang w:val="sr-Latn-ME"/>
        </w:rPr>
        <w:t xml:space="preserve"> </w:t>
      </w:r>
      <w:r w:rsidRPr="00D762DE">
        <w:rPr>
          <w:rFonts w:ascii="Cambria" w:hAnsi="Cambria"/>
          <w:sz w:val="24"/>
          <w:szCs w:val="24"/>
          <w:lang w:val="sr-Latn-ME"/>
        </w:rPr>
        <w:t>Praznični dani su neradni. Pri tome, ukoliko je praznični dan neđelja, neradna su dva naredna dana, a ukoliko je drugi praznični dan neđelja, neradni je prvi naredni dan.</w:t>
      </w:r>
      <w:r w:rsidR="00473D67" w:rsidRPr="00473D67">
        <w:t xml:space="preserve"> </w:t>
      </w:r>
      <w:r w:rsidR="00473D67" w:rsidRPr="00473D67">
        <w:rPr>
          <w:rFonts w:ascii="Cambria" w:hAnsi="Cambria"/>
          <w:sz w:val="24"/>
          <w:szCs w:val="24"/>
          <w:lang w:val="sr-Latn-ME"/>
        </w:rPr>
        <w:t xml:space="preserve">Izutezak od ovog </w:t>
      </w:r>
      <w:r w:rsidR="00473D67" w:rsidRPr="00473D67">
        <w:rPr>
          <w:rFonts w:ascii="Cambria" w:hAnsi="Cambria"/>
          <w:sz w:val="24"/>
          <w:szCs w:val="24"/>
          <w:lang w:val="sr-Latn-ME"/>
        </w:rPr>
        <w:lastRenderedPageBreak/>
        <w:t xml:space="preserve">pravila predviđen je za  13. novembar - Njegošev dan, </w:t>
      </w:r>
      <w:r w:rsidR="00473D67">
        <w:rPr>
          <w:rFonts w:ascii="Cambria" w:hAnsi="Cambria"/>
          <w:sz w:val="24"/>
          <w:szCs w:val="24"/>
          <w:lang w:val="sr-Latn-ME"/>
        </w:rPr>
        <w:t xml:space="preserve">crnogorski praznik kulture, </w:t>
      </w:r>
      <w:r w:rsidR="00473D67" w:rsidRPr="00473D67">
        <w:rPr>
          <w:rFonts w:ascii="Cambria" w:hAnsi="Cambria"/>
          <w:sz w:val="24"/>
          <w:szCs w:val="24"/>
          <w:lang w:val="sr-Latn-ME"/>
        </w:rPr>
        <w:t>koji se prazn</w:t>
      </w:r>
      <w:r w:rsidR="00473D67">
        <w:rPr>
          <w:rFonts w:ascii="Cambria" w:hAnsi="Cambria"/>
          <w:sz w:val="24"/>
          <w:szCs w:val="24"/>
          <w:lang w:val="sr-Latn-ME"/>
        </w:rPr>
        <w:t>u</w:t>
      </w:r>
      <w:r w:rsidR="00473D67" w:rsidRPr="00473D67">
        <w:rPr>
          <w:rFonts w:ascii="Cambria" w:hAnsi="Cambria"/>
          <w:sz w:val="24"/>
          <w:szCs w:val="24"/>
          <w:lang w:val="sr-Latn-ME"/>
        </w:rPr>
        <w:t xml:space="preserve">je jedan dan, dok se 20. septembar – Dan </w:t>
      </w:r>
      <w:r w:rsidR="00473D67">
        <w:rPr>
          <w:rFonts w:ascii="Cambria" w:hAnsi="Cambria"/>
          <w:sz w:val="24"/>
          <w:szCs w:val="24"/>
          <w:lang w:val="sr-Latn-ME"/>
        </w:rPr>
        <w:t>E</w:t>
      </w:r>
      <w:r w:rsidR="00473D67" w:rsidRPr="00473D67">
        <w:rPr>
          <w:rFonts w:ascii="Cambria" w:hAnsi="Cambria"/>
          <w:sz w:val="24"/>
          <w:szCs w:val="24"/>
          <w:lang w:val="sr-Latn-ME"/>
        </w:rPr>
        <w:t>kološke države praznuje radno.</w:t>
      </w:r>
    </w:p>
    <w:p w14:paraId="10207B7C" w14:textId="77777777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sz w:val="24"/>
          <w:szCs w:val="24"/>
        </w:rPr>
        <w:t xml:space="preserve">U </w:t>
      </w:r>
      <w:proofErr w:type="spellStart"/>
      <w:r w:rsidRPr="00D762DE">
        <w:rPr>
          <w:rFonts w:ascii="Cambria" w:hAnsi="Cambria"/>
          <w:sz w:val="24"/>
          <w:szCs w:val="24"/>
        </w:rPr>
        <w:t>skladu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Zakonom</w:t>
      </w:r>
      <w:proofErr w:type="spellEnd"/>
      <w:r w:rsidRPr="00D762DE">
        <w:rPr>
          <w:rFonts w:ascii="Cambria" w:hAnsi="Cambria"/>
          <w:sz w:val="24"/>
          <w:szCs w:val="24"/>
        </w:rPr>
        <w:t xml:space="preserve"> o </w:t>
      </w:r>
      <w:proofErr w:type="spellStart"/>
      <w:r w:rsidRPr="00D762DE">
        <w:rPr>
          <w:rFonts w:ascii="Cambria" w:hAnsi="Cambria"/>
          <w:sz w:val="24"/>
          <w:szCs w:val="24"/>
        </w:rPr>
        <w:t>svetkovanju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vjerskih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praznika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„</w:t>
      </w:r>
      <w:r w:rsidRPr="00D762DE">
        <w:rPr>
          <w:rFonts w:ascii="Cambria" w:hAnsi="Cambria"/>
          <w:sz w:val="24"/>
          <w:szCs w:val="24"/>
        </w:rPr>
        <w:t>Sl. list RCG</w:t>
      </w:r>
      <w:r w:rsidRPr="00D762DE">
        <w:rPr>
          <w:rFonts w:ascii="Cambria" w:hAnsi="Cambria"/>
          <w:color w:val="auto"/>
          <w:sz w:val="24"/>
          <w:szCs w:val="24"/>
          <w:lang w:val="sr-Latn-ME"/>
        </w:rPr>
        <w:t>“</w:t>
      </w:r>
      <w:r w:rsidRPr="00D762DE">
        <w:rPr>
          <w:rFonts w:ascii="Cambria" w:hAnsi="Cambria"/>
          <w:sz w:val="24"/>
          <w:szCs w:val="24"/>
        </w:rPr>
        <w:t xml:space="preserve">, br. 56/93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27/94), </w:t>
      </w:r>
      <w:proofErr w:type="spellStart"/>
      <w:r w:rsidRPr="00D762DE">
        <w:rPr>
          <w:rFonts w:ascii="Cambria" w:hAnsi="Cambria"/>
          <w:sz w:val="24"/>
          <w:szCs w:val="24"/>
        </w:rPr>
        <w:t>pravo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na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plaćeno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odsustvo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radi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svetkovanja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vjerskih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praznika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pripada</w:t>
      </w:r>
      <w:proofErr w:type="spellEnd"/>
      <w:r w:rsidRPr="00D762DE">
        <w:rPr>
          <w:rFonts w:ascii="Cambria" w:hAnsi="Cambria"/>
          <w:sz w:val="24"/>
          <w:szCs w:val="24"/>
        </w:rPr>
        <w:t xml:space="preserve">: </w:t>
      </w:r>
      <w:proofErr w:type="spellStart"/>
      <w:r w:rsidRPr="00D762DE">
        <w:rPr>
          <w:rFonts w:ascii="Cambria" w:hAnsi="Cambria"/>
          <w:sz w:val="24"/>
          <w:szCs w:val="24"/>
        </w:rPr>
        <w:t>pravoslavnima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Badnji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dan, </w:t>
      </w:r>
      <w:proofErr w:type="spellStart"/>
      <w:r w:rsidRPr="00D762DE">
        <w:rPr>
          <w:rFonts w:ascii="Cambria" w:hAnsi="Cambria"/>
          <w:sz w:val="24"/>
          <w:szCs w:val="24"/>
        </w:rPr>
        <w:t>Božić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dana), </w:t>
      </w:r>
      <w:proofErr w:type="spellStart"/>
      <w:r w:rsidRPr="00D762DE">
        <w:rPr>
          <w:rFonts w:ascii="Cambria" w:hAnsi="Cambria"/>
          <w:sz w:val="24"/>
          <w:szCs w:val="24"/>
        </w:rPr>
        <w:t>Veliki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petak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Vaskrs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drugi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krsna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slava</w:t>
      </w:r>
      <w:proofErr w:type="spellEnd"/>
      <w:r w:rsidRPr="00D762DE">
        <w:rPr>
          <w:rFonts w:ascii="Cambria" w:hAnsi="Cambria"/>
          <w:sz w:val="24"/>
          <w:szCs w:val="24"/>
        </w:rPr>
        <w:t xml:space="preserve">; </w:t>
      </w:r>
      <w:proofErr w:type="spellStart"/>
      <w:r w:rsidRPr="00D762DE">
        <w:rPr>
          <w:rFonts w:ascii="Cambria" w:hAnsi="Cambria"/>
          <w:sz w:val="24"/>
          <w:szCs w:val="24"/>
        </w:rPr>
        <w:t>rimokatolicima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Badnji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dan, </w:t>
      </w:r>
      <w:proofErr w:type="spellStart"/>
      <w:r w:rsidRPr="00D762DE">
        <w:rPr>
          <w:rFonts w:ascii="Cambria" w:hAnsi="Cambria"/>
          <w:sz w:val="24"/>
          <w:szCs w:val="24"/>
        </w:rPr>
        <w:t>Božić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dana), </w:t>
      </w:r>
      <w:proofErr w:type="spellStart"/>
      <w:r w:rsidRPr="00D762DE">
        <w:rPr>
          <w:rFonts w:ascii="Cambria" w:hAnsi="Cambria"/>
          <w:sz w:val="24"/>
          <w:szCs w:val="24"/>
        </w:rPr>
        <w:t>Veliki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petak</w:t>
      </w:r>
      <w:proofErr w:type="spellEnd"/>
      <w:r w:rsidRPr="00D762DE">
        <w:rPr>
          <w:rFonts w:ascii="Cambria" w:hAnsi="Cambria"/>
          <w:sz w:val="24"/>
          <w:szCs w:val="24"/>
        </w:rPr>
        <w:t xml:space="preserve">, </w:t>
      </w:r>
      <w:proofErr w:type="spellStart"/>
      <w:r w:rsidRPr="00D762DE">
        <w:rPr>
          <w:rFonts w:ascii="Cambria" w:hAnsi="Cambria"/>
          <w:sz w:val="24"/>
          <w:szCs w:val="24"/>
        </w:rPr>
        <w:t>Uskrs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drugi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Svi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Sveti</w:t>
      </w:r>
      <w:proofErr w:type="spellEnd"/>
      <w:r w:rsidRPr="00D762DE">
        <w:rPr>
          <w:rFonts w:ascii="Cambria" w:hAnsi="Cambria"/>
          <w:sz w:val="24"/>
          <w:szCs w:val="24"/>
        </w:rPr>
        <w:t xml:space="preserve">; </w:t>
      </w:r>
      <w:proofErr w:type="spellStart"/>
      <w:r w:rsidRPr="00D762DE">
        <w:rPr>
          <w:rFonts w:ascii="Cambria" w:hAnsi="Cambria"/>
          <w:sz w:val="24"/>
          <w:szCs w:val="24"/>
        </w:rPr>
        <w:t>muslimanima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Ramazanski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bajram</w:t>
      </w:r>
      <w:proofErr w:type="spellEnd"/>
      <w:r w:rsidRPr="00D762DE">
        <w:rPr>
          <w:rFonts w:ascii="Cambria" w:hAnsi="Cambria"/>
          <w:sz w:val="24"/>
          <w:szCs w:val="24"/>
        </w:rPr>
        <w:t xml:space="preserve"> (tri dana)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Kurbanski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bajram</w:t>
      </w:r>
      <w:proofErr w:type="spellEnd"/>
      <w:r w:rsidRPr="00D762DE">
        <w:rPr>
          <w:rFonts w:ascii="Cambria" w:hAnsi="Cambria"/>
          <w:sz w:val="24"/>
          <w:szCs w:val="24"/>
        </w:rPr>
        <w:t xml:space="preserve"> (tri dana); </w:t>
      </w:r>
      <w:proofErr w:type="spellStart"/>
      <w:r w:rsidRPr="00D762DE">
        <w:rPr>
          <w:rFonts w:ascii="Cambria" w:hAnsi="Cambria"/>
          <w:sz w:val="24"/>
          <w:szCs w:val="24"/>
        </w:rPr>
        <w:t>Jevrejima</w:t>
      </w:r>
      <w:proofErr w:type="spellEnd"/>
      <w:r w:rsidRPr="00D762DE">
        <w:rPr>
          <w:rFonts w:ascii="Cambria" w:hAnsi="Cambria"/>
          <w:sz w:val="24"/>
          <w:szCs w:val="24"/>
        </w:rPr>
        <w:t xml:space="preserve"> za </w:t>
      </w:r>
      <w:proofErr w:type="spellStart"/>
      <w:r w:rsidRPr="00D762DE">
        <w:rPr>
          <w:rFonts w:ascii="Cambria" w:hAnsi="Cambria"/>
          <w:sz w:val="24"/>
          <w:szCs w:val="24"/>
        </w:rPr>
        <w:t>Pashu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 </w:t>
      </w:r>
      <w:proofErr w:type="spellStart"/>
      <w:r w:rsidRPr="00D762DE">
        <w:rPr>
          <w:rFonts w:ascii="Cambria" w:hAnsi="Cambria"/>
          <w:sz w:val="24"/>
          <w:szCs w:val="24"/>
        </w:rPr>
        <w:t>i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Jom</w:t>
      </w:r>
      <w:proofErr w:type="spellEnd"/>
      <w:r w:rsidRPr="00D762DE">
        <w:rPr>
          <w:rFonts w:ascii="Cambria" w:hAnsi="Cambria"/>
          <w:sz w:val="24"/>
          <w:szCs w:val="24"/>
        </w:rPr>
        <w:t xml:space="preserve"> </w:t>
      </w:r>
      <w:proofErr w:type="spellStart"/>
      <w:r w:rsidRPr="00D762DE">
        <w:rPr>
          <w:rFonts w:ascii="Cambria" w:hAnsi="Cambria"/>
          <w:sz w:val="24"/>
          <w:szCs w:val="24"/>
        </w:rPr>
        <w:t>Kipur</w:t>
      </w:r>
      <w:proofErr w:type="spellEnd"/>
      <w:r w:rsidRPr="00D762DE">
        <w:rPr>
          <w:rFonts w:ascii="Cambria" w:hAnsi="Cambria"/>
          <w:sz w:val="24"/>
          <w:szCs w:val="24"/>
        </w:rPr>
        <w:t xml:space="preserve"> (</w:t>
      </w:r>
      <w:proofErr w:type="spellStart"/>
      <w:r w:rsidRPr="00D762DE">
        <w:rPr>
          <w:rFonts w:ascii="Cambria" w:hAnsi="Cambria"/>
          <w:sz w:val="24"/>
          <w:szCs w:val="24"/>
        </w:rPr>
        <w:t>dva</w:t>
      </w:r>
      <w:proofErr w:type="spellEnd"/>
      <w:r w:rsidRPr="00D762DE">
        <w:rPr>
          <w:rFonts w:ascii="Cambria" w:hAnsi="Cambria"/>
          <w:sz w:val="24"/>
          <w:szCs w:val="24"/>
        </w:rPr>
        <w:t xml:space="preserve"> dana).</w:t>
      </w:r>
    </w:p>
    <w:p w14:paraId="492E0443" w14:textId="31B5C408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>Zakon o radu u je članu 89 pecizira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o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 razlog zbog kojeg poslodavac može organizovati rad za vrijeme praznike, a to je neophodna potreba procesa rada. Zapošljeni koji su angažovani za vrijeme praznika imaju pravo na uvećenje zarade, čiji procenat se uređuje kolektivnim ugovorom. Ukoliko poslodavac organizuje rad u dane državnih i vjerskih praznika, ZOR je  dvije obaveze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 xml:space="preserve"> 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koje predstavljaju novinu u odnosu na ranije važeći zakon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, i to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:</w:t>
      </w:r>
    </w:p>
    <w:p w14:paraId="05664B5F" w14:textId="77777777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1) da donese odluku u pisanoj formi o organizovanju rada u dane državnih i vjerskih praznika. Podrazumijeva se da ova odluka mora sadržati imena zapošljenih i vremenski period u kojem će biti angažovani. </w:t>
      </w:r>
    </w:p>
    <w:p w14:paraId="4066247F" w14:textId="052F7C23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>2) da o organizovanju rada u dane državnih i vjerskih praznika obavijesti zapošljene (misli se na zapošljene koji će biti angažovani u toku praznika), sindikat (svaki sindikat koji je organizovan na nivou poslodavca, nezavisno od toga da li je reprezentativan ili nije) i inspekciju rada. ZOR ne precizira na koji način se vrši obavještavanje u ovom slučaju, ali se podrazumijeva da se ono vrši dostavljanjem odluke kojom se organizuje rad u dane praznika.</w:t>
      </w:r>
      <w:r w:rsidRPr="00D762DE">
        <w:rPr>
          <w:rFonts w:ascii="Cambria" w:hAnsi="Cambria"/>
          <w:sz w:val="24"/>
          <w:szCs w:val="24"/>
          <w:lang w:val="fi-FI"/>
        </w:rPr>
        <w:t xml:space="preserve"> 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Izuzetak od obaveze obavještavanja inspekcije rad predviđen je 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z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a poslodavce koji obavljaju poslove u okviru djelatnosti od javnog interesa, koje su takstativno nabrojane, osim privatnih ustanova koje pružaju zdravstvenu i veterinarsku zaštitu na koje se odnosi obaveza obavještavanja inspekcije rada.</w:t>
      </w:r>
    </w:p>
    <w:p w14:paraId="299303B0" w14:textId="0FDB4A8A" w:rsidR="009F53F7" w:rsidRPr="00D762DE" w:rsidRDefault="009F53F7" w:rsidP="009F53F7">
      <w:pPr>
        <w:pStyle w:val="T30X"/>
        <w:spacing w:before="0" w:after="0" w:line="276" w:lineRule="auto"/>
        <w:ind w:firstLine="720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Ukoliko se radi o zapošljenima koji su angažovani preko agencije za ustupanje zapošljenih (a oni budu angažovani u toku praznika da rade), 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poslodavac-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korisnik će imati obavezu da obavijesti zapošljene, sindikat i inspekciju, na način i u roku kako je naprijed navedeno.</w:t>
      </w:r>
    </w:p>
    <w:p w14:paraId="080151D4" w14:textId="7B03579F" w:rsidR="009F53F7" w:rsidRPr="00D762DE" w:rsidRDefault="009F53F7" w:rsidP="009F53F7">
      <w:pPr>
        <w:pStyle w:val="T30X"/>
        <w:spacing w:before="0" w:after="0" w:line="276" w:lineRule="auto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 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ab/>
        <w:t>Obavještavanje inspekcije rada ima poseban značaj s aspekta kasnije kontrole da li je poslodavac ispoštovao obaveze koje je imao u odnosu na uvećenje zarade zapošljenima koji su bili angažovani za vrijeme praznika. Obje obaveze poslodavac je dužan da izvrši u roku od tri dana prije početka rada, a u slučaju da to ne uradi predviđena je prekršajna odgovornost za poslodavca i odgovorno lice kod poslodavca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.</w:t>
      </w:r>
    </w:p>
    <w:p w14:paraId="35ACF228" w14:textId="5C814948" w:rsidR="009F53F7" w:rsidRPr="00D762DE" w:rsidRDefault="009F53F7" w:rsidP="009F53F7">
      <w:pPr>
        <w:pStyle w:val="T30X"/>
        <w:spacing w:before="0" w:after="0" w:line="276" w:lineRule="auto"/>
        <w:ind w:firstLine="720"/>
        <w:rPr>
          <w:rFonts w:ascii="Cambria" w:hAnsi="Cambria"/>
          <w:color w:val="auto"/>
          <w:sz w:val="24"/>
          <w:szCs w:val="24"/>
          <w:lang w:val="fi-FI"/>
        </w:rPr>
      </w:pP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U vezi s 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o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>rganizovanje</w:t>
      </w:r>
      <w:r w:rsidR="008E2FB6" w:rsidRPr="00D762DE">
        <w:rPr>
          <w:rFonts w:ascii="Cambria" w:hAnsi="Cambria"/>
          <w:color w:val="auto"/>
          <w:sz w:val="24"/>
          <w:szCs w:val="24"/>
          <w:lang w:val="fi-FI"/>
        </w:rPr>
        <w:t>m</w:t>
      </w:r>
      <w:r w:rsidRPr="00D762DE">
        <w:rPr>
          <w:rFonts w:ascii="Cambria" w:hAnsi="Cambria"/>
          <w:color w:val="auto"/>
          <w:sz w:val="24"/>
          <w:szCs w:val="24"/>
          <w:lang w:val="fi-FI"/>
        </w:rPr>
        <w:t xml:space="preserve"> rada u dane vjerskih praznika važno je napomenuti da u ovom slučaju zapošljeni neće imati pravo na uvećenje zarade, ukoliko nije prethodno u pisanoj formi obavijestio poslodavca da želi da slavi vjerski praznik. Ovo iz razloga što Zakon o svetkovanju vjerskih praznika u članu 2, stav 2 predviđa da zapošljeni su koji žele da svetkuju vjerske praznike dužni da o tome obavijeste odgovorno lice, odnosno preduzetnika najkasnije tri dana prije vjerskog praznika.</w:t>
      </w:r>
    </w:p>
    <w:p w14:paraId="3CAD0F61" w14:textId="722A45C2" w:rsidR="008E2FB6" w:rsidRDefault="008E2FB6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</w:p>
    <w:p w14:paraId="5AC320AE" w14:textId="0AC9A122" w:rsidR="00E4394E" w:rsidRDefault="00E4394E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</w:p>
    <w:p w14:paraId="74375ABB" w14:textId="77777777" w:rsidR="00E4394E" w:rsidRPr="00D762DE" w:rsidRDefault="00E4394E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</w:p>
    <w:p w14:paraId="3D93A078" w14:textId="637FE625" w:rsidR="008E2FB6" w:rsidRPr="00D762DE" w:rsidRDefault="008E2FB6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b/>
          <w:sz w:val="24"/>
          <w:szCs w:val="24"/>
        </w:rPr>
      </w:pPr>
      <w:r w:rsidRPr="00D762DE">
        <w:rPr>
          <w:rFonts w:ascii="Cambria" w:hAnsi="Cambria" w:cs="Times New Roman"/>
          <w:b/>
          <w:sz w:val="24"/>
          <w:szCs w:val="24"/>
        </w:rPr>
        <w:t>ODSUSTVO SA RADA ZBOG BOLESTI</w:t>
      </w:r>
    </w:p>
    <w:p w14:paraId="2E5D8BE6" w14:textId="5CBFB80B" w:rsidR="009F53F7" w:rsidRPr="00D762DE" w:rsidRDefault="009F53F7" w:rsidP="009F53F7">
      <w:pPr>
        <w:shd w:val="clear" w:color="auto" w:fill="FFFFFF"/>
        <w:spacing w:line="276" w:lineRule="auto"/>
        <w:ind w:firstLine="142"/>
        <w:jc w:val="both"/>
        <w:rPr>
          <w:rFonts w:ascii="Cambria" w:hAnsi="Cambria" w:cs="Times New Roman"/>
          <w:sz w:val="24"/>
          <w:szCs w:val="24"/>
        </w:rPr>
      </w:pPr>
      <w:r w:rsidRPr="00D762DE">
        <w:rPr>
          <w:rFonts w:ascii="Cambria" w:hAnsi="Cambria" w:cs="Times New Roman"/>
          <w:sz w:val="24"/>
          <w:szCs w:val="24"/>
        </w:rPr>
        <w:t>Odustvo s rada iz zdravstvenih razloga ZOR dijeli na dvije grupe slučajeva:</w:t>
      </w:r>
    </w:p>
    <w:p w14:paraId="55CCC65A" w14:textId="42045FDA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</w:rPr>
        <w:t>Prvu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</w:rPr>
        <w:t>grupu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</w:rPr>
        <w:t>čine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</w:rPr>
        <w:t>slučajevi</w:t>
      </w:r>
      <w:proofErr w:type="spellEnd"/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bolesti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povrede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drugim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slučajevima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propisima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. 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članom</w:t>
      </w:r>
      <w:proofErr w:type="spellEnd"/>
      <w:r w:rsidRPr="00D762DE">
        <w:rPr>
          <w:rFonts w:ascii="Cambria" w:hAnsi="Cambria"/>
          <w:color w:val="222222"/>
        </w:rPr>
        <w:t xml:space="preserve"> 37,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2 </w:t>
      </w:r>
      <w:proofErr w:type="spellStart"/>
      <w:r w:rsidRPr="00D762DE">
        <w:rPr>
          <w:rFonts w:ascii="Cambria" w:hAnsi="Cambria"/>
          <w:color w:val="222222"/>
        </w:rPr>
        <w:t>Zakona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obaveznom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, to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sljedeći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slučajevi</w:t>
      </w:r>
      <w:proofErr w:type="spellEnd"/>
      <w:r w:rsidRPr="00D762DE">
        <w:rPr>
          <w:rFonts w:ascii="Cambria" w:hAnsi="Cambria"/>
          <w:color w:val="222222"/>
        </w:rPr>
        <w:t xml:space="preserve">: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osiguranik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osim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bolesti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usljed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povrede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koja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desiti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van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privremeno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</w:t>
      </w:r>
      <w:proofErr w:type="spellEnd"/>
      <w:r w:rsidRPr="00D762DE">
        <w:rPr>
          <w:rFonts w:ascii="Cambria" w:hAnsi="Cambria"/>
          <w:color w:val="222222"/>
        </w:rPr>
        <w:t xml:space="preserve"> za rad;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stavljeni</w:t>
      </w:r>
      <w:proofErr w:type="spellEnd"/>
      <w:r w:rsidRPr="00D762DE">
        <w:rPr>
          <w:rFonts w:ascii="Cambria" w:hAnsi="Cambria"/>
          <w:color w:val="222222"/>
        </w:rPr>
        <w:t xml:space="preserve"> pod </w:t>
      </w:r>
      <w:proofErr w:type="spellStart"/>
      <w:r w:rsidRPr="00D762DE">
        <w:rPr>
          <w:rFonts w:ascii="Cambria" w:hAnsi="Cambria"/>
          <w:color w:val="222222"/>
        </w:rPr>
        <w:t>zdravstveni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nadzor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nad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njim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sprovodi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karantin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izolovan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kliconoša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pojave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zaraze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domaćinstvu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određen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njeguje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oboljelog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člana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porodice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spriječen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radi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dobrovoljnog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krvi</w:t>
      </w:r>
      <w:proofErr w:type="spellEnd"/>
      <w:r w:rsidRPr="00D762DE">
        <w:rPr>
          <w:rFonts w:ascii="Cambria" w:hAnsi="Cambria"/>
          <w:color w:val="222222"/>
        </w:rPr>
        <w:t xml:space="preserve">, organa, </w:t>
      </w:r>
      <w:proofErr w:type="spellStart"/>
      <w:r w:rsidRPr="00D762DE">
        <w:rPr>
          <w:rFonts w:ascii="Cambria" w:hAnsi="Cambria"/>
          <w:color w:val="222222"/>
        </w:rPr>
        <w:t>tkiva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ćelija</w:t>
      </w:r>
      <w:proofErr w:type="spellEnd"/>
      <w:r w:rsidRPr="00D762DE">
        <w:rPr>
          <w:rFonts w:ascii="Cambria" w:hAnsi="Cambria"/>
          <w:color w:val="222222"/>
        </w:rPr>
        <w:t xml:space="preserve">;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određen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pratioca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oboljelog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lica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upućenog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ljekarski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pregled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drugo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mjesto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dok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traje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bolničko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liječenje</w:t>
      </w:r>
      <w:proofErr w:type="spellEnd"/>
      <w:r w:rsidRPr="00D762DE">
        <w:rPr>
          <w:rFonts w:ascii="Cambria" w:hAnsi="Cambria"/>
          <w:color w:val="222222"/>
        </w:rPr>
        <w:t>.</w:t>
      </w:r>
    </w:p>
    <w:p w14:paraId="2BE255B2" w14:textId="77777777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Drugu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grupu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čine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dobrovoljnog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krvi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tkiva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organa</w:t>
      </w:r>
      <w:r w:rsidRPr="00D762DE">
        <w:rPr>
          <w:rFonts w:ascii="Cambria" w:hAnsi="Cambria"/>
        </w:rPr>
        <w:t xml:space="preserve"> </w:t>
      </w:r>
      <w:proofErr w:type="gramStart"/>
      <w:r w:rsidRPr="00D762DE">
        <w:rPr>
          <w:rFonts w:ascii="Cambria" w:hAnsi="Cambria"/>
        </w:rPr>
        <w:t>–</w:t>
      </w:r>
      <w:r w:rsidRPr="00D762DE">
        <w:rPr>
          <w:rFonts w:ascii="Cambria" w:hAnsi="Cambria"/>
          <w:color w:val="222222"/>
        </w:rPr>
        <w:t xml:space="preserve">  u</w:t>
      </w:r>
      <w:proofErr w:type="gram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kojima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ima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pravo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naknadu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zarade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kao</w:t>
      </w:r>
      <w:proofErr w:type="spellEnd"/>
      <w:r w:rsidRPr="00D762DE">
        <w:rPr>
          <w:rFonts w:ascii="Cambria" w:hAnsi="Cambria"/>
          <w:color w:val="222222"/>
        </w:rPr>
        <w:t xml:space="preserve"> da je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, a </w:t>
      </w:r>
      <w:proofErr w:type="spellStart"/>
      <w:r w:rsidRPr="00D762DE">
        <w:rPr>
          <w:rFonts w:ascii="Cambria" w:hAnsi="Cambria"/>
          <w:color w:val="222222"/>
        </w:rPr>
        <w:t>vrijeme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trajanje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odsustva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precizira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kolektivnim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ugovorom</w:t>
      </w:r>
      <w:proofErr w:type="spellEnd"/>
      <w:r w:rsidRPr="00D762DE">
        <w:rPr>
          <w:rFonts w:ascii="Cambria" w:hAnsi="Cambria"/>
          <w:color w:val="222222"/>
        </w:rPr>
        <w:t>.</w:t>
      </w:r>
    </w:p>
    <w:p w14:paraId="24FE4FD4" w14:textId="77777777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Imajući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vidu</w:t>
      </w:r>
      <w:proofErr w:type="spellEnd"/>
      <w:r w:rsidRPr="00D762DE">
        <w:rPr>
          <w:rFonts w:ascii="Cambria" w:hAnsi="Cambria"/>
          <w:color w:val="222222"/>
        </w:rPr>
        <w:t xml:space="preserve"> da je </w:t>
      </w:r>
      <w:proofErr w:type="spellStart"/>
      <w:r w:rsidRPr="00D762DE">
        <w:rPr>
          <w:rFonts w:ascii="Cambria" w:hAnsi="Cambria"/>
          <w:color w:val="222222"/>
        </w:rPr>
        <w:t>prva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grupa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slučajeva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plaćenog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odsustva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praksi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posebno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problematična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brojnih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zloupotreba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zapošljenih</w:t>
      </w:r>
      <w:proofErr w:type="spellEnd"/>
      <w:r w:rsidRPr="00D762DE">
        <w:rPr>
          <w:rFonts w:ascii="Cambria" w:hAnsi="Cambria"/>
          <w:color w:val="222222"/>
        </w:rPr>
        <w:t xml:space="preserve">, ZOR je </w:t>
      </w:r>
      <w:proofErr w:type="spellStart"/>
      <w:r w:rsidRPr="00D762DE">
        <w:rPr>
          <w:rFonts w:ascii="Cambria" w:hAnsi="Cambria"/>
          <w:color w:val="222222"/>
        </w:rPr>
        <w:t>predvidio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nekoliko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značajnih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novina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koje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sublimirane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kroz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dvije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to: </w:t>
      </w:r>
    </w:p>
    <w:p w14:paraId="4B493A67" w14:textId="72828C31" w:rsidR="009F53F7" w:rsidRPr="00D762DE" w:rsidRDefault="009F53F7" w:rsidP="009F53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222222"/>
          <w:highlight w:val="yellow"/>
        </w:rPr>
      </w:pP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dužan</w:t>
      </w:r>
      <w:proofErr w:type="spellEnd"/>
      <w:r w:rsidRPr="00D762DE">
        <w:rPr>
          <w:rFonts w:ascii="Cambria" w:hAnsi="Cambria"/>
          <w:color w:val="222222"/>
        </w:rPr>
        <w:t xml:space="preserve"> da u </w:t>
      </w:r>
      <w:proofErr w:type="spellStart"/>
      <w:r w:rsidRPr="00D762DE">
        <w:rPr>
          <w:rFonts w:ascii="Cambria" w:hAnsi="Cambria"/>
          <w:color w:val="222222"/>
        </w:rPr>
        <w:t>roku</w:t>
      </w:r>
      <w:proofErr w:type="spellEnd"/>
      <w:r w:rsidRPr="00D762DE">
        <w:rPr>
          <w:rFonts w:ascii="Cambria" w:hAnsi="Cambria"/>
          <w:color w:val="222222"/>
        </w:rPr>
        <w:t xml:space="preserve"> od tri dana od dana </w:t>
      </w:r>
      <w:proofErr w:type="spellStart"/>
      <w:r w:rsidRPr="00D762DE">
        <w:rPr>
          <w:rFonts w:ascii="Cambria" w:hAnsi="Cambria"/>
          <w:color w:val="222222"/>
        </w:rPr>
        <w:t>nastanka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poslodavcu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dostavi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lično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drugog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lica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</w:t>
      </w:r>
      <w:proofErr w:type="spellEnd"/>
      <w:r w:rsidRPr="00D762DE">
        <w:rPr>
          <w:rFonts w:ascii="Cambria" w:hAnsi="Cambria"/>
          <w:color w:val="222222"/>
        </w:rPr>
        <w:t xml:space="preserve"> da to </w:t>
      </w:r>
      <w:proofErr w:type="spellStart"/>
      <w:r w:rsidRPr="00D762DE">
        <w:rPr>
          <w:rFonts w:ascii="Cambria" w:hAnsi="Cambria"/>
          <w:color w:val="222222"/>
        </w:rPr>
        <w:t>uradi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toga </w:t>
      </w:r>
      <w:proofErr w:type="spellStart"/>
      <w:r w:rsidRPr="00D762DE">
        <w:rPr>
          <w:rFonts w:ascii="Cambria" w:hAnsi="Cambria"/>
          <w:color w:val="222222"/>
        </w:rPr>
        <w:t>što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nalazi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bolničkom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liječenju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ako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bolesti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nije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mogućnosti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hoda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sl.). </w:t>
      </w:r>
      <w:proofErr w:type="spellStart"/>
      <w:r w:rsidRPr="00D762DE">
        <w:rPr>
          <w:rFonts w:ascii="Cambria" w:hAnsi="Cambria"/>
          <w:color w:val="222222"/>
        </w:rPr>
        <w:t>Potvrda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predstavlja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novinu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zakonu</w:t>
      </w:r>
      <w:proofErr w:type="spellEnd"/>
      <w:r w:rsidRPr="00D762DE">
        <w:rPr>
          <w:rFonts w:ascii="Cambria" w:hAnsi="Cambria"/>
          <w:color w:val="222222"/>
        </w:rPr>
        <w:t xml:space="preserve">, a </w:t>
      </w:r>
      <w:proofErr w:type="spellStart"/>
      <w:r w:rsidRPr="00D762DE">
        <w:rPr>
          <w:rFonts w:ascii="Cambria" w:hAnsi="Cambria"/>
          <w:color w:val="222222"/>
        </w:rPr>
        <w:t>predviđena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ljekara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izda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potvrdu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="005472F4" w:rsidRPr="00D762DE">
        <w:rPr>
          <w:rFonts w:ascii="Cambria" w:hAnsi="Cambria"/>
          <w:color w:val="222222"/>
        </w:rPr>
        <w:t>P</w:t>
      </w:r>
      <w:r w:rsidRPr="00D762DE">
        <w:rPr>
          <w:rFonts w:ascii="Cambria" w:hAnsi="Cambria"/>
          <w:color w:val="222222"/>
        </w:rPr>
        <w:t>redviđeno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će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način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sadržaj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nastupanju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propisati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Ministarstvo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zdravlja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svojim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pravilnikom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Ipak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podrazumijeva</w:t>
      </w:r>
      <w:proofErr w:type="spellEnd"/>
      <w:r w:rsidRPr="00D762DE">
        <w:rPr>
          <w:rFonts w:ascii="Cambria" w:hAnsi="Cambria"/>
          <w:color w:val="222222"/>
        </w:rPr>
        <w:t xml:space="preserve"> se da </w:t>
      </w:r>
      <w:proofErr w:type="spellStart"/>
      <w:r w:rsidRPr="00D762DE">
        <w:rPr>
          <w:rFonts w:ascii="Cambria" w:hAnsi="Cambria"/>
          <w:color w:val="222222"/>
        </w:rPr>
        <w:t>potvrda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</w:t>
      </w:r>
      <w:proofErr w:type="spellStart"/>
      <w:r w:rsidRPr="00D762DE">
        <w:rPr>
          <w:rFonts w:ascii="Cambria" w:hAnsi="Cambria"/>
          <w:color w:val="222222"/>
        </w:rPr>
        <w:t>između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ostalog</w:t>
      </w:r>
      <w:proofErr w:type="spellEnd"/>
      <w:r w:rsidRPr="00D762DE">
        <w:rPr>
          <w:rFonts w:ascii="Cambria" w:hAnsi="Cambria"/>
          <w:color w:val="222222"/>
        </w:rPr>
        <w:t xml:space="preserve">, mora da </w:t>
      </w:r>
      <w:proofErr w:type="spellStart"/>
      <w:r w:rsidRPr="00D762DE">
        <w:rPr>
          <w:rFonts w:ascii="Cambria" w:hAnsi="Cambria"/>
          <w:color w:val="222222"/>
        </w:rPr>
        <w:t>sadrži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razloge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rad. To </w:t>
      </w:r>
      <w:proofErr w:type="spellStart"/>
      <w:r w:rsidRPr="00D762DE">
        <w:rPr>
          <w:rFonts w:ascii="Cambria" w:hAnsi="Cambria"/>
          <w:color w:val="222222"/>
        </w:rPr>
        <w:t>svakako</w:t>
      </w:r>
      <w:proofErr w:type="spellEnd"/>
      <w:r w:rsidRPr="00D762DE">
        <w:rPr>
          <w:rFonts w:ascii="Cambria" w:hAnsi="Cambria"/>
          <w:color w:val="222222"/>
        </w:rPr>
        <w:t xml:space="preserve"> ne </w:t>
      </w:r>
      <w:proofErr w:type="spellStart"/>
      <w:r w:rsidRPr="00D762DE">
        <w:rPr>
          <w:rFonts w:ascii="Cambria" w:hAnsi="Cambria"/>
          <w:color w:val="222222"/>
        </w:rPr>
        <w:t>podrazumijeva</w:t>
      </w:r>
      <w:proofErr w:type="spellEnd"/>
      <w:r w:rsidRPr="00D762DE">
        <w:rPr>
          <w:rFonts w:ascii="Cambria" w:hAnsi="Cambria"/>
          <w:color w:val="222222"/>
        </w:rPr>
        <w:t xml:space="preserve"> da se u </w:t>
      </w:r>
      <w:proofErr w:type="spellStart"/>
      <w:r w:rsidRPr="00D762DE">
        <w:rPr>
          <w:rFonts w:ascii="Cambria" w:hAnsi="Cambria"/>
          <w:color w:val="222222"/>
        </w:rPr>
        <w:t>potvrdi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navodi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dijagnoza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pacijenta</w:t>
      </w:r>
      <w:proofErr w:type="spellEnd"/>
      <w:r w:rsidRPr="00D762DE">
        <w:rPr>
          <w:rFonts w:ascii="Cambria" w:hAnsi="Cambria"/>
          <w:color w:val="222222"/>
        </w:rPr>
        <w:t xml:space="preserve">, s </w:t>
      </w:r>
      <w:proofErr w:type="spellStart"/>
      <w:r w:rsidRPr="00D762DE">
        <w:rPr>
          <w:rFonts w:ascii="Cambria" w:hAnsi="Cambria"/>
          <w:color w:val="222222"/>
        </w:rPr>
        <w:t>obzirom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to </w:t>
      </w:r>
      <w:proofErr w:type="spellStart"/>
      <w:r w:rsidRPr="00D762DE">
        <w:rPr>
          <w:rFonts w:ascii="Cambria" w:hAnsi="Cambria"/>
          <w:color w:val="222222"/>
        </w:rPr>
        <w:t>ista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trenutku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izdavanja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ne mora da </w:t>
      </w:r>
      <w:proofErr w:type="spellStart"/>
      <w:r w:rsidRPr="00D762DE">
        <w:rPr>
          <w:rFonts w:ascii="Cambria" w:hAnsi="Cambria"/>
          <w:color w:val="222222"/>
        </w:rPr>
        <w:t>bude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utvrđena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Izdavanje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značajno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toga </w:t>
      </w:r>
      <w:proofErr w:type="spellStart"/>
      <w:r w:rsidRPr="00D762DE">
        <w:rPr>
          <w:rFonts w:ascii="Cambria" w:hAnsi="Cambria"/>
          <w:color w:val="222222"/>
        </w:rPr>
        <w:t>što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predviđena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mogućnost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poslodavac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nadležnim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organom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komisijom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Ministarstva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zdravlja</w:t>
      </w:r>
      <w:proofErr w:type="spellEnd"/>
      <w:r w:rsidRPr="00D762DE">
        <w:rPr>
          <w:rFonts w:ascii="Cambria" w:hAnsi="Cambria"/>
          <w:color w:val="222222"/>
        </w:rPr>
        <w:t xml:space="preserve">) </w:t>
      </w:r>
      <w:proofErr w:type="spellStart"/>
      <w:r w:rsidRPr="00D762DE">
        <w:rPr>
          <w:rFonts w:ascii="Cambria" w:hAnsi="Cambria"/>
          <w:color w:val="222222"/>
        </w:rPr>
        <w:t>pokrene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postupak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preispitivanje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</w:t>
      </w:r>
      <w:proofErr w:type="spellStart"/>
      <w:r w:rsidRPr="00D762DE">
        <w:rPr>
          <w:rFonts w:ascii="Cambria" w:hAnsi="Cambria"/>
          <w:color w:val="222222"/>
        </w:rPr>
        <w:t>ukoliko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posumnja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opravdanost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razloga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odsustvovanje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potvrdi</w:t>
      </w:r>
      <w:proofErr w:type="spellEnd"/>
      <w:r w:rsidRPr="00D762DE">
        <w:rPr>
          <w:rFonts w:ascii="Cambria" w:hAnsi="Cambria"/>
          <w:color w:val="222222"/>
        </w:rPr>
        <w:t xml:space="preserve">. U </w:t>
      </w:r>
      <w:proofErr w:type="spellStart"/>
      <w:r w:rsidRPr="00D762DE">
        <w:rPr>
          <w:rFonts w:ascii="Cambria" w:hAnsi="Cambria"/>
          <w:color w:val="222222"/>
        </w:rPr>
        <w:t>slučaju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navedena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Komisija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utvrdi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razlozi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potvrdi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ne </w:t>
      </w:r>
      <w:proofErr w:type="spellStart"/>
      <w:r w:rsidRPr="00D762DE">
        <w:rPr>
          <w:rFonts w:ascii="Cambria" w:hAnsi="Cambria"/>
          <w:color w:val="222222"/>
        </w:rPr>
        <w:t>odgovaraju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stvarnom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stanju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su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netačni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posljedice</w:t>
      </w:r>
      <w:proofErr w:type="spellEnd"/>
      <w:r w:rsidRPr="00D762DE">
        <w:rPr>
          <w:rFonts w:ascii="Cambria" w:hAnsi="Cambria"/>
          <w:color w:val="222222"/>
        </w:rPr>
        <w:t xml:space="preserve"> po </w:t>
      </w:r>
      <w:proofErr w:type="spellStart"/>
      <w:r w:rsidRPr="00D762DE">
        <w:rPr>
          <w:rFonts w:ascii="Cambria" w:hAnsi="Cambria"/>
          <w:color w:val="222222"/>
        </w:rPr>
        <w:t>radno-pravni</w:t>
      </w:r>
      <w:proofErr w:type="spellEnd"/>
      <w:r w:rsidRPr="00D762DE">
        <w:rPr>
          <w:rFonts w:ascii="Cambria" w:hAnsi="Cambria"/>
          <w:color w:val="222222"/>
        </w:rPr>
        <w:t xml:space="preserve"> status </w:t>
      </w:r>
      <w:proofErr w:type="spellStart"/>
      <w:r w:rsidRPr="00D762DE">
        <w:rPr>
          <w:rFonts w:ascii="Cambria" w:hAnsi="Cambria"/>
          <w:color w:val="222222"/>
        </w:rPr>
        <w:t>će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imati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ljekar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izdao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potvrdu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zloupotrebe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službenog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položaja</w:t>
      </w:r>
      <w:proofErr w:type="spellEnd"/>
      <w:r w:rsidRPr="00D762DE">
        <w:rPr>
          <w:rFonts w:ascii="Cambria" w:hAnsi="Cambria"/>
          <w:color w:val="222222"/>
        </w:rPr>
        <w:t xml:space="preserve">), </w:t>
      </w:r>
      <w:proofErr w:type="spellStart"/>
      <w:r w:rsidRPr="00D762DE">
        <w:rPr>
          <w:rFonts w:ascii="Cambria" w:hAnsi="Cambria"/>
          <w:color w:val="222222"/>
        </w:rPr>
        <w:t>tako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sam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zbog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zloupotrebe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bolovanja</w:t>
      </w:r>
      <w:proofErr w:type="spellEnd"/>
      <w:r w:rsidRPr="00D762DE">
        <w:rPr>
          <w:rFonts w:ascii="Cambria" w:hAnsi="Cambria"/>
          <w:color w:val="222222"/>
        </w:rPr>
        <w:t xml:space="preserve">). </w:t>
      </w:r>
      <w:proofErr w:type="spellStart"/>
      <w:r w:rsidRPr="00D762DE">
        <w:rPr>
          <w:rFonts w:ascii="Cambria" w:hAnsi="Cambria"/>
          <w:color w:val="222222"/>
        </w:rPr>
        <w:t>Naime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Zakon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obavezno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članu</w:t>
      </w:r>
      <w:proofErr w:type="spellEnd"/>
      <w:r w:rsidRPr="00D762DE">
        <w:rPr>
          <w:rFonts w:ascii="Cambria" w:hAnsi="Cambria"/>
          <w:color w:val="222222"/>
        </w:rPr>
        <w:t xml:space="preserve"> 37,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7 </w:t>
      </w:r>
      <w:proofErr w:type="spellStart"/>
      <w:r w:rsidRPr="00D762DE">
        <w:rPr>
          <w:rFonts w:ascii="Cambria" w:hAnsi="Cambria"/>
          <w:color w:val="222222"/>
        </w:rPr>
        <w:t>predviđa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izabrani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tim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izabrani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doktor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utvrdi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r w:rsidRPr="00D762DE">
        <w:rPr>
          <w:rFonts w:ascii="Cambria" w:hAnsi="Cambria"/>
          <w:color w:val="222222"/>
        </w:rPr>
        <w:lastRenderedPageBreak/>
        <w:t xml:space="preserve">rad </w:t>
      </w:r>
      <w:proofErr w:type="spellStart"/>
      <w:r w:rsidRPr="00D762DE">
        <w:rPr>
          <w:rFonts w:ascii="Cambria" w:hAnsi="Cambria"/>
          <w:color w:val="222222"/>
        </w:rPr>
        <w:t>suprotno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ovom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zakonu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čini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težu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obaveze</w:t>
      </w:r>
      <w:proofErr w:type="spellEnd"/>
      <w:r w:rsidRPr="00D762DE">
        <w:rPr>
          <w:rFonts w:ascii="Cambria" w:hAnsi="Cambria"/>
          <w:color w:val="222222"/>
        </w:rPr>
        <w:t xml:space="preserve"> (za </w:t>
      </w:r>
      <w:proofErr w:type="spellStart"/>
      <w:r w:rsidRPr="00D762DE">
        <w:rPr>
          <w:rFonts w:ascii="Cambria" w:hAnsi="Cambria"/>
          <w:color w:val="222222"/>
        </w:rPr>
        <w:t>koju</w:t>
      </w:r>
      <w:proofErr w:type="spellEnd"/>
      <w:r w:rsidRPr="00D762DE">
        <w:rPr>
          <w:rFonts w:ascii="Cambria" w:hAnsi="Cambria"/>
          <w:color w:val="222222"/>
        </w:rPr>
        <w:t xml:space="preserve"> mu se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izreći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mjera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prestanka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odnosa</w:t>
      </w:r>
      <w:proofErr w:type="spellEnd"/>
      <w:r w:rsidRPr="00D762DE">
        <w:rPr>
          <w:rFonts w:ascii="Cambria" w:hAnsi="Cambria"/>
          <w:color w:val="222222"/>
        </w:rPr>
        <w:t xml:space="preserve">), </w:t>
      </w:r>
      <w:proofErr w:type="spellStart"/>
      <w:r w:rsidRPr="00D762DE">
        <w:rPr>
          <w:rFonts w:ascii="Cambria" w:hAnsi="Cambria"/>
          <w:color w:val="222222"/>
        </w:rPr>
        <w:t>dok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poslodavac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zloupotrijebio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bolovanje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otkaz</w:t>
      </w:r>
      <w:proofErr w:type="spellEnd"/>
      <w:r w:rsidRPr="00D762DE">
        <w:rPr>
          <w:rFonts w:ascii="Cambria" w:hAnsi="Cambria"/>
          <w:color w:val="222222"/>
        </w:rPr>
        <w:t xml:space="preserve">, 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članom</w:t>
      </w:r>
      <w:proofErr w:type="spellEnd"/>
      <w:r w:rsidRPr="00D762DE">
        <w:rPr>
          <w:rFonts w:ascii="Cambria" w:hAnsi="Cambria"/>
          <w:color w:val="222222"/>
        </w:rPr>
        <w:t xml:space="preserve"> 172,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1, </w:t>
      </w:r>
      <w:proofErr w:type="spellStart"/>
      <w:r w:rsidRPr="00D762DE">
        <w:rPr>
          <w:rFonts w:ascii="Cambria" w:hAnsi="Cambria"/>
          <w:color w:val="222222"/>
        </w:rPr>
        <w:t>tačka</w:t>
      </w:r>
      <w:proofErr w:type="spellEnd"/>
      <w:r w:rsidRPr="00D762DE">
        <w:rPr>
          <w:rFonts w:ascii="Cambria" w:hAnsi="Cambria"/>
          <w:color w:val="222222"/>
        </w:rPr>
        <w:t xml:space="preserve"> 6 ZOR-a.</w:t>
      </w:r>
    </w:p>
    <w:p w14:paraId="535258B5" w14:textId="77777777" w:rsidR="009F53F7" w:rsidRPr="00D762DE" w:rsidRDefault="009F53F7" w:rsidP="009F53F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dužan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izvještaj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dostavi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roku</w:t>
      </w:r>
      <w:proofErr w:type="spellEnd"/>
      <w:r w:rsidRPr="00D762DE">
        <w:rPr>
          <w:rFonts w:ascii="Cambria" w:hAnsi="Cambria"/>
          <w:color w:val="222222"/>
        </w:rPr>
        <w:t xml:space="preserve"> od tri dana od dana </w:t>
      </w:r>
      <w:proofErr w:type="spellStart"/>
      <w:r w:rsidRPr="00D762DE">
        <w:rPr>
          <w:rFonts w:ascii="Cambria" w:hAnsi="Cambria"/>
          <w:bCs/>
          <w:color w:val="222222"/>
        </w:rPr>
        <w:t>izdavanja</w:t>
      </w:r>
      <w:proofErr w:type="spellEnd"/>
      <w:r w:rsidRPr="00D762DE">
        <w:rPr>
          <w:rFonts w:ascii="Cambria" w:hAnsi="Cambria"/>
          <w:color w:val="222222"/>
        </w:rPr>
        <w:t> </w:t>
      </w:r>
      <w:proofErr w:type="spellStart"/>
      <w:r w:rsidRPr="00D762DE">
        <w:rPr>
          <w:rFonts w:ascii="Cambria" w:hAnsi="Cambria"/>
          <w:color w:val="222222"/>
        </w:rPr>
        <w:t>izvještaja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Izvještaj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izdaje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nakon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okončanog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postupka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liječenja</w:t>
      </w:r>
      <w:proofErr w:type="spellEnd"/>
      <w:r w:rsidRPr="00D762DE">
        <w:rPr>
          <w:rFonts w:ascii="Cambria" w:hAnsi="Cambria"/>
          <w:color w:val="222222"/>
        </w:rPr>
        <w:t xml:space="preserve"> (</w:t>
      </w:r>
      <w:proofErr w:type="spellStart"/>
      <w:r w:rsidRPr="00D762DE">
        <w:rPr>
          <w:rFonts w:ascii="Cambria" w:hAnsi="Cambria"/>
          <w:color w:val="222222"/>
        </w:rPr>
        <w:t>taj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rok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biti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do 30 dana po </w:t>
      </w:r>
      <w:proofErr w:type="spellStart"/>
      <w:r w:rsidRPr="00D762DE">
        <w:rPr>
          <w:rFonts w:ascii="Cambria" w:hAnsi="Cambria"/>
          <w:color w:val="222222"/>
        </w:rPr>
        <w:t>okončanju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liječanja</w:t>
      </w:r>
      <w:proofErr w:type="spellEnd"/>
      <w:r w:rsidRPr="00D762DE">
        <w:rPr>
          <w:rFonts w:ascii="Cambria" w:hAnsi="Cambria"/>
          <w:color w:val="222222"/>
        </w:rPr>
        <w:t xml:space="preserve">), za </w:t>
      </w:r>
      <w:proofErr w:type="spellStart"/>
      <w:r w:rsidRPr="00D762DE">
        <w:rPr>
          <w:rFonts w:ascii="Cambria" w:hAnsi="Cambria"/>
          <w:color w:val="222222"/>
        </w:rPr>
        <w:t>razliku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</w:t>
      </w:r>
      <w:proofErr w:type="spellStart"/>
      <w:r w:rsidRPr="00D762DE">
        <w:rPr>
          <w:rFonts w:ascii="Cambria" w:hAnsi="Cambria"/>
          <w:color w:val="222222"/>
        </w:rPr>
        <w:t>koja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treba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buda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izdata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prvog</w:t>
      </w:r>
      <w:proofErr w:type="spellEnd"/>
      <w:r w:rsidRPr="00D762DE">
        <w:rPr>
          <w:rFonts w:ascii="Cambria" w:hAnsi="Cambria"/>
          <w:color w:val="222222"/>
        </w:rPr>
        <w:t xml:space="preserve"> dana </w:t>
      </w:r>
      <w:proofErr w:type="spellStart"/>
      <w:r w:rsidRPr="00D762DE">
        <w:rPr>
          <w:rFonts w:ascii="Cambria" w:hAnsi="Cambria"/>
          <w:color w:val="222222"/>
        </w:rPr>
        <w:t>kada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ljekar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konstatovao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</w:t>
      </w:r>
      <w:proofErr w:type="spellEnd"/>
      <w:r w:rsidRPr="00D762DE">
        <w:rPr>
          <w:rFonts w:ascii="Cambria" w:hAnsi="Cambria"/>
          <w:color w:val="222222"/>
        </w:rPr>
        <w:t xml:space="preserve"> za rad.</w:t>
      </w:r>
    </w:p>
    <w:p w14:paraId="1922090C" w14:textId="77777777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222222"/>
        </w:rPr>
      </w:pPr>
      <w:proofErr w:type="spellStart"/>
      <w:r w:rsidRPr="00D762DE">
        <w:rPr>
          <w:rFonts w:ascii="Cambria" w:hAnsi="Cambria"/>
          <w:color w:val="222222"/>
        </w:rPr>
        <w:t>Nepoštovanje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strane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slučaju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nedostavljanja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navedene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potvrde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izvještaja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privremenoj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rad, za </w:t>
      </w:r>
      <w:proofErr w:type="spellStart"/>
      <w:r w:rsidRPr="00D762DE">
        <w:rPr>
          <w:rFonts w:ascii="Cambria" w:hAnsi="Cambria"/>
          <w:color w:val="222222"/>
        </w:rPr>
        <w:t>posljedicu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može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imati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otkaz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ugovora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radu</w:t>
      </w:r>
      <w:proofErr w:type="spellEnd"/>
      <w:r w:rsidRPr="00D762DE">
        <w:rPr>
          <w:rFonts w:ascii="Cambria" w:hAnsi="Cambria"/>
          <w:color w:val="222222"/>
        </w:rPr>
        <w:t xml:space="preserve"> od </w:t>
      </w:r>
      <w:proofErr w:type="spellStart"/>
      <w:r w:rsidRPr="00D762DE">
        <w:rPr>
          <w:rFonts w:ascii="Cambria" w:hAnsi="Cambria"/>
          <w:color w:val="222222"/>
        </w:rPr>
        <w:t>strane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poslodavca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bookmarkStart w:id="2" w:name="_Hlk29846778"/>
      <w:r w:rsidRPr="00D762DE">
        <w:rPr>
          <w:rFonts w:ascii="Cambria" w:hAnsi="Cambria"/>
          <w:color w:val="222222"/>
        </w:rPr>
        <w:t xml:space="preserve">u </w:t>
      </w:r>
      <w:proofErr w:type="spellStart"/>
      <w:r w:rsidRPr="00D762DE">
        <w:rPr>
          <w:rFonts w:ascii="Cambria" w:hAnsi="Cambria"/>
          <w:color w:val="222222"/>
        </w:rPr>
        <w:t>skladu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članom</w:t>
      </w:r>
      <w:proofErr w:type="spellEnd"/>
      <w:r w:rsidRPr="00D762DE">
        <w:rPr>
          <w:rFonts w:ascii="Cambria" w:hAnsi="Cambria"/>
          <w:color w:val="222222"/>
        </w:rPr>
        <w:t xml:space="preserve"> 172, </w:t>
      </w:r>
      <w:proofErr w:type="spellStart"/>
      <w:r w:rsidRPr="00D762DE">
        <w:rPr>
          <w:rFonts w:ascii="Cambria" w:hAnsi="Cambria"/>
          <w:color w:val="222222"/>
        </w:rPr>
        <w:t>stav</w:t>
      </w:r>
      <w:proofErr w:type="spellEnd"/>
      <w:r w:rsidRPr="00D762DE">
        <w:rPr>
          <w:rFonts w:ascii="Cambria" w:hAnsi="Cambria"/>
          <w:color w:val="222222"/>
        </w:rPr>
        <w:t xml:space="preserve"> 1, </w:t>
      </w:r>
      <w:proofErr w:type="spellStart"/>
      <w:r w:rsidRPr="00D762DE">
        <w:rPr>
          <w:rFonts w:ascii="Cambria" w:hAnsi="Cambria"/>
          <w:color w:val="222222"/>
        </w:rPr>
        <w:t>tačka</w:t>
      </w:r>
      <w:proofErr w:type="spellEnd"/>
      <w:r w:rsidRPr="00D762DE">
        <w:rPr>
          <w:rFonts w:ascii="Cambria" w:hAnsi="Cambria"/>
          <w:color w:val="222222"/>
        </w:rPr>
        <w:t xml:space="preserve"> 6 ZOR-a.</w:t>
      </w:r>
      <w:bookmarkEnd w:id="2"/>
    </w:p>
    <w:p w14:paraId="49C1DD69" w14:textId="791952F4" w:rsidR="009F53F7" w:rsidRPr="00D762DE" w:rsidRDefault="009F53F7" w:rsidP="009F53F7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mbria" w:hAnsi="Cambria"/>
          <w:color w:val="222222"/>
        </w:rPr>
      </w:pPr>
      <w:r w:rsidRPr="00D762DE">
        <w:rPr>
          <w:rFonts w:ascii="Cambria" w:hAnsi="Cambria"/>
          <w:color w:val="222222"/>
        </w:rPr>
        <w:t xml:space="preserve">U </w:t>
      </w:r>
      <w:proofErr w:type="spellStart"/>
      <w:r w:rsidRPr="00D762DE">
        <w:rPr>
          <w:rFonts w:ascii="Cambria" w:hAnsi="Cambria"/>
          <w:color w:val="222222"/>
        </w:rPr>
        <w:t>vezi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r w:rsidR="00E041D8" w:rsidRPr="00D762DE">
        <w:rPr>
          <w:rFonts w:ascii="Cambria" w:hAnsi="Cambria"/>
          <w:color w:val="222222"/>
        </w:rPr>
        <w:t xml:space="preserve">s </w:t>
      </w:r>
      <w:proofErr w:type="spellStart"/>
      <w:r w:rsidRPr="00D762DE">
        <w:rPr>
          <w:rFonts w:ascii="Cambria" w:hAnsi="Cambria"/>
          <w:color w:val="222222"/>
        </w:rPr>
        <w:t>pravom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odustvo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iz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zdravstvenih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razloga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treba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napomenuti</w:t>
      </w:r>
      <w:proofErr w:type="spellEnd"/>
      <w:r w:rsidRPr="00D762DE">
        <w:rPr>
          <w:rFonts w:ascii="Cambria" w:hAnsi="Cambria"/>
          <w:color w:val="222222"/>
        </w:rPr>
        <w:t xml:space="preserve"> da </w:t>
      </w:r>
      <w:proofErr w:type="spellStart"/>
      <w:r w:rsidRPr="00D762DE">
        <w:rPr>
          <w:rFonts w:ascii="Cambria" w:hAnsi="Cambria"/>
          <w:color w:val="222222"/>
        </w:rPr>
        <w:t>Zakon</w:t>
      </w:r>
      <w:proofErr w:type="spellEnd"/>
      <w:r w:rsidRPr="00D762DE">
        <w:rPr>
          <w:rFonts w:ascii="Cambria" w:hAnsi="Cambria"/>
          <w:color w:val="222222"/>
        </w:rPr>
        <w:t xml:space="preserve"> o </w:t>
      </w:r>
      <w:proofErr w:type="spellStart"/>
      <w:r w:rsidRPr="00D762DE">
        <w:rPr>
          <w:rFonts w:ascii="Cambria" w:hAnsi="Cambria"/>
          <w:color w:val="222222"/>
        </w:rPr>
        <w:t>obaveznom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zdravstvenom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osiguranju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članu</w:t>
      </w:r>
      <w:proofErr w:type="spellEnd"/>
      <w:r w:rsidRPr="00D762DE">
        <w:rPr>
          <w:rFonts w:ascii="Cambria" w:hAnsi="Cambria"/>
          <w:color w:val="222222"/>
        </w:rPr>
        <w:t xml:space="preserve"> 44 </w:t>
      </w:r>
      <w:proofErr w:type="spellStart"/>
      <w:r w:rsidRPr="00D762DE">
        <w:rPr>
          <w:rFonts w:ascii="Cambria" w:hAnsi="Cambria"/>
          <w:color w:val="222222"/>
        </w:rPr>
        <w:t>predviđa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obavezu</w:t>
      </w:r>
      <w:proofErr w:type="spellEnd"/>
      <w:r w:rsidRPr="00D762DE">
        <w:rPr>
          <w:rFonts w:ascii="Cambria" w:hAnsi="Cambria"/>
          <w:color w:val="222222"/>
        </w:rPr>
        <w:t xml:space="preserve"> Fonda za </w:t>
      </w:r>
      <w:proofErr w:type="spellStart"/>
      <w:r w:rsidRPr="00D762DE">
        <w:rPr>
          <w:rFonts w:ascii="Cambria" w:hAnsi="Cambria"/>
          <w:color w:val="222222"/>
        </w:rPr>
        <w:t>zdravstveno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osiguranje</w:t>
      </w:r>
      <w:proofErr w:type="spellEnd"/>
      <w:r w:rsidRPr="00D762DE">
        <w:rPr>
          <w:rFonts w:ascii="Cambria" w:hAnsi="Cambria"/>
          <w:color w:val="222222"/>
        </w:rPr>
        <w:t xml:space="preserve"> da u </w:t>
      </w:r>
      <w:proofErr w:type="spellStart"/>
      <w:r w:rsidRPr="00D762DE">
        <w:rPr>
          <w:rFonts w:ascii="Cambria" w:hAnsi="Cambria"/>
          <w:color w:val="222222"/>
        </w:rPr>
        <w:t>slučaju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dužeg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trajanja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privremene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prouzrokovane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bolešću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ili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povredom</w:t>
      </w:r>
      <w:proofErr w:type="spellEnd"/>
      <w:r w:rsidRPr="00D762DE">
        <w:rPr>
          <w:rFonts w:ascii="Cambria" w:hAnsi="Cambria"/>
          <w:color w:val="222222"/>
        </w:rPr>
        <w:t>,</w:t>
      </w:r>
      <w:r w:rsidRPr="00D762DE">
        <w:rPr>
          <w:rFonts w:ascii="Cambria" w:hAnsi="Cambria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zapošljenog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potrebnom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medicinskom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dokumentacijom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uputi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Fondu</w:t>
      </w:r>
      <w:proofErr w:type="spellEnd"/>
      <w:r w:rsidRPr="00D762DE">
        <w:rPr>
          <w:rFonts w:ascii="Cambria" w:hAnsi="Cambria"/>
          <w:color w:val="222222"/>
        </w:rPr>
        <w:t xml:space="preserve"> za </w:t>
      </w:r>
      <w:proofErr w:type="spellStart"/>
      <w:r w:rsidRPr="00D762DE">
        <w:rPr>
          <w:rFonts w:ascii="Cambria" w:hAnsi="Cambria"/>
          <w:color w:val="222222"/>
        </w:rPr>
        <w:t>penzijsko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invalidsko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osiguranje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koji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prvostepeni</w:t>
      </w:r>
      <w:proofErr w:type="spellEnd"/>
      <w:r w:rsidRPr="00D762DE">
        <w:rPr>
          <w:rFonts w:ascii="Cambria" w:hAnsi="Cambria"/>
          <w:color w:val="222222"/>
        </w:rPr>
        <w:t xml:space="preserve"> organ za </w:t>
      </w:r>
      <w:proofErr w:type="spellStart"/>
      <w:r w:rsidRPr="00D762DE">
        <w:rPr>
          <w:rFonts w:ascii="Cambria" w:hAnsi="Cambria"/>
          <w:color w:val="222222"/>
        </w:rPr>
        <w:t>ocjenu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radne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sposobnosti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invalidnosti</w:t>
      </w:r>
      <w:proofErr w:type="spellEnd"/>
      <w:r w:rsidRPr="00D762DE">
        <w:rPr>
          <w:rFonts w:ascii="Cambria" w:hAnsi="Cambria"/>
          <w:color w:val="222222"/>
        </w:rPr>
        <w:t xml:space="preserve">. </w:t>
      </w:r>
      <w:proofErr w:type="spellStart"/>
      <w:r w:rsidRPr="00D762DE">
        <w:rPr>
          <w:rFonts w:ascii="Cambria" w:hAnsi="Cambria"/>
          <w:color w:val="222222"/>
        </w:rPr>
        <w:t>Pri</w:t>
      </w:r>
      <w:proofErr w:type="spellEnd"/>
      <w:r w:rsidRPr="00D762DE">
        <w:rPr>
          <w:rFonts w:ascii="Cambria" w:hAnsi="Cambria"/>
          <w:color w:val="222222"/>
        </w:rPr>
        <w:t xml:space="preserve"> tome, pod </w:t>
      </w:r>
      <w:proofErr w:type="spellStart"/>
      <w:r w:rsidRPr="00D762DE">
        <w:rPr>
          <w:rFonts w:ascii="Cambria" w:hAnsi="Cambria"/>
          <w:color w:val="222222"/>
        </w:rPr>
        <w:t>dužom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spriječenošću</w:t>
      </w:r>
      <w:proofErr w:type="spellEnd"/>
      <w:r w:rsidRPr="00D762DE">
        <w:rPr>
          <w:rFonts w:ascii="Cambria" w:hAnsi="Cambria"/>
          <w:color w:val="222222"/>
        </w:rPr>
        <w:t xml:space="preserve"> za rad </w:t>
      </w:r>
      <w:proofErr w:type="spellStart"/>
      <w:r w:rsidRPr="00D762DE">
        <w:rPr>
          <w:rFonts w:ascii="Cambria" w:hAnsi="Cambria"/>
          <w:color w:val="222222"/>
        </w:rPr>
        <w:t>podrazumijeva</w:t>
      </w:r>
      <w:proofErr w:type="spellEnd"/>
      <w:r w:rsidRPr="00D762DE">
        <w:rPr>
          <w:rFonts w:ascii="Cambria" w:hAnsi="Cambria"/>
          <w:color w:val="222222"/>
        </w:rPr>
        <w:t xml:space="preserve"> se </w:t>
      </w:r>
      <w:proofErr w:type="spellStart"/>
      <w:r w:rsidRPr="00D762DE">
        <w:rPr>
          <w:rFonts w:ascii="Cambria" w:hAnsi="Cambria"/>
          <w:color w:val="222222"/>
        </w:rPr>
        <w:t>situacija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kada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zapošljeni</w:t>
      </w:r>
      <w:proofErr w:type="spellEnd"/>
      <w:r w:rsidRPr="00D762DE">
        <w:rPr>
          <w:rFonts w:ascii="Cambria" w:hAnsi="Cambria"/>
          <w:color w:val="222222"/>
        </w:rPr>
        <w:t xml:space="preserve"> po </w:t>
      </w:r>
      <w:proofErr w:type="spellStart"/>
      <w:r w:rsidRPr="00D762DE">
        <w:rPr>
          <w:rFonts w:ascii="Cambria" w:hAnsi="Cambria"/>
          <w:color w:val="222222"/>
        </w:rPr>
        <w:t>ovom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osnovu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odsustan</w:t>
      </w:r>
      <w:proofErr w:type="spellEnd"/>
      <w:r w:rsidRPr="00D762DE">
        <w:rPr>
          <w:rFonts w:ascii="Cambria" w:hAnsi="Cambria"/>
          <w:color w:val="222222"/>
        </w:rPr>
        <w:t xml:space="preserve"> s </w:t>
      </w:r>
      <w:proofErr w:type="spellStart"/>
      <w:r w:rsidRPr="00D762DE">
        <w:rPr>
          <w:rFonts w:ascii="Cambria" w:hAnsi="Cambria"/>
          <w:color w:val="222222"/>
        </w:rPr>
        <w:t>rada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kontinuitetu</w:t>
      </w:r>
      <w:proofErr w:type="spellEnd"/>
      <w:r w:rsidRPr="00D762DE">
        <w:rPr>
          <w:rFonts w:ascii="Cambria" w:hAnsi="Cambria"/>
          <w:color w:val="222222"/>
        </w:rPr>
        <w:t xml:space="preserve"> 10 </w:t>
      </w:r>
      <w:proofErr w:type="spellStart"/>
      <w:r w:rsidRPr="00D762DE">
        <w:rPr>
          <w:rFonts w:ascii="Cambria" w:hAnsi="Cambria"/>
          <w:color w:val="222222"/>
        </w:rPr>
        <w:t>mjeseci</w:t>
      </w:r>
      <w:proofErr w:type="spellEnd"/>
      <w:r w:rsidRPr="00D762DE">
        <w:rPr>
          <w:rFonts w:ascii="Cambria" w:hAnsi="Cambria"/>
          <w:color w:val="222222"/>
        </w:rPr>
        <w:t xml:space="preserve">, </w:t>
      </w:r>
      <w:bookmarkStart w:id="3" w:name="_Hlk29847817"/>
      <w:proofErr w:type="spellStart"/>
      <w:r w:rsidRPr="00D762DE">
        <w:rPr>
          <w:rFonts w:ascii="Cambria" w:hAnsi="Cambria"/>
          <w:color w:val="222222"/>
        </w:rPr>
        <w:t>odnosno</w:t>
      </w:r>
      <w:proofErr w:type="spellEnd"/>
      <w:r w:rsidRPr="00D762DE">
        <w:rPr>
          <w:rFonts w:ascii="Cambria" w:hAnsi="Cambria"/>
          <w:color w:val="222222"/>
        </w:rPr>
        <w:t xml:space="preserve"> 12 </w:t>
      </w:r>
      <w:proofErr w:type="spellStart"/>
      <w:r w:rsidRPr="00D762DE">
        <w:rPr>
          <w:rFonts w:ascii="Cambria" w:hAnsi="Cambria"/>
          <w:color w:val="222222"/>
        </w:rPr>
        <w:t>mjeseci</w:t>
      </w:r>
      <w:proofErr w:type="spellEnd"/>
      <w:r w:rsidRPr="00D762DE">
        <w:rPr>
          <w:rFonts w:ascii="Cambria" w:hAnsi="Cambria"/>
          <w:color w:val="222222"/>
        </w:rPr>
        <w:t xml:space="preserve"> u </w:t>
      </w:r>
      <w:proofErr w:type="spellStart"/>
      <w:r w:rsidRPr="00D762DE">
        <w:rPr>
          <w:rFonts w:ascii="Cambria" w:hAnsi="Cambria"/>
          <w:color w:val="222222"/>
        </w:rPr>
        <w:t>toku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kojih</w:t>
      </w:r>
      <w:proofErr w:type="spellEnd"/>
      <w:r w:rsidRPr="00D762DE">
        <w:rPr>
          <w:rFonts w:ascii="Cambria" w:hAnsi="Cambria"/>
          <w:color w:val="222222"/>
        </w:rPr>
        <w:t xml:space="preserve"> je </w:t>
      </w:r>
      <w:proofErr w:type="spellStart"/>
      <w:r w:rsidRPr="00D762DE">
        <w:rPr>
          <w:rFonts w:ascii="Cambria" w:hAnsi="Cambria"/>
          <w:color w:val="222222"/>
        </w:rPr>
        <w:t>bilo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ukupno</w:t>
      </w:r>
      <w:proofErr w:type="spellEnd"/>
      <w:r w:rsidRPr="00D762DE">
        <w:rPr>
          <w:rFonts w:ascii="Cambria" w:hAnsi="Cambria"/>
          <w:color w:val="222222"/>
        </w:rPr>
        <w:t xml:space="preserve"> 10 </w:t>
      </w:r>
      <w:proofErr w:type="spellStart"/>
      <w:r w:rsidRPr="00D762DE">
        <w:rPr>
          <w:rFonts w:ascii="Cambria" w:hAnsi="Cambria"/>
          <w:color w:val="222222"/>
        </w:rPr>
        <w:t>mjeseci</w:t>
      </w:r>
      <w:proofErr w:type="spellEnd"/>
      <w:r w:rsidRPr="00D762DE">
        <w:rPr>
          <w:rFonts w:ascii="Cambria" w:hAnsi="Cambria"/>
          <w:color w:val="222222"/>
        </w:rPr>
        <w:t xml:space="preserve"> </w:t>
      </w:r>
      <w:proofErr w:type="spellStart"/>
      <w:r w:rsidRPr="00D762DE">
        <w:rPr>
          <w:rFonts w:ascii="Cambria" w:hAnsi="Cambria"/>
          <w:color w:val="222222"/>
        </w:rPr>
        <w:t>spriječenosti</w:t>
      </w:r>
      <w:proofErr w:type="spellEnd"/>
      <w:r w:rsidRPr="00D762DE">
        <w:rPr>
          <w:rFonts w:ascii="Cambria" w:hAnsi="Cambria"/>
          <w:color w:val="222222"/>
        </w:rPr>
        <w:t xml:space="preserve"> za rad s </w:t>
      </w:r>
      <w:proofErr w:type="spellStart"/>
      <w:r w:rsidRPr="00D762DE">
        <w:rPr>
          <w:rFonts w:ascii="Cambria" w:hAnsi="Cambria"/>
          <w:color w:val="222222"/>
        </w:rPr>
        <w:t>prekidima</w:t>
      </w:r>
      <w:bookmarkEnd w:id="3"/>
      <w:proofErr w:type="spellEnd"/>
      <w:r w:rsidRPr="00D762DE">
        <w:rPr>
          <w:rFonts w:ascii="Cambria" w:hAnsi="Cambria"/>
          <w:color w:val="222222"/>
        </w:rPr>
        <w:t xml:space="preserve">. </w:t>
      </w:r>
    </w:p>
    <w:sectPr w:rsidR="009F53F7" w:rsidRPr="00D7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2F32" w14:textId="77777777" w:rsidR="000920ED" w:rsidRDefault="000920ED" w:rsidP="009F53F7">
      <w:pPr>
        <w:spacing w:after="0" w:line="240" w:lineRule="auto"/>
      </w:pPr>
      <w:r>
        <w:separator/>
      </w:r>
    </w:p>
  </w:endnote>
  <w:endnote w:type="continuationSeparator" w:id="0">
    <w:p w14:paraId="0B067AB4" w14:textId="77777777" w:rsidR="000920ED" w:rsidRDefault="000920ED" w:rsidP="009F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C7F1" w14:textId="77777777" w:rsidR="000920ED" w:rsidRDefault="000920ED" w:rsidP="009F53F7">
      <w:pPr>
        <w:spacing w:after="0" w:line="240" w:lineRule="auto"/>
      </w:pPr>
      <w:r>
        <w:separator/>
      </w:r>
    </w:p>
  </w:footnote>
  <w:footnote w:type="continuationSeparator" w:id="0">
    <w:p w14:paraId="0499932F" w14:textId="77777777" w:rsidR="000920ED" w:rsidRDefault="000920ED" w:rsidP="009F53F7">
      <w:pPr>
        <w:spacing w:after="0" w:line="240" w:lineRule="auto"/>
      </w:pPr>
      <w:r>
        <w:continuationSeparator/>
      </w:r>
    </w:p>
  </w:footnote>
  <w:footnote w:id="1">
    <w:p w14:paraId="138892D7" w14:textId="77777777" w:rsidR="007978AA" w:rsidRPr="00D762DE" w:rsidRDefault="007978AA" w:rsidP="007978AA">
      <w:pPr>
        <w:pStyle w:val="FootnoteText"/>
        <w:rPr>
          <w:rFonts w:ascii="Cambria" w:hAnsi="Cambria"/>
          <w:sz w:val="20"/>
          <w:szCs w:val="20"/>
          <w:lang w:val="sr-Latn-ME"/>
        </w:rPr>
      </w:pPr>
      <w:r w:rsidRPr="00D762DE">
        <w:rPr>
          <w:rStyle w:val="FootnoteReference"/>
          <w:rFonts w:ascii="Cambria" w:hAnsi="Cambria"/>
          <w:sz w:val="20"/>
          <w:szCs w:val="20"/>
        </w:rPr>
        <w:footnoteRef/>
      </w:r>
      <w:r w:rsidRPr="00D762DE">
        <w:rPr>
          <w:rFonts w:ascii="Cambria" w:hAnsi="Cambria"/>
          <w:sz w:val="20"/>
          <w:szCs w:val="20"/>
        </w:rPr>
        <w:t xml:space="preserve"> </w:t>
      </w:r>
      <w:r w:rsidRPr="00D762DE">
        <w:rPr>
          <w:rFonts w:ascii="Cambria" w:hAnsi="Cambria"/>
          <w:sz w:val="20"/>
          <w:szCs w:val="20"/>
          <w:lang w:val="sr-Latn-ME"/>
        </w:rPr>
        <w:t>Tekst predstavlja izvod iz Komentara Zakona o radu, Centar za radno i poslovno pravo, Podgorica, 2020.</w:t>
      </w:r>
    </w:p>
    <w:p w14:paraId="79760B88" w14:textId="77777777" w:rsidR="007978AA" w:rsidRPr="00D762DE" w:rsidRDefault="007978AA" w:rsidP="007978AA">
      <w:pPr>
        <w:pStyle w:val="FootnoteText"/>
        <w:rPr>
          <w:rFonts w:ascii="Cambria" w:hAnsi="Cambria"/>
          <w:sz w:val="20"/>
          <w:szCs w:val="20"/>
        </w:rPr>
      </w:pPr>
      <w:r w:rsidRPr="00D762DE">
        <w:rPr>
          <w:rFonts w:ascii="Cambria" w:hAnsi="Cambria"/>
          <w:sz w:val="20"/>
          <w:szCs w:val="20"/>
          <w:lang w:val="sr-Latn-ME"/>
        </w:rPr>
        <w:t xml:space="preserve">e-mail: </w:t>
      </w:r>
      <w:hyperlink r:id="rId1" w:history="1">
        <w:r w:rsidRPr="00D762DE">
          <w:rPr>
            <w:rStyle w:val="Hyperlink"/>
            <w:rFonts w:ascii="Cambria" w:hAnsi="Cambria"/>
            <w:sz w:val="20"/>
            <w:szCs w:val="20"/>
            <w:lang w:val="sr-Latn-ME"/>
          </w:rPr>
          <w:t>doo.crpp</w:t>
        </w:r>
        <w:r w:rsidRPr="00D762DE">
          <w:rPr>
            <w:rStyle w:val="Hyperlink"/>
            <w:rFonts w:ascii="Cambria" w:hAnsi="Cambria"/>
            <w:sz w:val="20"/>
            <w:szCs w:val="20"/>
          </w:rPr>
          <w:t>@gmail.com</w:t>
        </w:r>
      </w:hyperlink>
    </w:p>
    <w:p w14:paraId="0CF9C640" w14:textId="1528AAFC" w:rsidR="007978AA" w:rsidRPr="00D762DE" w:rsidRDefault="007978AA">
      <w:pPr>
        <w:pStyle w:val="FootnoteText"/>
        <w:rPr>
          <w:rFonts w:ascii="Cambria" w:hAnsi="Cambria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BEF"/>
    <w:multiLevelType w:val="hybridMultilevel"/>
    <w:tmpl w:val="25B01B40"/>
    <w:lvl w:ilvl="0" w:tplc="D2BC2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061D"/>
    <w:multiLevelType w:val="hybridMultilevel"/>
    <w:tmpl w:val="8FEE2A98"/>
    <w:lvl w:ilvl="0" w:tplc="FA44CB36">
      <w:start w:val="1"/>
      <w:numFmt w:val="decimal"/>
      <w:lvlText w:val="%1)"/>
      <w:lvlJc w:val="left"/>
      <w:pPr>
        <w:ind w:left="643" w:hanging="360"/>
      </w:pPr>
    </w:lvl>
    <w:lvl w:ilvl="1" w:tplc="2C1A0019">
      <w:start w:val="1"/>
      <w:numFmt w:val="lowerLetter"/>
      <w:lvlText w:val="%2."/>
      <w:lvlJc w:val="left"/>
      <w:pPr>
        <w:ind w:left="1363" w:hanging="360"/>
      </w:pPr>
    </w:lvl>
    <w:lvl w:ilvl="2" w:tplc="2C1A001B">
      <w:start w:val="1"/>
      <w:numFmt w:val="lowerRoman"/>
      <w:lvlText w:val="%3."/>
      <w:lvlJc w:val="right"/>
      <w:pPr>
        <w:ind w:left="2083" w:hanging="180"/>
      </w:pPr>
    </w:lvl>
    <w:lvl w:ilvl="3" w:tplc="2C1A000F">
      <w:start w:val="1"/>
      <w:numFmt w:val="decimal"/>
      <w:lvlText w:val="%4."/>
      <w:lvlJc w:val="left"/>
      <w:pPr>
        <w:ind w:left="2803" w:hanging="360"/>
      </w:pPr>
    </w:lvl>
    <w:lvl w:ilvl="4" w:tplc="2C1A0019">
      <w:start w:val="1"/>
      <w:numFmt w:val="lowerLetter"/>
      <w:lvlText w:val="%5."/>
      <w:lvlJc w:val="left"/>
      <w:pPr>
        <w:ind w:left="3523" w:hanging="360"/>
      </w:pPr>
    </w:lvl>
    <w:lvl w:ilvl="5" w:tplc="2C1A001B">
      <w:start w:val="1"/>
      <w:numFmt w:val="lowerRoman"/>
      <w:lvlText w:val="%6."/>
      <w:lvlJc w:val="right"/>
      <w:pPr>
        <w:ind w:left="4243" w:hanging="180"/>
      </w:pPr>
    </w:lvl>
    <w:lvl w:ilvl="6" w:tplc="2C1A000F">
      <w:start w:val="1"/>
      <w:numFmt w:val="decimal"/>
      <w:lvlText w:val="%7."/>
      <w:lvlJc w:val="left"/>
      <w:pPr>
        <w:ind w:left="4963" w:hanging="360"/>
      </w:pPr>
    </w:lvl>
    <w:lvl w:ilvl="7" w:tplc="2C1A0019">
      <w:start w:val="1"/>
      <w:numFmt w:val="lowerLetter"/>
      <w:lvlText w:val="%8."/>
      <w:lvlJc w:val="left"/>
      <w:pPr>
        <w:ind w:left="5683" w:hanging="360"/>
      </w:pPr>
    </w:lvl>
    <w:lvl w:ilvl="8" w:tplc="2C1A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A1B5E0B"/>
    <w:multiLevelType w:val="hybridMultilevel"/>
    <w:tmpl w:val="F1ECB55A"/>
    <w:lvl w:ilvl="0" w:tplc="BE566D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5B1C"/>
    <w:multiLevelType w:val="hybridMultilevel"/>
    <w:tmpl w:val="815076DA"/>
    <w:lvl w:ilvl="0" w:tplc="3C249EE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B5"/>
    <w:rsid w:val="00004ECD"/>
    <w:rsid w:val="0007566C"/>
    <w:rsid w:val="000920ED"/>
    <w:rsid w:val="000B0ADD"/>
    <w:rsid w:val="001308B8"/>
    <w:rsid w:val="002F32B5"/>
    <w:rsid w:val="00343AB1"/>
    <w:rsid w:val="00473D67"/>
    <w:rsid w:val="005472F4"/>
    <w:rsid w:val="005570A5"/>
    <w:rsid w:val="007978AA"/>
    <w:rsid w:val="008617AA"/>
    <w:rsid w:val="008E2FB6"/>
    <w:rsid w:val="0090571C"/>
    <w:rsid w:val="009F53F7"/>
    <w:rsid w:val="00C64082"/>
    <w:rsid w:val="00D762DE"/>
    <w:rsid w:val="00E041D8"/>
    <w:rsid w:val="00E12589"/>
    <w:rsid w:val="00E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24F2"/>
  <w15:chartTrackingRefBased/>
  <w15:docId w15:val="{C9A3E1B0-FEE9-451C-9B17-99A3338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ußnote Char,single space Char,footnote text Char,Testo nota a piè di pagina Carattere Char,Footnote Text Char Char Char Char Char Char Char Char Char Char Char,Footnote Text Char Char Char Char,Footnote Text Char Char Char1,fn Char"/>
    <w:basedOn w:val="DefaultParagraphFont"/>
    <w:link w:val="FootnoteText"/>
    <w:semiHidden/>
    <w:locked/>
    <w:rsid w:val="009F53F7"/>
    <w:rPr>
      <w:rFonts w:ascii="Times New Roman" w:hAnsi="Times New Roman" w:cs="Times New Roman"/>
      <w:color w:val="000000"/>
      <w:lang w:val="en-US"/>
    </w:rPr>
  </w:style>
  <w:style w:type="paragraph" w:styleId="FootnoteText">
    <w:name w:val="footnote text"/>
    <w:aliases w:val="Fußnote,single space,footnote text,Testo nota a piè di pagina Carattere,Footnote Text Char Char Char Char Char Char Char Char Char Char,Footnote Text Char Char Char,Footnote Text Char Char,FOOTNOTES,fn,Char,Car"/>
    <w:basedOn w:val="Normal"/>
    <w:link w:val="FootnoteTextChar"/>
    <w:semiHidden/>
    <w:unhideWhenUsed/>
    <w:rsid w:val="009F5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F53F7"/>
    <w:rPr>
      <w:sz w:val="20"/>
      <w:szCs w:val="20"/>
    </w:rPr>
  </w:style>
  <w:style w:type="paragraph" w:customStyle="1" w:styleId="T30X">
    <w:name w:val="T30X"/>
    <w:basedOn w:val="Normal"/>
    <w:uiPriority w:val="99"/>
    <w:rsid w:val="009F53F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FootnoteReference">
    <w:name w:val="footnote reference"/>
    <w:aliases w:val="ftref,BVI fnr,Footnote text,Ref. de nota al pie1"/>
    <w:semiHidden/>
    <w:unhideWhenUsed/>
    <w:rsid w:val="009F53F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F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9F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Hyperlink">
    <w:name w:val="Hyperlink"/>
    <w:basedOn w:val="DefaultParagraphFont"/>
    <w:uiPriority w:val="99"/>
    <w:semiHidden/>
    <w:unhideWhenUsed/>
    <w:rsid w:val="00797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o.cr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F064-BBC6-4D72-95C7-35317E93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Simovic Zvicer</cp:lastModifiedBy>
  <cp:revision>9</cp:revision>
  <dcterms:created xsi:type="dcterms:W3CDTF">2020-03-12T20:09:00Z</dcterms:created>
  <dcterms:modified xsi:type="dcterms:W3CDTF">2022-03-05T11:15:00Z</dcterms:modified>
</cp:coreProperties>
</file>