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C2" w:rsidRPr="00486F8E" w:rsidRDefault="00A729C2" w:rsidP="00A729C2">
      <w:pPr>
        <w:ind w:right="-360" w:firstLine="720"/>
        <w:rPr>
          <w:b/>
          <w:lang w:val="sr-Cyrl-CS"/>
        </w:rPr>
      </w:pPr>
      <w:r w:rsidRPr="00486F8E">
        <w:rPr>
          <w:b/>
          <w:lang w:val="sr-Cyrl-CS"/>
        </w:rPr>
        <w:t>КОНГРУЕНЦИЈА</w:t>
      </w:r>
    </w:p>
    <w:p w:rsidR="00A729C2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Конгруенција је међусобно слагање реченичних дјелова. Несамосталне промјенљиве ријечи: придјеви, придјевске замјенице, промјенљиви бројеви и глаголи, слажу се са самосталним ријечима на које се наслањају, а то су именице, именичке замјенице и друге поименичене ријечи, у заједничким елементима: граматичком роду, броју, лицу и падежу. Непромјенљиве ријечи увијек се употребљавају у истом облику, па код њих не може бити никаквог слагања у облицима с промјенљивим ријечима.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</w:p>
    <w:p w:rsidR="00A729C2" w:rsidRPr="00E20128" w:rsidRDefault="00A729C2" w:rsidP="00A729C2">
      <w:pPr>
        <w:ind w:right="-360" w:firstLine="720"/>
        <w:jc w:val="both"/>
        <w:rPr>
          <w:b/>
          <w:lang w:val="sr-Cyrl-CS"/>
        </w:rPr>
      </w:pPr>
      <w:r w:rsidRPr="00E20128">
        <w:rPr>
          <w:b/>
          <w:lang w:val="sr-Cyrl-CS"/>
        </w:rPr>
        <w:t>Потпуна и непотпуна конгруенција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1. Глагол се као предикат реченице слаже са субјектом коме нешто приписује у граматичком броју и лицу, а ако је у облику који разликује род, онда и у граматичком роду. Нпр.:</w:t>
      </w:r>
    </w:p>
    <w:p w:rsidR="00311B96" w:rsidRPr="00311B96" w:rsidRDefault="00A729C2" w:rsidP="00A729C2">
      <w:pPr>
        <w:ind w:right="-360" w:firstLine="720"/>
        <w:jc w:val="both"/>
        <w:rPr>
          <w:lang w:val="sr-Cyrl-ME"/>
        </w:rPr>
      </w:pPr>
      <w:r w:rsidRPr="00486F8E">
        <w:rPr>
          <w:i/>
          <w:u w:val="single"/>
          <w:lang w:val="sr-Cyrl-CS"/>
        </w:rPr>
        <w:t>Дјевојчица</w:t>
      </w:r>
      <w:r w:rsidRPr="00486F8E">
        <w:rPr>
          <w:i/>
          <w:lang w:val="sr-Cyrl-CS"/>
        </w:rPr>
        <w:t xml:space="preserve"> </w:t>
      </w:r>
      <w:r w:rsidRPr="00486F8E">
        <w:rPr>
          <w:i/>
          <w:u w:val="single"/>
          <w:lang w:val="sr-Cyrl-CS"/>
        </w:rPr>
        <w:t>оде</w:t>
      </w:r>
      <w:r w:rsidRPr="00486F8E">
        <w:rPr>
          <w:i/>
          <w:lang w:val="sr-Cyrl-CS"/>
        </w:rPr>
        <w:t xml:space="preserve"> низ улицу.</w:t>
      </w:r>
      <w:r w:rsidRPr="00486F8E">
        <w:rPr>
          <w:lang w:val="sr-Cyrl-CS"/>
        </w:rPr>
        <w:t xml:space="preserve"> </w:t>
      </w:r>
      <w:r w:rsidR="00311B96">
        <w:rPr>
          <w:lang w:val="sr-Latn-ME"/>
        </w:rPr>
        <w:t>(</w:t>
      </w:r>
      <w:r w:rsidR="00311B96">
        <w:rPr>
          <w:lang w:val="sr-Cyrl-ME"/>
        </w:rPr>
        <w:t>конгруенција у грам. броју: једнина)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u w:val="single"/>
          <w:lang w:val="sr-Cyrl-CS"/>
        </w:rPr>
        <w:t>Оне</w:t>
      </w:r>
      <w:r w:rsidRPr="00486F8E">
        <w:rPr>
          <w:i/>
          <w:lang w:val="sr-Cyrl-CS"/>
        </w:rPr>
        <w:t xml:space="preserve"> </w:t>
      </w:r>
      <w:r w:rsidRPr="00486F8E">
        <w:rPr>
          <w:i/>
          <w:u w:val="single"/>
          <w:lang w:val="sr-Cyrl-CS"/>
        </w:rPr>
        <w:t>су отишле</w:t>
      </w:r>
      <w:r w:rsidRPr="00486F8E">
        <w:rPr>
          <w:i/>
          <w:lang w:val="sr-Cyrl-CS"/>
        </w:rPr>
        <w:t xml:space="preserve"> у град.</w:t>
      </w:r>
      <w:r w:rsidRPr="00486F8E">
        <w:rPr>
          <w:lang w:val="sr-Cyrl-CS"/>
        </w:rPr>
        <w:t xml:space="preserve">  </w:t>
      </w:r>
      <w:r w:rsidR="00311B96">
        <w:rPr>
          <w:lang w:val="sr-Cyrl-CS"/>
        </w:rPr>
        <w:t>(конгруенција у грам. броју: множина, роду: женски, лицу: треће)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С обзиром на то да субјекат конгруир</w:t>
      </w:r>
      <w:r w:rsidR="006B06FB">
        <w:rPr>
          <w:lang w:val="sr-Cyrl-CS"/>
        </w:rPr>
        <w:t>а с глаголским предикатом у СВИМ</w:t>
      </w:r>
      <w:r w:rsidRPr="00486F8E">
        <w:rPr>
          <w:lang w:val="sr-Cyrl-CS"/>
        </w:rPr>
        <w:t xml:space="preserve"> заједничким категоријама, говоримо о </w:t>
      </w:r>
      <w:r w:rsidRPr="00486F8E">
        <w:rPr>
          <w:b/>
          <w:lang w:val="sr-Cyrl-CS"/>
        </w:rPr>
        <w:t>потпуној конгруенцији</w:t>
      </w:r>
      <w:r w:rsidRPr="00486F8E">
        <w:rPr>
          <w:lang w:val="sr-Cyrl-CS"/>
        </w:rPr>
        <w:t xml:space="preserve">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2. И именски предикат се слаже са својим субјектом</w:t>
      </w:r>
      <w:r w:rsidR="006B06FB">
        <w:rPr>
          <w:lang w:val="sr-Cyrl-CS"/>
        </w:rPr>
        <w:t>,</w:t>
      </w:r>
      <w:r w:rsidRPr="00486F8E">
        <w:rPr>
          <w:lang w:val="sr-Cyrl-CS"/>
        </w:rPr>
        <w:t xml:space="preserve"> али двојако. Кад је именски дио именског предиката било која придјевска ријеч, онда се он слаже са субјектом у броју и роду, а најчешће и у падежу:</w:t>
      </w:r>
    </w:p>
    <w:p w:rsidR="006B06FB" w:rsidRPr="006B06FB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u w:val="single"/>
          <w:lang w:val="sr-Cyrl-CS"/>
        </w:rPr>
        <w:t>Дјечак</w:t>
      </w:r>
      <w:r w:rsidRPr="00486F8E">
        <w:rPr>
          <w:i/>
          <w:lang w:val="sr-Cyrl-CS"/>
        </w:rPr>
        <w:t xml:space="preserve">  је био </w:t>
      </w:r>
      <w:r w:rsidRPr="00486F8E">
        <w:rPr>
          <w:i/>
          <w:u w:val="single"/>
          <w:lang w:val="sr-Cyrl-CS"/>
        </w:rPr>
        <w:t>храбар</w:t>
      </w:r>
      <w:r w:rsidRPr="00486F8E">
        <w:rPr>
          <w:i/>
          <w:lang w:val="sr-Cyrl-CS"/>
        </w:rPr>
        <w:t xml:space="preserve">. </w:t>
      </w:r>
      <w:r w:rsidR="006B06FB">
        <w:rPr>
          <w:lang w:val="sr-Cyrl-CS"/>
        </w:rPr>
        <w:t>(конгруенција у грам. броју: једнина, роду: мушки, падежу: ном.)</w:t>
      </w:r>
    </w:p>
    <w:p w:rsidR="006B06FB" w:rsidRPr="006B06FB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lang w:val="sr-Cyrl-CS"/>
        </w:rPr>
        <w:t xml:space="preserve">Ова </w:t>
      </w:r>
      <w:r w:rsidRPr="00486F8E">
        <w:rPr>
          <w:i/>
          <w:u w:val="single"/>
          <w:lang w:val="sr-Cyrl-CS"/>
        </w:rPr>
        <w:t>кућа</w:t>
      </w:r>
      <w:r w:rsidRPr="00486F8E">
        <w:rPr>
          <w:i/>
          <w:lang w:val="sr-Cyrl-CS"/>
        </w:rPr>
        <w:t xml:space="preserve"> је </w:t>
      </w:r>
      <w:r w:rsidR="006B06FB">
        <w:rPr>
          <w:i/>
          <w:u w:val="single"/>
          <w:lang w:val="sr-Cyrl-CS"/>
        </w:rPr>
        <w:t>стара</w:t>
      </w:r>
      <w:r w:rsidRPr="00486F8E">
        <w:rPr>
          <w:i/>
          <w:lang w:val="sr-Cyrl-CS"/>
        </w:rPr>
        <w:t xml:space="preserve">. </w:t>
      </w:r>
      <w:r w:rsidR="006B06FB">
        <w:rPr>
          <w:lang w:val="sr-Cyrl-CS"/>
        </w:rPr>
        <w:t xml:space="preserve">(конгруенција у </w:t>
      </w:r>
      <w:r w:rsidR="006B06FB">
        <w:rPr>
          <w:lang w:val="sr-Cyrl-CS"/>
        </w:rPr>
        <w:t>г</w:t>
      </w:r>
      <w:r w:rsidR="006B06FB">
        <w:rPr>
          <w:lang w:val="sr-Cyrl-CS"/>
        </w:rPr>
        <w:t>рам. броју: једнина, роду: женски</w:t>
      </w:r>
      <w:r w:rsidR="006B06FB">
        <w:rPr>
          <w:lang w:val="sr-Cyrl-CS"/>
        </w:rPr>
        <w:t>, падежу: ном.)</w:t>
      </w:r>
    </w:p>
    <w:p w:rsidR="00A729C2" w:rsidRPr="00486F8E" w:rsidRDefault="00A729C2" w:rsidP="006B06FB">
      <w:pPr>
        <w:ind w:right="-360" w:firstLine="720"/>
        <w:jc w:val="both"/>
        <w:rPr>
          <w:lang w:val="sr-Cyrl-CS"/>
        </w:rPr>
      </w:pPr>
      <w:r w:rsidRPr="00486F8E">
        <w:rPr>
          <w:i/>
          <w:u w:val="single"/>
          <w:lang w:val="sr-Cyrl-CS"/>
        </w:rPr>
        <w:t>Он</w:t>
      </w:r>
      <w:r w:rsidR="006B06FB">
        <w:rPr>
          <w:i/>
          <w:u w:val="single"/>
          <w:lang w:val="sr-Cyrl-CS"/>
        </w:rPr>
        <w:t>о</w:t>
      </w:r>
      <w:r w:rsidRPr="00486F8E">
        <w:rPr>
          <w:i/>
          <w:lang w:val="sr-Cyrl-CS"/>
        </w:rPr>
        <w:t xml:space="preserve"> постаде </w:t>
      </w:r>
      <w:r w:rsidR="006B06FB" w:rsidRPr="006B06FB">
        <w:rPr>
          <w:i/>
          <w:u w:val="single"/>
          <w:lang w:val="sr-Cyrl-CS"/>
        </w:rPr>
        <w:t>туђе</w:t>
      </w:r>
      <w:r w:rsidRPr="00486F8E">
        <w:rPr>
          <w:i/>
          <w:lang w:val="sr-Cyrl-CS"/>
        </w:rPr>
        <w:t xml:space="preserve">.  </w:t>
      </w:r>
      <w:r w:rsidR="006B06FB">
        <w:rPr>
          <w:lang w:val="sr-Cyrl-CS"/>
        </w:rPr>
        <w:t>(конгруенција у г</w:t>
      </w:r>
      <w:r w:rsidR="006B06FB">
        <w:rPr>
          <w:lang w:val="sr-Cyrl-CS"/>
        </w:rPr>
        <w:t>рам. броју: једнина, роду: средњ</w:t>
      </w:r>
      <w:r w:rsidR="006B06FB">
        <w:rPr>
          <w:lang w:val="sr-Cyrl-CS"/>
        </w:rPr>
        <w:t>и, падежу: ном.)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Када је именски дио предиката именица, онда она као самостална ријеч, без обзира на то што као дио предиката није самостално употријебљена, не мора да се слаже са субјектом ни у броју ни у роду, али се најчешће слажу у падежу. Нпр.:</w:t>
      </w:r>
    </w:p>
    <w:p w:rsidR="00A729C2" w:rsidRPr="009B55CC" w:rsidRDefault="00A729C2" w:rsidP="00A729C2">
      <w:pPr>
        <w:ind w:left="720" w:right="-360"/>
        <w:jc w:val="both"/>
        <w:rPr>
          <w:lang w:val="sr-Cyrl-CS"/>
        </w:rPr>
      </w:pPr>
      <w:r w:rsidRPr="00486F8E">
        <w:rPr>
          <w:i/>
          <w:u w:val="single"/>
          <w:lang w:val="sr-Cyrl-CS"/>
        </w:rPr>
        <w:t>Ти одбори</w:t>
      </w:r>
      <w:r w:rsidRPr="00486F8E">
        <w:rPr>
          <w:i/>
          <w:lang w:val="sr-Cyrl-CS"/>
        </w:rPr>
        <w:t xml:space="preserve"> су постали </w:t>
      </w:r>
      <w:r w:rsidRPr="00486F8E">
        <w:rPr>
          <w:i/>
          <w:u w:val="single"/>
          <w:lang w:val="sr-Cyrl-CS"/>
        </w:rPr>
        <w:t>народна власт</w:t>
      </w:r>
      <w:r w:rsidRPr="00486F8E">
        <w:rPr>
          <w:i/>
          <w:lang w:val="sr-Cyrl-CS"/>
        </w:rPr>
        <w:t xml:space="preserve">. </w:t>
      </w:r>
      <w:r w:rsidRPr="00486F8E">
        <w:rPr>
          <w:i/>
          <w:u w:val="single"/>
          <w:lang w:val="sr-Cyrl-CS"/>
        </w:rPr>
        <w:t>Ратови</w:t>
      </w:r>
      <w:r w:rsidRPr="00486F8E">
        <w:rPr>
          <w:i/>
          <w:lang w:val="sr-Cyrl-CS"/>
        </w:rPr>
        <w:t xml:space="preserve"> су </w:t>
      </w:r>
      <w:r w:rsidRPr="00486F8E">
        <w:rPr>
          <w:i/>
          <w:u w:val="single"/>
          <w:lang w:val="sr-Cyrl-CS"/>
        </w:rPr>
        <w:t>највећа несрећа</w:t>
      </w:r>
      <w:r w:rsidRPr="00486F8E">
        <w:rPr>
          <w:i/>
          <w:lang w:val="sr-Cyrl-CS"/>
        </w:rPr>
        <w:t xml:space="preserve">. </w:t>
      </w:r>
      <w:r w:rsidRPr="00486F8E">
        <w:rPr>
          <w:i/>
          <w:u w:val="single"/>
          <w:lang w:val="sr-Cyrl-CS"/>
        </w:rPr>
        <w:t>Он</w:t>
      </w:r>
      <w:r w:rsidRPr="00486F8E">
        <w:rPr>
          <w:i/>
          <w:lang w:val="sr-Cyrl-CS"/>
        </w:rPr>
        <w:t xml:space="preserve"> је </w:t>
      </w:r>
      <w:r w:rsidRPr="00486F8E">
        <w:rPr>
          <w:i/>
          <w:u w:val="single"/>
          <w:lang w:val="sr-Cyrl-CS"/>
        </w:rPr>
        <w:t>велика шаљивчина.</w:t>
      </w:r>
      <w:r w:rsidRPr="00486F8E">
        <w:rPr>
          <w:i/>
          <w:lang w:val="sr-Cyrl-CS"/>
        </w:rPr>
        <w:t xml:space="preserve"> </w:t>
      </w:r>
      <w:r w:rsidR="009B55CC">
        <w:rPr>
          <w:lang w:val="sr-Cyrl-CS"/>
        </w:rPr>
        <w:t>(конгруенција у падежу: номинатив)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Пошто се ријечи које конгруирају не слажу у свим већ само у појединим заједничким категоријама, говоримо о </w:t>
      </w:r>
      <w:r w:rsidRPr="00486F8E">
        <w:rPr>
          <w:b/>
          <w:lang w:val="sr-Cyrl-CS"/>
        </w:rPr>
        <w:t>непотпуној конгруенцији</w:t>
      </w:r>
      <w:r w:rsidRPr="00486F8E">
        <w:rPr>
          <w:lang w:val="sr-Cyrl-CS"/>
        </w:rPr>
        <w:t xml:space="preserve">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Међутим, ако глаголски дио именског предиката не чине помоћни глаголи </w:t>
      </w:r>
      <w:r w:rsidRPr="00486F8E">
        <w:rPr>
          <w:i/>
          <w:lang w:val="sr-Cyrl-CS"/>
        </w:rPr>
        <w:t>јесам</w:t>
      </w:r>
      <w:r w:rsidRPr="00486F8E">
        <w:rPr>
          <w:lang w:val="sr-Cyrl-CS"/>
        </w:rPr>
        <w:t xml:space="preserve"> или </w:t>
      </w:r>
      <w:r w:rsidRPr="00486F8E">
        <w:rPr>
          <w:i/>
          <w:lang w:val="sr-Cyrl-CS"/>
        </w:rPr>
        <w:t>бити</w:t>
      </w:r>
      <w:r w:rsidRPr="00486F8E">
        <w:rPr>
          <w:lang w:val="sr-Cyrl-CS"/>
        </w:rPr>
        <w:t>, већ неки глагол непотпуног значења, онда именски дио, без обзира на то да ли је именичка или нека придјевска ријеч, може стајати и у неком другом падежу: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  <w:r w:rsidRPr="00486F8E">
        <w:rPr>
          <w:i/>
          <w:u w:val="single"/>
          <w:lang w:val="sr-Cyrl-CS"/>
        </w:rPr>
        <w:t>Они</w:t>
      </w:r>
      <w:r w:rsidRPr="00486F8E">
        <w:rPr>
          <w:i/>
          <w:lang w:val="sr-Cyrl-CS"/>
        </w:rPr>
        <w:t xml:space="preserve"> су  се прогласили </w:t>
      </w:r>
      <w:r w:rsidRPr="00486F8E">
        <w:rPr>
          <w:i/>
          <w:u w:val="single"/>
          <w:lang w:val="sr-Cyrl-CS"/>
        </w:rPr>
        <w:t>управним тијелом</w:t>
      </w:r>
      <w:r w:rsidRPr="00486F8E">
        <w:rPr>
          <w:i/>
          <w:lang w:val="sr-Cyrl-CS"/>
        </w:rPr>
        <w:t xml:space="preserve">. </w:t>
      </w:r>
      <w:r w:rsidRPr="00486F8E">
        <w:rPr>
          <w:i/>
          <w:u w:val="single"/>
          <w:lang w:val="sr-Cyrl-CS"/>
        </w:rPr>
        <w:t>Они</w:t>
      </w:r>
      <w:r w:rsidRPr="00486F8E">
        <w:rPr>
          <w:i/>
          <w:lang w:val="sr-Cyrl-CS"/>
        </w:rPr>
        <w:t xml:space="preserve"> су се сматрали </w:t>
      </w:r>
      <w:r w:rsidRPr="00486F8E">
        <w:rPr>
          <w:i/>
          <w:u w:val="single"/>
          <w:lang w:val="sr-Cyrl-CS"/>
        </w:rPr>
        <w:t>најбољима</w:t>
      </w:r>
      <w:r w:rsidRPr="00486F8E">
        <w:rPr>
          <w:i/>
          <w:lang w:val="sr-Cyrl-CS"/>
        </w:rPr>
        <w:t>.</w:t>
      </w:r>
    </w:p>
    <w:p w:rsidR="00A729C2" w:rsidRPr="00486F8E" w:rsidRDefault="00A729C2" w:rsidP="00A729C2">
      <w:pPr>
        <w:ind w:right="-360"/>
        <w:jc w:val="both"/>
        <w:rPr>
          <w:i/>
          <w:lang w:val="sr-Cyrl-CS"/>
        </w:rPr>
      </w:pPr>
    </w:p>
    <w:p w:rsidR="00A729C2" w:rsidRDefault="00A729C2" w:rsidP="00A729C2">
      <w:pPr>
        <w:ind w:right="-360" w:firstLine="720"/>
        <w:jc w:val="both"/>
        <w:rPr>
          <w:lang w:val="sr-Cyrl-CS"/>
        </w:rPr>
      </w:pPr>
      <w:r w:rsidRPr="00E20128">
        <w:rPr>
          <w:b/>
          <w:lang w:val="sr-Cyrl-CS"/>
        </w:rPr>
        <w:t>Граматичка и семантичка конгруенција</w:t>
      </w:r>
      <w:r>
        <w:rPr>
          <w:lang w:val="sr-Cyrl-CS"/>
        </w:rPr>
        <w:t xml:space="preserve"> (издвојени случајеви)</w:t>
      </w:r>
    </w:p>
    <w:p w:rsidR="00A729C2" w:rsidRPr="00E20128" w:rsidRDefault="00A729C2" w:rsidP="00A729C2">
      <w:pPr>
        <w:ind w:right="-360" w:firstLine="720"/>
        <w:jc w:val="both"/>
        <w:rPr>
          <w:b/>
          <w:lang w:val="sr-Cyrl-CS"/>
        </w:rPr>
      </w:pPr>
      <w:r w:rsidRPr="00E20128">
        <w:rPr>
          <w:b/>
          <w:lang w:val="sr-Cyrl-CS"/>
        </w:rPr>
        <w:t>Граматички и природни род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Када се граматички род именице не слаже с природним родом појма који означава, као у случају именица: </w:t>
      </w:r>
      <w:r w:rsidRPr="00486F8E">
        <w:rPr>
          <w:i/>
          <w:lang w:val="sr-Cyrl-CS"/>
        </w:rPr>
        <w:t>владика, војвода, тата, делија, колега, газда</w:t>
      </w:r>
      <w:r w:rsidRPr="00486F8E">
        <w:rPr>
          <w:lang w:val="sr-Cyrl-CS"/>
        </w:rPr>
        <w:t xml:space="preserve"> итд., онда се атрибут и дио предиката који разликује род слажу с њом двојако – по облику или по значењу.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Са једнином ових именица атрибут и дио предиката који разликује род слажу се по значењу и стоје у облику мушког рода: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  <w:r w:rsidRPr="00486F8E">
        <w:rPr>
          <w:i/>
          <w:u w:val="single"/>
          <w:lang w:val="sr-Cyrl-CS"/>
        </w:rPr>
        <w:t>Храбри</w:t>
      </w:r>
      <w:r w:rsidRPr="00486F8E">
        <w:rPr>
          <w:i/>
          <w:lang w:val="sr-Cyrl-CS"/>
        </w:rPr>
        <w:t xml:space="preserve"> </w:t>
      </w:r>
      <w:r w:rsidRPr="00486F8E">
        <w:rPr>
          <w:i/>
          <w:u w:val="single"/>
          <w:lang w:val="sr-Cyrl-CS"/>
        </w:rPr>
        <w:t>војвода</w:t>
      </w:r>
      <w:r w:rsidRPr="00486F8E">
        <w:rPr>
          <w:i/>
          <w:lang w:val="sr-Cyrl-CS"/>
        </w:rPr>
        <w:t xml:space="preserve"> је </w:t>
      </w:r>
      <w:r w:rsidRPr="00486F8E">
        <w:rPr>
          <w:i/>
          <w:u w:val="single"/>
          <w:lang w:val="sr-Cyrl-CS"/>
        </w:rPr>
        <w:t>стигао</w:t>
      </w:r>
      <w:r w:rsidRPr="00486F8E">
        <w:rPr>
          <w:i/>
          <w:lang w:val="sr-Cyrl-CS"/>
        </w:rPr>
        <w:t xml:space="preserve">. </w:t>
      </w:r>
      <w:r w:rsidRPr="00486F8E">
        <w:rPr>
          <w:i/>
          <w:u w:val="single"/>
          <w:lang w:val="sr-Cyrl-CS"/>
        </w:rPr>
        <w:t>Његов</w:t>
      </w:r>
      <w:r w:rsidRPr="00486F8E">
        <w:rPr>
          <w:i/>
          <w:lang w:val="sr-Cyrl-CS"/>
        </w:rPr>
        <w:t xml:space="preserve"> </w:t>
      </w:r>
      <w:r w:rsidRPr="00486F8E">
        <w:rPr>
          <w:i/>
          <w:u w:val="single"/>
          <w:lang w:val="sr-Cyrl-CS"/>
        </w:rPr>
        <w:t>колега</w:t>
      </w:r>
      <w:r w:rsidRPr="00486F8E">
        <w:rPr>
          <w:i/>
          <w:lang w:val="sr-Cyrl-CS"/>
        </w:rPr>
        <w:t xml:space="preserve"> је </w:t>
      </w:r>
      <w:r w:rsidRPr="00486F8E">
        <w:rPr>
          <w:i/>
          <w:u w:val="single"/>
          <w:lang w:val="sr-Cyrl-CS"/>
        </w:rPr>
        <w:t>отпутовао</w:t>
      </w:r>
      <w:r w:rsidRPr="00486F8E">
        <w:rPr>
          <w:i/>
          <w:lang w:val="sr-Cyrl-CS"/>
        </w:rPr>
        <w:t xml:space="preserve">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Кад се несамосталне промјенљиве ријечи слажу са самосталним по значењу, говоримо о </w:t>
      </w:r>
      <w:r w:rsidRPr="00486F8E">
        <w:rPr>
          <w:b/>
          <w:lang w:val="sr-Cyrl-CS"/>
        </w:rPr>
        <w:t>значењској или семантичкој конгруенцији</w:t>
      </w:r>
      <w:r w:rsidRPr="00486F8E">
        <w:rPr>
          <w:lang w:val="sr-Cyrl-CS"/>
        </w:rPr>
        <w:t xml:space="preserve">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lastRenderedPageBreak/>
        <w:t xml:space="preserve">Уз облик множине истих ових именица атрибут и дио предиката који разликује род слажу се по облику јер су женског рода, па се онда говори о </w:t>
      </w:r>
      <w:r w:rsidRPr="00486F8E">
        <w:rPr>
          <w:b/>
          <w:lang w:val="sr-Cyrl-CS"/>
        </w:rPr>
        <w:t>обличкој или граматичкој конгруенцији</w:t>
      </w:r>
      <w:r w:rsidRPr="00486F8E">
        <w:rPr>
          <w:lang w:val="sr-Cyrl-CS"/>
        </w:rPr>
        <w:t>: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  <w:r w:rsidRPr="00486F8E">
        <w:rPr>
          <w:i/>
          <w:u w:val="single"/>
          <w:lang w:val="sr-Cyrl-CS"/>
        </w:rPr>
        <w:t>Храбре</w:t>
      </w:r>
      <w:r w:rsidRPr="00486F8E">
        <w:rPr>
          <w:i/>
          <w:lang w:val="sr-Cyrl-CS"/>
        </w:rPr>
        <w:t xml:space="preserve"> </w:t>
      </w:r>
      <w:r w:rsidRPr="00486F8E">
        <w:rPr>
          <w:i/>
          <w:u w:val="single"/>
          <w:lang w:val="sr-Cyrl-CS"/>
        </w:rPr>
        <w:t>војводе</w:t>
      </w:r>
      <w:r w:rsidRPr="00486F8E">
        <w:rPr>
          <w:i/>
          <w:lang w:val="sr-Cyrl-CS"/>
        </w:rPr>
        <w:t xml:space="preserve"> су </w:t>
      </w:r>
      <w:r w:rsidRPr="00486F8E">
        <w:rPr>
          <w:i/>
          <w:u w:val="single"/>
          <w:lang w:val="sr-Cyrl-CS"/>
        </w:rPr>
        <w:t>стигле</w:t>
      </w:r>
      <w:r w:rsidRPr="00486F8E">
        <w:rPr>
          <w:i/>
          <w:lang w:val="sr-Cyrl-CS"/>
        </w:rPr>
        <w:t xml:space="preserve">. </w:t>
      </w:r>
      <w:r w:rsidRPr="00486F8E">
        <w:rPr>
          <w:i/>
          <w:u w:val="single"/>
          <w:lang w:val="sr-Cyrl-CS"/>
        </w:rPr>
        <w:t>Његове</w:t>
      </w:r>
      <w:r w:rsidRPr="00486F8E">
        <w:rPr>
          <w:i/>
          <w:lang w:val="sr-Cyrl-CS"/>
        </w:rPr>
        <w:t xml:space="preserve"> </w:t>
      </w:r>
      <w:r w:rsidRPr="00486F8E">
        <w:rPr>
          <w:i/>
          <w:u w:val="single"/>
          <w:lang w:val="sr-Cyrl-CS"/>
        </w:rPr>
        <w:t>колеге</w:t>
      </w:r>
      <w:r w:rsidRPr="00486F8E">
        <w:rPr>
          <w:i/>
          <w:lang w:val="sr-Cyrl-CS"/>
        </w:rPr>
        <w:t xml:space="preserve"> су </w:t>
      </w:r>
      <w:r w:rsidRPr="00486F8E">
        <w:rPr>
          <w:i/>
          <w:u w:val="single"/>
          <w:lang w:val="sr-Cyrl-CS"/>
        </w:rPr>
        <w:t>отпутовале</w:t>
      </w:r>
      <w:r>
        <w:rPr>
          <w:i/>
          <w:lang w:val="sr-Cyrl-CS"/>
        </w:rPr>
        <w:t xml:space="preserve">. 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</w:p>
    <w:p w:rsidR="00A729C2" w:rsidRPr="00E20128" w:rsidRDefault="00A729C2" w:rsidP="00A729C2">
      <w:pPr>
        <w:ind w:right="-360" w:firstLine="720"/>
        <w:jc w:val="both"/>
        <w:rPr>
          <w:b/>
          <w:lang w:val="sr-Cyrl-CS"/>
        </w:rPr>
      </w:pPr>
      <w:r w:rsidRPr="00E20128">
        <w:rPr>
          <w:b/>
          <w:lang w:val="sr-Cyrl-CS"/>
        </w:rPr>
        <w:t>Граматички и реални број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Са збирним именицама, које означавају више појмова а имају облик једнине, предикат се употребљава или у једнини или у множини, зависно од тога да ли оне значе више један збир јединки као цјелину или множину тих јединки.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а) Предикат збирних именица на -</w:t>
      </w:r>
      <w:r w:rsidRPr="00486F8E">
        <w:rPr>
          <w:i/>
          <w:lang w:val="sr-Cyrl-CS"/>
        </w:rPr>
        <w:t>је</w:t>
      </w:r>
      <w:r w:rsidRPr="00486F8E">
        <w:rPr>
          <w:lang w:val="sr-Cyrl-CS"/>
        </w:rPr>
        <w:t xml:space="preserve"> стоји у једнини и, ако је у облику који разликује род, увијек у средњем роду, што значи да се с њима слаже облички: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  <w:r w:rsidRPr="00486F8E">
        <w:rPr>
          <w:i/>
          <w:lang w:val="sr-Cyrl-CS"/>
        </w:rPr>
        <w:t xml:space="preserve">Златно прстење </w:t>
      </w:r>
      <w:r w:rsidRPr="00486F8E">
        <w:rPr>
          <w:i/>
          <w:u w:val="single"/>
          <w:lang w:val="sr-Cyrl-CS"/>
        </w:rPr>
        <w:t>стоји</w:t>
      </w:r>
      <w:r w:rsidRPr="00486F8E">
        <w:rPr>
          <w:i/>
          <w:lang w:val="sr-Cyrl-CS"/>
        </w:rPr>
        <w:t xml:space="preserve"> у сефу. Лишће </w:t>
      </w:r>
      <w:r w:rsidRPr="00486F8E">
        <w:rPr>
          <w:i/>
          <w:u w:val="single"/>
          <w:lang w:val="sr-Cyrl-CS"/>
        </w:rPr>
        <w:t>је опало</w:t>
      </w:r>
      <w:r w:rsidRPr="00486F8E">
        <w:rPr>
          <w:i/>
          <w:lang w:val="sr-Cyrl-CS"/>
        </w:rPr>
        <w:t xml:space="preserve">. Грање </w:t>
      </w:r>
      <w:r w:rsidRPr="00486F8E">
        <w:rPr>
          <w:i/>
          <w:u w:val="single"/>
          <w:lang w:val="sr-Cyrl-CS"/>
        </w:rPr>
        <w:t>је поломљено</w:t>
      </w:r>
      <w:r w:rsidRPr="00486F8E">
        <w:rPr>
          <w:i/>
          <w:lang w:val="sr-Cyrl-CS"/>
        </w:rPr>
        <w:t xml:space="preserve">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б) Уз збирне именице на -</w:t>
      </w:r>
      <w:r w:rsidRPr="00486F8E">
        <w:rPr>
          <w:i/>
          <w:lang w:val="sr-Cyrl-CS"/>
        </w:rPr>
        <w:t>ад</w:t>
      </w:r>
      <w:r w:rsidRPr="00486F8E">
        <w:rPr>
          <w:lang w:val="sr-Cyrl-CS"/>
        </w:rPr>
        <w:t xml:space="preserve"> глаголски дио предиката најчешће стоје у облику множине и с њима се слаже значењски: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  <w:r w:rsidRPr="00486F8E">
        <w:rPr>
          <w:i/>
        </w:rPr>
        <w:t>O</w:t>
      </w:r>
      <w:r w:rsidRPr="00486F8E">
        <w:rPr>
          <w:i/>
          <w:lang w:val="sr-Cyrl-CS"/>
        </w:rPr>
        <w:t xml:space="preserve">ва чељад </w:t>
      </w:r>
      <w:r w:rsidRPr="00486F8E">
        <w:rPr>
          <w:i/>
          <w:u w:val="single"/>
          <w:lang w:val="sr-Cyrl-CS"/>
        </w:rPr>
        <w:t>помажу</w:t>
      </w:r>
      <w:r w:rsidRPr="00486F8E">
        <w:rPr>
          <w:lang w:val="sr-Cyrl-CS"/>
        </w:rPr>
        <w:t xml:space="preserve"> нама</w:t>
      </w:r>
      <w:r w:rsidRPr="00486F8E">
        <w:rPr>
          <w:i/>
          <w:lang w:val="sr-Cyrl-CS"/>
        </w:rPr>
        <w:t xml:space="preserve">. </w:t>
      </w:r>
      <w:r w:rsidRPr="00FA11A4">
        <w:rPr>
          <w:i/>
          <w:lang w:val="ru-RU"/>
        </w:rPr>
        <w:t>Ова чељад</w:t>
      </w:r>
      <w:r w:rsidRPr="00486F8E">
        <w:rPr>
          <w:i/>
          <w:lang w:val="sr-Cyrl-CS"/>
        </w:rPr>
        <w:t xml:space="preserve"> </w:t>
      </w:r>
      <w:r w:rsidRPr="00486F8E">
        <w:rPr>
          <w:i/>
          <w:u w:val="single"/>
          <w:lang w:val="sr-Cyrl-CS"/>
        </w:rPr>
        <w:t>су помагала</w:t>
      </w:r>
      <w:r w:rsidRPr="00486F8E">
        <w:rPr>
          <w:i/>
          <w:lang w:val="sr-Cyrl-CS"/>
        </w:rPr>
        <w:t xml:space="preserve"> нама.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Међутим, уз ове именице предикат се јавља и у облику једнине: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  <w:r w:rsidRPr="00486F8E">
        <w:rPr>
          <w:i/>
          <w:lang w:val="sr-Cyrl-CS"/>
        </w:rPr>
        <w:t xml:space="preserve">Ова чељад </w:t>
      </w:r>
      <w:r w:rsidRPr="00486F8E">
        <w:rPr>
          <w:i/>
          <w:u w:val="single"/>
          <w:lang w:val="sr-Cyrl-CS"/>
        </w:rPr>
        <w:t>помаже</w:t>
      </w:r>
      <w:r w:rsidRPr="00486F8E">
        <w:rPr>
          <w:i/>
          <w:lang w:val="sr-Cyrl-CS"/>
        </w:rPr>
        <w:t xml:space="preserve"> нама. Ова чељад </w:t>
      </w:r>
      <w:r w:rsidRPr="00486F8E">
        <w:rPr>
          <w:i/>
          <w:u w:val="single"/>
          <w:lang w:val="sr-Cyrl-CS"/>
        </w:rPr>
        <w:t>је помагала</w:t>
      </w:r>
      <w:r w:rsidRPr="00486F8E">
        <w:rPr>
          <w:i/>
          <w:lang w:val="sr-Cyrl-CS"/>
        </w:rPr>
        <w:t xml:space="preserve"> нама. 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в) Збирне именице </w:t>
      </w:r>
      <w:r w:rsidRPr="00486F8E">
        <w:rPr>
          <w:i/>
          <w:lang w:val="sr-Cyrl-CS"/>
        </w:rPr>
        <w:t>браћа</w:t>
      </w:r>
      <w:r w:rsidRPr="00486F8E">
        <w:rPr>
          <w:lang w:val="sr-Cyrl-CS"/>
        </w:rPr>
        <w:t xml:space="preserve"> и </w:t>
      </w:r>
      <w:r w:rsidRPr="00486F8E">
        <w:rPr>
          <w:i/>
          <w:lang w:val="sr-Cyrl-CS"/>
        </w:rPr>
        <w:t>дјеца</w:t>
      </w:r>
      <w:r w:rsidRPr="00486F8E">
        <w:rPr>
          <w:lang w:val="sr-Cyrl-CS"/>
        </w:rPr>
        <w:t xml:space="preserve"> употребљавају се само као множина именица </w:t>
      </w:r>
      <w:r w:rsidRPr="00486F8E">
        <w:rPr>
          <w:i/>
          <w:lang w:val="sr-Cyrl-CS"/>
        </w:rPr>
        <w:t>брат</w:t>
      </w:r>
      <w:r w:rsidRPr="00486F8E">
        <w:rPr>
          <w:lang w:val="sr-Cyrl-CS"/>
        </w:rPr>
        <w:t xml:space="preserve"> и </w:t>
      </w:r>
      <w:r w:rsidRPr="00486F8E">
        <w:rPr>
          <w:i/>
          <w:lang w:val="sr-Cyrl-CS"/>
        </w:rPr>
        <w:t>дијете</w:t>
      </w:r>
      <w:r w:rsidRPr="00486F8E">
        <w:rPr>
          <w:lang w:val="sr-Cyrl-CS"/>
        </w:rPr>
        <w:t xml:space="preserve">. Зато глагол у предикату уз њих увијек стоји у множини и слаже се значењски: </w:t>
      </w:r>
    </w:p>
    <w:p w:rsidR="00A729C2" w:rsidRPr="00486F8E" w:rsidRDefault="00A729C2" w:rsidP="00A729C2">
      <w:pPr>
        <w:ind w:right="-360" w:firstLine="720"/>
        <w:jc w:val="both"/>
        <w:rPr>
          <w:i/>
          <w:lang w:val="sr-Cyrl-CS"/>
        </w:rPr>
      </w:pPr>
      <w:r w:rsidRPr="00486F8E">
        <w:rPr>
          <w:i/>
          <w:lang w:val="sr-Cyrl-CS"/>
        </w:rPr>
        <w:t xml:space="preserve">Немирна дјеца </w:t>
      </w:r>
      <w:r w:rsidRPr="00486F8E">
        <w:rPr>
          <w:i/>
          <w:u w:val="single"/>
          <w:lang w:val="sr-Cyrl-CS"/>
        </w:rPr>
        <w:t>се посвађаше</w:t>
      </w:r>
      <w:r w:rsidRPr="00486F8E">
        <w:rPr>
          <w:i/>
          <w:lang w:val="sr-Cyrl-CS"/>
        </w:rPr>
        <w:t xml:space="preserve">. Његова браћа </w:t>
      </w:r>
      <w:r w:rsidRPr="00486F8E">
        <w:rPr>
          <w:i/>
          <w:u w:val="single"/>
          <w:lang w:val="sr-Cyrl-CS"/>
        </w:rPr>
        <w:t>су</w:t>
      </w:r>
      <w:r w:rsidRPr="00486F8E">
        <w:rPr>
          <w:i/>
          <w:lang w:val="sr-Cyrl-CS"/>
        </w:rPr>
        <w:t xml:space="preserve"> подијелила насљедство.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Атрибут збирних именица увијек је у једнини и оног је рода кога су те именице, тј. уз збирне именице на -</w:t>
      </w:r>
      <w:r w:rsidRPr="00486F8E">
        <w:rPr>
          <w:i/>
          <w:lang w:val="sr-Cyrl-CS"/>
        </w:rPr>
        <w:t>је</w:t>
      </w:r>
      <w:r w:rsidRPr="00486F8E">
        <w:rPr>
          <w:lang w:val="sr-Cyrl-CS"/>
        </w:rPr>
        <w:t xml:space="preserve"> средњег рода (</w:t>
      </w:r>
      <w:r w:rsidRPr="00486F8E">
        <w:rPr>
          <w:i/>
          <w:lang w:val="sr-Cyrl-CS"/>
        </w:rPr>
        <w:t>златно</w:t>
      </w:r>
      <w:r w:rsidRPr="00486F8E">
        <w:rPr>
          <w:lang w:val="sr-Cyrl-CS"/>
        </w:rPr>
        <w:t>), а уз оне на -</w:t>
      </w:r>
      <w:r w:rsidRPr="00486F8E">
        <w:rPr>
          <w:i/>
          <w:lang w:val="sr-Cyrl-CS"/>
        </w:rPr>
        <w:t>ад</w:t>
      </w:r>
      <w:r w:rsidRPr="00486F8E">
        <w:rPr>
          <w:lang w:val="sr-Cyrl-CS"/>
        </w:rPr>
        <w:t xml:space="preserve"> и на -</w:t>
      </w:r>
      <w:r w:rsidRPr="00486F8E">
        <w:rPr>
          <w:i/>
          <w:lang w:val="sr-Cyrl-CS"/>
        </w:rPr>
        <w:t>а</w:t>
      </w:r>
      <w:r w:rsidRPr="00486F8E">
        <w:rPr>
          <w:lang w:val="sr-Cyrl-CS"/>
        </w:rPr>
        <w:t xml:space="preserve"> у облику женског рода (</w:t>
      </w:r>
      <w:r w:rsidRPr="00486F8E">
        <w:rPr>
          <w:i/>
          <w:lang w:val="sr-Cyrl-CS"/>
        </w:rPr>
        <w:t>ова, немирна, његова</w:t>
      </w:r>
      <w:r w:rsidRPr="00486F8E">
        <w:rPr>
          <w:lang w:val="sr-Cyrl-CS"/>
        </w:rPr>
        <w:t>), па се с њима слаже облички.</w:t>
      </w:r>
    </w:p>
    <w:p w:rsidR="00A729C2" w:rsidRPr="00113D80" w:rsidRDefault="00A729C2" w:rsidP="00A729C2">
      <w:pPr>
        <w:ind w:right="-360" w:firstLine="720"/>
        <w:jc w:val="both"/>
        <w:rPr>
          <w:lang w:val="sr-Latn-ME"/>
        </w:rPr>
      </w:pPr>
      <w:r w:rsidRPr="00486F8E">
        <w:rPr>
          <w:lang w:val="sr-Cyrl-CS"/>
        </w:rPr>
        <w:t>Дио предиката који разликује род уз збирне именице на -</w:t>
      </w:r>
      <w:r w:rsidRPr="00486F8E">
        <w:rPr>
          <w:i/>
          <w:lang w:val="sr-Cyrl-CS"/>
        </w:rPr>
        <w:t>ад</w:t>
      </w:r>
      <w:r w:rsidRPr="00486F8E">
        <w:rPr>
          <w:lang w:val="sr-Cyrl-CS"/>
        </w:rPr>
        <w:t xml:space="preserve"> и -</w:t>
      </w:r>
      <w:r w:rsidRPr="00486F8E">
        <w:rPr>
          <w:i/>
          <w:lang w:val="sr-Cyrl-CS"/>
        </w:rPr>
        <w:t>а</w:t>
      </w:r>
      <w:r w:rsidRPr="00486F8E">
        <w:rPr>
          <w:lang w:val="sr-Cyrl-CS"/>
        </w:rPr>
        <w:t xml:space="preserve"> обично стоји у облику с наставком -</w:t>
      </w:r>
      <w:r w:rsidRPr="00486F8E">
        <w:rPr>
          <w:i/>
          <w:lang w:val="sr-Cyrl-CS"/>
        </w:rPr>
        <w:t>а</w:t>
      </w:r>
      <w:r w:rsidRPr="00486F8E">
        <w:rPr>
          <w:lang w:val="sr-Cyrl-CS"/>
        </w:rPr>
        <w:t xml:space="preserve"> (</w:t>
      </w:r>
      <w:r w:rsidRPr="00486F8E">
        <w:rPr>
          <w:i/>
          <w:lang w:val="sr-Cyrl-CS"/>
        </w:rPr>
        <w:t>помагала</w:t>
      </w:r>
      <w:r w:rsidRPr="00486F8E">
        <w:rPr>
          <w:lang w:val="sr-Cyrl-CS"/>
        </w:rPr>
        <w:t xml:space="preserve">, </w:t>
      </w:r>
      <w:r w:rsidRPr="00486F8E">
        <w:rPr>
          <w:i/>
          <w:lang w:val="sr-Cyrl-CS"/>
        </w:rPr>
        <w:t>подијелила</w:t>
      </w:r>
      <w:r w:rsidRPr="00486F8E">
        <w:rPr>
          <w:lang w:val="sr-Cyrl-CS"/>
        </w:rPr>
        <w:t xml:space="preserve">), без обзира на то да ли је глаголски дио у једнини или у множини, па се и ту ради о обличкој конгруенцији. </w:t>
      </w:r>
    </w:p>
    <w:p w:rsidR="00A729C2" w:rsidRPr="00486F8E" w:rsidRDefault="00A729C2" w:rsidP="00A729C2">
      <w:pPr>
        <w:ind w:right="-360"/>
        <w:jc w:val="both"/>
        <w:rPr>
          <w:b/>
          <w:lang w:val="sr-Cyrl-CS"/>
        </w:rPr>
      </w:pPr>
    </w:p>
    <w:p w:rsidR="00A729C2" w:rsidRPr="00486F8E" w:rsidRDefault="00A729C2" w:rsidP="00A729C2">
      <w:pPr>
        <w:ind w:right="-360" w:firstLine="720"/>
        <w:jc w:val="both"/>
        <w:rPr>
          <w:b/>
          <w:lang w:val="sr-Cyrl-CS"/>
        </w:rPr>
      </w:pPr>
      <w:r w:rsidRPr="00486F8E">
        <w:rPr>
          <w:b/>
          <w:lang w:val="sr-Cyrl-CS"/>
        </w:rPr>
        <w:t>РЕД РИЈЕЧИ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Ред ријечи подразумијева распоређивање реченичних и синтагматских чланова. Типични распоред чланова </w:t>
      </w:r>
      <w:r w:rsidRPr="00F14DE0">
        <w:rPr>
          <w:b/>
          <w:lang w:val="sr-Cyrl-CS"/>
        </w:rPr>
        <w:t>предикатске реченице</w:t>
      </w:r>
      <w:r w:rsidRPr="00486F8E">
        <w:rPr>
          <w:lang w:val="sr-Cyrl-CS"/>
        </w:rPr>
        <w:t xml:space="preserve"> формиране с прелазним глаголом  јесте: субјекат + предикат + објекат.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Нпр. </w:t>
      </w:r>
      <w:r w:rsidRPr="00486F8E">
        <w:rPr>
          <w:i/>
          <w:lang w:val="sr-Cyrl-CS"/>
        </w:rPr>
        <w:t>Иван је ударио Марка.</w:t>
      </w:r>
      <w:r w:rsidRPr="00486F8E">
        <w:rPr>
          <w:lang w:val="sr-Cyrl-CS"/>
        </w:rPr>
        <w:t xml:space="preserve"> (с+п+о).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Међутим, ови чланови могу бити распоређени на свих шест могућих начина а да све тако добијене реченице буду граматички исправне: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lang w:val="sr-Cyrl-CS"/>
        </w:rPr>
        <w:t>Иван је Марка ударио.</w:t>
      </w:r>
      <w:r w:rsidRPr="00486F8E">
        <w:rPr>
          <w:lang w:val="sr-Cyrl-CS"/>
        </w:rPr>
        <w:t xml:space="preserve"> (с+о+п)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lang w:val="sr-Cyrl-CS"/>
        </w:rPr>
        <w:t>Ударио је Иван Марка.</w:t>
      </w:r>
      <w:r w:rsidRPr="00486F8E">
        <w:rPr>
          <w:lang w:val="sr-Cyrl-CS"/>
        </w:rPr>
        <w:t xml:space="preserve"> (п+с+о)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lang w:val="sr-Cyrl-CS"/>
        </w:rPr>
        <w:t>Ударио је Марка Иван.</w:t>
      </w:r>
      <w:r w:rsidRPr="00486F8E">
        <w:rPr>
          <w:lang w:val="sr-Cyrl-CS"/>
        </w:rPr>
        <w:t xml:space="preserve"> (п+о+с)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lang w:val="sr-Cyrl-CS"/>
        </w:rPr>
        <w:t>Марка је Иван ударио.</w:t>
      </w:r>
      <w:r w:rsidRPr="00486F8E">
        <w:rPr>
          <w:lang w:val="sr-Cyrl-CS"/>
        </w:rPr>
        <w:t xml:space="preserve"> (о+с+п)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i/>
          <w:lang w:val="sr-Cyrl-CS"/>
        </w:rPr>
        <w:t>Марка је ударио Иван.</w:t>
      </w:r>
      <w:r w:rsidRPr="00486F8E">
        <w:rPr>
          <w:lang w:val="sr-Cyrl-CS"/>
        </w:rPr>
        <w:t xml:space="preserve"> (о+п+с)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У нашем језику, наиме, граматички облик именице, номинатив односно акузатив, омогућава да се субјекат и објекат идентификују без обзира на то како су распоређени. Зато се субјекат, предикат и објекат могу слободно распоређивати, тј. могу заузимати разна мјеста у реченици. А то важи и за остале реченичне дјелове (глаголске одредбе и друго). За језике у којима се реченични чланови слободно распоређују употребљава се термин: </w:t>
      </w:r>
      <w:r w:rsidRPr="00F14DE0">
        <w:rPr>
          <w:i/>
          <w:lang w:val="sr-Cyrl-CS"/>
        </w:rPr>
        <w:t>језици са слободним редом ријечи</w:t>
      </w:r>
      <w:r w:rsidRPr="00486F8E">
        <w:rPr>
          <w:lang w:val="sr-Cyrl-CS"/>
        </w:rPr>
        <w:t xml:space="preserve">. У језицима са тзв. </w:t>
      </w:r>
      <w:r w:rsidRPr="00F14DE0">
        <w:rPr>
          <w:i/>
          <w:lang w:val="sr-Cyrl-CS"/>
        </w:rPr>
        <w:t>везаним (фиксираним) редом ријечи</w:t>
      </w:r>
      <w:r w:rsidRPr="00486F8E">
        <w:rPr>
          <w:lang w:val="sr-Cyrl-CS"/>
        </w:rPr>
        <w:t xml:space="preserve"> субјекат, предикат и објекат у принципу имају утврђен распоред. Такви су нпр. енглески и француски </w:t>
      </w:r>
      <w:r w:rsidRPr="00486F8E">
        <w:rPr>
          <w:lang w:val="sr-Cyrl-CS"/>
        </w:rPr>
        <w:lastRenderedPageBreak/>
        <w:t xml:space="preserve">језик. У овим језицима именице немају падеже, али распоред С П О обезбјеђује идентификовање субјекта и објекта. </w:t>
      </w:r>
    </w:p>
    <w:p w:rsidR="00F14DE0" w:rsidRDefault="00F14DE0" w:rsidP="00A729C2">
      <w:pPr>
        <w:ind w:right="-360" w:firstLine="720"/>
        <w:jc w:val="both"/>
        <w:rPr>
          <w:lang w:val="sr-Cyrl-CS"/>
        </w:rPr>
      </w:pPr>
    </w:p>
    <w:p w:rsidR="00A729C2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У </w:t>
      </w:r>
      <w:r w:rsidRPr="00F14DE0">
        <w:rPr>
          <w:b/>
          <w:lang w:val="sr-Cyrl-CS"/>
        </w:rPr>
        <w:t>синтагми</w:t>
      </w:r>
      <w:r w:rsidRPr="00486F8E">
        <w:rPr>
          <w:lang w:val="sr-Cyrl-CS"/>
        </w:rPr>
        <w:t xml:space="preserve"> нашег језика, за разлику од реченице, могућности избора распореда мање или више су ограничене. Специфичне одредбе, а то су за именице придјевске ријечи, а за глаголе, придјеве и прилоге – прилози за начин и мјеру, распоређују се испред главне ријечи док се остали зависни чланови распоређују већином иза главне ријечи. Нпр. </w:t>
      </w:r>
      <w:r w:rsidRPr="00486F8E">
        <w:rPr>
          <w:i/>
          <w:lang w:val="sr-Cyrl-CS"/>
        </w:rPr>
        <w:t>она црна торба од коже, пажљиво читати књигу, веома одан друговима, веома далеко од школе</w:t>
      </w:r>
      <w:r w:rsidRPr="00486F8E">
        <w:rPr>
          <w:lang w:val="sr-Cyrl-CS"/>
        </w:rPr>
        <w:t xml:space="preserve"> итд. </w:t>
      </w:r>
    </w:p>
    <w:p w:rsidR="00F14DE0" w:rsidRPr="00486F8E" w:rsidRDefault="00F14DE0" w:rsidP="00A729C2">
      <w:pPr>
        <w:ind w:right="-360" w:firstLine="720"/>
        <w:jc w:val="both"/>
        <w:rPr>
          <w:lang w:val="sr-Cyrl-CS"/>
        </w:rPr>
      </w:pP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Нарочитим распоређивањем се одликују и </w:t>
      </w:r>
      <w:r w:rsidRPr="00F14DE0">
        <w:rPr>
          <w:b/>
          <w:lang w:val="sr-Cyrl-CS"/>
        </w:rPr>
        <w:t>енклитике</w:t>
      </w:r>
      <w:r w:rsidRPr="00486F8E">
        <w:rPr>
          <w:lang w:val="sr-Cyrl-CS"/>
        </w:rPr>
        <w:t xml:space="preserve">, иначе ријечи без акцента које са акцентованом ријечју испред себе чине акценатску цјелину. То су: 1. ненаглашени облици датива, акузатива и генитива личних замјеница (ми, ме, ти, те, му, га, јој, је, ју, их, им, се), 2. ненаглашени облици помоћних глагола </w:t>
      </w:r>
      <w:r w:rsidRPr="00486F8E">
        <w:rPr>
          <w:i/>
          <w:lang w:val="sr-Cyrl-CS"/>
        </w:rPr>
        <w:t>јесам</w:t>
      </w:r>
      <w:r w:rsidRPr="00486F8E">
        <w:rPr>
          <w:lang w:val="sr-Cyrl-CS"/>
        </w:rPr>
        <w:t xml:space="preserve">, </w:t>
      </w:r>
      <w:r w:rsidRPr="00486F8E">
        <w:rPr>
          <w:i/>
          <w:lang w:val="sr-Cyrl-CS"/>
        </w:rPr>
        <w:t>бити</w:t>
      </w:r>
      <w:r w:rsidRPr="00486F8E">
        <w:rPr>
          <w:lang w:val="sr-Cyrl-CS"/>
        </w:rPr>
        <w:t xml:space="preserve"> и </w:t>
      </w:r>
      <w:r w:rsidRPr="00486F8E">
        <w:rPr>
          <w:i/>
          <w:lang w:val="sr-Cyrl-CS"/>
        </w:rPr>
        <w:t>хтјети</w:t>
      </w:r>
      <w:r w:rsidRPr="00486F8E">
        <w:rPr>
          <w:lang w:val="sr-Cyrl-CS"/>
        </w:rPr>
        <w:t xml:space="preserve"> (сам, си, је..., бих, би, би..., ћу, ћеш, ће...) и 3. рјечца </w:t>
      </w:r>
      <w:r w:rsidRPr="00486F8E">
        <w:rPr>
          <w:i/>
          <w:lang w:val="sr-Cyrl-CS"/>
        </w:rPr>
        <w:t>ли</w:t>
      </w:r>
      <w:r w:rsidRPr="00486F8E">
        <w:rPr>
          <w:lang w:val="sr-Cyrl-CS"/>
        </w:rPr>
        <w:t xml:space="preserve">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Енклитике се не могу распоређивати на почетак реченице (*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у недјељу Иванов брат враћа кући), иза предлога (*У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недјељу Иванов брат враћа кући), иза изразите паузе, односно знака интерпункције (*У недјељу,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Иванов брат враћа кући), нити могу бити одвојене од глагола ако су распоређене иза њега (*У недјељу Иванов брат враћа кући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).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С друге стране, енклитике се могу уметати између чланова синтагми (У недјељу, Иванов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брат враћа кући).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Енклитика се најчешће распоређује одмах иза почетка реченице (У недјељу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Иванов брат враћа кући) али ако се почетни члан реченице осјећа као издвојен, енклитика се распоређује ближе глаголу (У недјељу, Иванов брат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враћа кући).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>Када у реченици постоје упи</w:t>
      </w:r>
      <w:bookmarkStart w:id="0" w:name="_GoBack"/>
      <w:bookmarkEnd w:id="0"/>
      <w:r w:rsidRPr="00486F8E">
        <w:rPr>
          <w:lang w:val="sr-Cyrl-CS"/>
        </w:rPr>
        <w:t xml:space="preserve">тне и односне ријечи, зависни и напоредни везници, енклитике се распоређују одмах иза њих (Када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Иванов брат враћа? Иванов брат, који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у недјељу враћа кући..., Иван је рекао да </w:t>
      </w:r>
      <w:r w:rsidRPr="00486F8E">
        <w:rPr>
          <w:i/>
          <w:lang w:val="sr-Cyrl-CS"/>
        </w:rPr>
        <w:t>се</w:t>
      </w:r>
      <w:r w:rsidRPr="00486F8E">
        <w:rPr>
          <w:lang w:val="sr-Cyrl-CS"/>
        </w:rPr>
        <w:t xml:space="preserve"> његов брат у недјељу враћа кући итд). Изузетак су напоредни везници </w:t>
      </w:r>
      <w:r w:rsidRPr="00486F8E">
        <w:rPr>
          <w:i/>
          <w:lang w:val="sr-Cyrl-CS"/>
        </w:rPr>
        <w:t>и</w:t>
      </w:r>
      <w:r w:rsidRPr="00486F8E">
        <w:rPr>
          <w:lang w:val="sr-Cyrl-CS"/>
        </w:rPr>
        <w:t xml:space="preserve"> и </w:t>
      </w:r>
      <w:r w:rsidRPr="00486F8E">
        <w:rPr>
          <w:i/>
          <w:lang w:val="sr-Cyrl-CS"/>
        </w:rPr>
        <w:t>а</w:t>
      </w:r>
      <w:r w:rsidRPr="00486F8E">
        <w:rPr>
          <w:lang w:val="sr-Cyrl-CS"/>
        </w:rPr>
        <w:t xml:space="preserve">, иза којих се енклитика никад не распоређује. 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Рјечца </w:t>
      </w:r>
      <w:r w:rsidRPr="00486F8E">
        <w:rPr>
          <w:i/>
          <w:lang w:val="sr-Cyrl-CS"/>
        </w:rPr>
        <w:t>ли</w:t>
      </w:r>
      <w:r w:rsidRPr="00486F8E">
        <w:rPr>
          <w:lang w:val="sr-Cyrl-CS"/>
        </w:rPr>
        <w:t xml:space="preserve"> се такође распоређује иза упитних ријечи и везника (Који </w:t>
      </w:r>
      <w:r w:rsidRPr="00486F8E">
        <w:rPr>
          <w:i/>
          <w:lang w:val="sr-Cyrl-CS"/>
        </w:rPr>
        <w:t>ли</w:t>
      </w:r>
      <w:r w:rsidRPr="00486F8E">
        <w:rPr>
          <w:lang w:val="sr-Cyrl-CS"/>
        </w:rPr>
        <w:t xml:space="preserve"> је Иван дошао? Ако </w:t>
      </w:r>
      <w:r w:rsidRPr="00486F8E">
        <w:rPr>
          <w:i/>
          <w:lang w:val="sr-Cyrl-CS"/>
        </w:rPr>
        <w:t>ли</w:t>
      </w:r>
      <w:r w:rsidRPr="00486F8E">
        <w:rPr>
          <w:lang w:val="sr-Cyrl-CS"/>
        </w:rPr>
        <w:t xml:space="preserve"> ме неко тражи, зови ме.). За ову енклитику нарочито је карактеристично да се у упитним реченицама у којима нема неке друге упитне ријечи распоређује иза глагола на почетку реченице (Долази </w:t>
      </w:r>
      <w:r w:rsidRPr="00486F8E">
        <w:rPr>
          <w:i/>
          <w:lang w:val="sr-Cyrl-CS"/>
        </w:rPr>
        <w:t>ли</w:t>
      </w:r>
      <w:r w:rsidRPr="00486F8E">
        <w:rPr>
          <w:lang w:val="sr-Cyrl-CS"/>
        </w:rPr>
        <w:t xml:space="preserve"> Иван? Је </w:t>
      </w:r>
      <w:r w:rsidRPr="00486F8E">
        <w:rPr>
          <w:i/>
          <w:lang w:val="sr-Cyrl-CS"/>
        </w:rPr>
        <w:t>ли</w:t>
      </w:r>
      <w:r w:rsidRPr="00486F8E">
        <w:rPr>
          <w:lang w:val="sr-Cyrl-CS"/>
        </w:rPr>
        <w:t xml:space="preserve"> Иван дошао?).</w:t>
      </w:r>
    </w:p>
    <w:p w:rsidR="00A729C2" w:rsidRPr="00486F8E" w:rsidRDefault="00A729C2" w:rsidP="00A729C2">
      <w:pPr>
        <w:ind w:right="-360" w:firstLine="720"/>
        <w:jc w:val="both"/>
        <w:rPr>
          <w:lang w:val="sr-Cyrl-CS"/>
        </w:rPr>
      </w:pPr>
      <w:r w:rsidRPr="00486F8E">
        <w:rPr>
          <w:lang w:val="sr-Cyrl-CS"/>
        </w:rPr>
        <w:t xml:space="preserve">Кад у реченици има више енклитика, оне се све распоређују заједно, тј. чине непрекинути низ (Да </w:t>
      </w:r>
      <w:r w:rsidRPr="00486F8E">
        <w:rPr>
          <w:i/>
          <w:lang w:val="sr-Cyrl-CS"/>
        </w:rPr>
        <w:t>ли си</w:t>
      </w:r>
      <w:r w:rsidRPr="00486F8E">
        <w:rPr>
          <w:lang w:val="sr-Cyrl-CS"/>
        </w:rPr>
        <w:t xml:space="preserve"> показао Марку ову књигу? Да, показао </w:t>
      </w:r>
      <w:r w:rsidRPr="00486F8E">
        <w:rPr>
          <w:i/>
          <w:lang w:val="sr-Cyrl-CS"/>
        </w:rPr>
        <w:t>сам му је</w:t>
      </w:r>
      <w:r w:rsidRPr="00486F8E">
        <w:rPr>
          <w:lang w:val="sr-Cyrl-CS"/>
        </w:rPr>
        <w:t xml:space="preserve">. Да </w:t>
      </w:r>
      <w:r w:rsidRPr="00486F8E">
        <w:rPr>
          <w:i/>
          <w:lang w:val="sr-Cyrl-CS"/>
        </w:rPr>
        <w:t>ли ме је</w:t>
      </w:r>
      <w:r w:rsidRPr="00486F8E">
        <w:rPr>
          <w:lang w:val="sr-Cyrl-CS"/>
        </w:rPr>
        <w:t xml:space="preserve"> неко тражио? Сјутра </w:t>
      </w:r>
      <w:r w:rsidRPr="00486F8E">
        <w:rPr>
          <w:i/>
          <w:lang w:val="sr-Cyrl-CS"/>
        </w:rPr>
        <w:t>ћемо им се</w:t>
      </w:r>
      <w:r w:rsidRPr="00486F8E">
        <w:rPr>
          <w:lang w:val="sr-Cyrl-CS"/>
        </w:rPr>
        <w:t xml:space="preserve"> јавити. )</w:t>
      </w:r>
    </w:p>
    <w:p w:rsidR="00FD7BC4" w:rsidRDefault="00FD7BC4"/>
    <w:sectPr w:rsidR="00FD7BC4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43" w:rsidRDefault="00E53543" w:rsidP="009B55CC">
      <w:r>
        <w:separator/>
      </w:r>
    </w:p>
  </w:endnote>
  <w:endnote w:type="continuationSeparator" w:id="0">
    <w:p w:rsidR="00E53543" w:rsidRDefault="00E53543" w:rsidP="009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916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5CC" w:rsidRDefault="009B5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D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55CC" w:rsidRDefault="009B5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43" w:rsidRDefault="00E53543" w:rsidP="009B55CC">
      <w:r>
        <w:separator/>
      </w:r>
    </w:p>
  </w:footnote>
  <w:footnote w:type="continuationSeparator" w:id="0">
    <w:p w:rsidR="00E53543" w:rsidRDefault="00E53543" w:rsidP="009B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C2"/>
    <w:rsid w:val="00311B96"/>
    <w:rsid w:val="006B06FB"/>
    <w:rsid w:val="009B55CC"/>
    <w:rsid w:val="00A729C2"/>
    <w:rsid w:val="00E53543"/>
    <w:rsid w:val="00F14DE0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24417-69A5-4387-86B6-7DE6A0FC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5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5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5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5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2020-03-24T09:25:00Z</dcterms:created>
  <dcterms:modified xsi:type="dcterms:W3CDTF">2020-03-24T09:42:00Z</dcterms:modified>
</cp:coreProperties>
</file>