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BDC" w:rsidRPr="00260A42" w:rsidRDefault="00E37BDC" w:rsidP="00E37BD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60A42"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 w:rsidRPr="00260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A42">
        <w:rPr>
          <w:rFonts w:ascii="Times New Roman" w:hAnsi="Times New Roman" w:cs="Times New Roman"/>
          <w:sz w:val="24"/>
          <w:szCs w:val="24"/>
        </w:rPr>
        <w:t>akadems</w:t>
      </w:r>
      <w:r w:rsidR="00260A42" w:rsidRPr="00260A42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260A42" w:rsidRPr="00260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A42" w:rsidRPr="00260A42">
        <w:rPr>
          <w:rFonts w:ascii="Times New Roman" w:hAnsi="Times New Roman" w:cs="Times New Roman"/>
          <w:sz w:val="24"/>
          <w:szCs w:val="24"/>
        </w:rPr>
        <w:t>studije</w:t>
      </w:r>
      <w:proofErr w:type="spellEnd"/>
      <w:r w:rsidR="00260A42" w:rsidRPr="00260A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0A42" w:rsidRPr="00260A42">
        <w:rPr>
          <w:rFonts w:ascii="Times New Roman" w:hAnsi="Times New Roman" w:cs="Times New Roman"/>
          <w:sz w:val="24"/>
          <w:szCs w:val="24"/>
        </w:rPr>
        <w:t>studijski</w:t>
      </w:r>
      <w:proofErr w:type="spellEnd"/>
      <w:r w:rsidR="00260A42" w:rsidRPr="00260A42">
        <w:rPr>
          <w:rFonts w:ascii="Times New Roman" w:hAnsi="Times New Roman" w:cs="Times New Roman"/>
          <w:sz w:val="24"/>
          <w:szCs w:val="24"/>
        </w:rPr>
        <w:t xml:space="preserve"> program: </w:t>
      </w:r>
      <w:proofErr w:type="spellStart"/>
      <w:r w:rsidR="00260A42" w:rsidRPr="00260A42">
        <w:rPr>
          <w:rFonts w:ascii="Times New Roman" w:hAnsi="Times New Roman" w:cs="Times New Roman"/>
          <w:sz w:val="24"/>
          <w:szCs w:val="24"/>
        </w:rPr>
        <w:t>Politikologija-M</w:t>
      </w:r>
      <w:r w:rsidRPr="00260A42">
        <w:rPr>
          <w:rFonts w:ascii="Times New Roman" w:hAnsi="Times New Roman" w:cs="Times New Roman"/>
          <w:sz w:val="24"/>
          <w:szCs w:val="24"/>
        </w:rPr>
        <w:t>eđunarodni</w:t>
      </w:r>
      <w:proofErr w:type="spellEnd"/>
      <w:r w:rsidRPr="00260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A42">
        <w:rPr>
          <w:rFonts w:ascii="Times New Roman" w:hAnsi="Times New Roman" w:cs="Times New Roman"/>
          <w:sz w:val="24"/>
          <w:szCs w:val="24"/>
        </w:rPr>
        <w:t>odnosi</w:t>
      </w:r>
      <w:proofErr w:type="spellEnd"/>
      <w:r w:rsidRPr="00260A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0A42">
        <w:rPr>
          <w:rFonts w:ascii="Times New Roman" w:hAnsi="Times New Roman" w:cs="Times New Roman"/>
          <w:sz w:val="24"/>
          <w:szCs w:val="24"/>
        </w:rPr>
        <w:t>z</w:t>
      </w:r>
      <w:r w:rsidR="00260A42" w:rsidRPr="00260A42">
        <w:rPr>
          <w:rFonts w:ascii="Times New Roman" w:hAnsi="Times New Roman" w:cs="Times New Roman"/>
          <w:sz w:val="24"/>
          <w:szCs w:val="24"/>
        </w:rPr>
        <w:t>imski</w:t>
      </w:r>
      <w:proofErr w:type="spellEnd"/>
      <w:r w:rsidR="00260A42" w:rsidRPr="00260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A42" w:rsidRPr="00260A42">
        <w:rPr>
          <w:rFonts w:ascii="Times New Roman" w:hAnsi="Times New Roman" w:cs="Times New Roman"/>
          <w:sz w:val="24"/>
          <w:szCs w:val="24"/>
        </w:rPr>
        <w:t>semestar</w:t>
      </w:r>
      <w:proofErr w:type="spellEnd"/>
      <w:r w:rsidR="00260A42" w:rsidRPr="00260A42">
        <w:rPr>
          <w:rFonts w:ascii="Times New Roman" w:hAnsi="Times New Roman" w:cs="Times New Roman"/>
          <w:sz w:val="24"/>
          <w:szCs w:val="24"/>
        </w:rPr>
        <w:t xml:space="preserve"> 2019/20</w:t>
      </w:r>
      <w:r w:rsidRPr="00260A42">
        <w:rPr>
          <w:rFonts w:ascii="Times New Roman" w:hAnsi="Times New Roman" w:cs="Times New Roman"/>
          <w:sz w:val="24"/>
          <w:szCs w:val="24"/>
        </w:rPr>
        <w:t>.</w:t>
      </w:r>
    </w:p>
    <w:p w:rsidR="00E37BDC" w:rsidRPr="00260A42" w:rsidRDefault="00E37BDC" w:rsidP="00E37B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60A42">
        <w:rPr>
          <w:rFonts w:ascii="Times New Roman" w:hAnsi="Times New Roman" w:cs="Times New Roman"/>
          <w:b/>
          <w:sz w:val="24"/>
          <w:szCs w:val="24"/>
        </w:rPr>
        <w:t>Predmet</w:t>
      </w:r>
      <w:proofErr w:type="spellEnd"/>
      <w:r w:rsidRPr="00260A42">
        <w:rPr>
          <w:rFonts w:ascii="Times New Roman" w:hAnsi="Times New Roman" w:cs="Times New Roman"/>
          <w:b/>
          <w:sz w:val="24"/>
          <w:szCs w:val="24"/>
        </w:rPr>
        <w:t>: ISTORIJA DIPLOMATIJE</w:t>
      </w:r>
    </w:p>
    <w:p w:rsidR="00E37BDC" w:rsidRPr="00260A42" w:rsidRDefault="00E37BDC" w:rsidP="00E37B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60A42">
        <w:rPr>
          <w:rFonts w:ascii="Times New Roman" w:hAnsi="Times New Roman" w:cs="Times New Roman"/>
          <w:b/>
          <w:sz w:val="24"/>
          <w:szCs w:val="24"/>
        </w:rPr>
        <w:t>Spisak</w:t>
      </w:r>
      <w:proofErr w:type="spellEnd"/>
      <w:r w:rsidRPr="00260A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A42">
        <w:rPr>
          <w:rFonts w:ascii="Times New Roman" w:hAnsi="Times New Roman" w:cs="Times New Roman"/>
          <w:b/>
          <w:sz w:val="24"/>
          <w:szCs w:val="24"/>
        </w:rPr>
        <w:t>tema</w:t>
      </w:r>
      <w:proofErr w:type="spellEnd"/>
      <w:r w:rsidRPr="00260A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A42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Pr="00260A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A42">
        <w:rPr>
          <w:rFonts w:ascii="Times New Roman" w:hAnsi="Times New Roman" w:cs="Times New Roman"/>
          <w:b/>
          <w:sz w:val="24"/>
          <w:szCs w:val="24"/>
        </w:rPr>
        <w:t>seminarske</w:t>
      </w:r>
      <w:proofErr w:type="spellEnd"/>
      <w:r w:rsidRPr="00260A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A42">
        <w:rPr>
          <w:rFonts w:ascii="Times New Roman" w:hAnsi="Times New Roman" w:cs="Times New Roman"/>
          <w:b/>
          <w:sz w:val="24"/>
          <w:szCs w:val="24"/>
        </w:rPr>
        <w:t>radove</w:t>
      </w:r>
      <w:proofErr w:type="spellEnd"/>
      <w:r w:rsidRPr="00260A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A42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260A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A42">
        <w:rPr>
          <w:rFonts w:ascii="Times New Roman" w:hAnsi="Times New Roman" w:cs="Times New Roman"/>
          <w:b/>
          <w:sz w:val="24"/>
          <w:szCs w:val="24"/>
        </w:rPr>
        <w:t>datumi</w:t>
      </w:r>
      <w:proofErr w:type="spellEnd"/>
      <w:r w:rsidRPr="00260A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A42">
        <w:rPr>
          <w:rFonts w:ascii="Times New Roman" w:hAnsi="Times New Roman" w:cs="Times New Roman"/>
          <w:b/>
          <w:sz w:val="24"/>
          <w:szCs w:val="24"/>
        </w:rPr>
        <w:t>prezentacije</w:t>
      </w:r>
      <w:proofErr w:type="spellEnd"/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1615"/>
        <w:gridCol w:w="7401"/>
      </w:tblGrid>
      <w:tr w:rsidR="00E37BDC" w:rsidRPr="00260A42" w:rsidTr="00502A62">
        <w:tc>
          <w:tcPr>
            <w:tcW w:w="1615" w:type="dxa"/>
            <w:vMerge w:val="restart"/>
          </w:tcPr>
          <w:p w:rsidR="00E37BDC" w:rsidRPr="00260A42" w:rsidRDefault="00E37BDC" w:rsidP="00502A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7BDC" w:rsidRPr="00260A42" w:rsidRDefault="00260A42" w:rsidP="00502A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07. 10. 2019</w:t>
            </w:r>
            <w:r w:rsidR="00E37BDC" w:rsidRPr="00260A4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401" w:type="dxa"/>
          </w:tcPr>
          <w:p w:rsidR="00E37BDC" w:rsidRPr="00260A42" w:rsidRDefault="00E37BDC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Koncept univerzalnosti</w:t>
            </w:r>
          </w:p>
        </w:tc>
      </w:tr>
      <w:tr w:rsidR="00E37BDC" w:rsidRPr="00260A42" w:rsidTr="00502A62">
        <w:tc>
          <w:tcPr>
            <w:tcW w:w="1615" w:type="dxa"/>
            <w:vMerge/>
          </w:tcPr>
          <w:p w:rsidR="00E37BDC" w:rsidRPr="00260A42" w:rsidRDefault="00E37BDC" w:rsidP="00502A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1" w:type="dxa"/>
          </w:tcPr>
          <w:p w:rsidR="00E37BDC" w:rsidRPr="00260A42" w:rsidRDefault="00E37BDC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Rišelje kao diplomata i koncept državnog razloga</w:t>
            </w:r>
          </w:p>
        </w:tc>
      </w:tr>
      <w:tr w:rsidR="00E37BDC" w:rsidRPr="00260A42" w:rsidTr="00502A62">
        <w:tc>
          <w:tcPr>
            <w:tcW w:w="1615" w:type="dxa"/>
            <w:vMerge/>
          </w:tcPr>
          <w:p w:rsidR="00E37BDC" w:rsidRPr="00260A42" w:rsidRDefault="00E37BDC" w:rsidP="00502A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1" w:type="dxa"/>
          </w:tcPr>
          <w:p w:rsidR="00E37BDC" w:rsidRPr="00260A42" w:rsidRDefault="00E37BDC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Ideje Francuske revolucije 1789. godine i uticaj na političke odnose u Evropi</w:t>
            </w:r>
          </w:p>
        </w:tc>
      </w:tr>
      <w:tr w:rsidR="00E37BDC" w:rsidRPr="00260A42" w:rsidTr="00502A62">
        <w:tc>
          <w:tcPr>
            <w:tcW w:w="1615" w:type="dxa"/>
          </w:tcPr>
          <w:p w:rsidR="00E37BDC" w:rsidRPr="00260A42" w:rsidRDefault="00E37BDC" w:rsidP="00502A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1" w:type="dxa"/>
          </w:tcPr>
          <w:p w:rsidR="00E37BDC" w:rsidRPr="00260A42" w:rsidRDefault="00E37BDC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BDC" w:rsidRPr="00260A42" w:rsidTr="00502A62">
        <w:tc>
          <w:tcPr>
            <w:tcW w:w="1615" w:type="dxa"/>
            <w:vMerge w:val="restart"/>
          </w:tcPr>
          <w:p w:rsidR="00E37BDC" w:rsidRPr="00260A42" w:rsidRDefault="00E37BDC" w:rsidP="00502A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7BDC" w:rsidRPr="00260A42" w:rsidRDefault="00260A42" w:rsidP="00502A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14. 10. 2019</w:t>
            </w:r>
            <w:r w:rsidR="00E37BDC" w:rsidRPr="00260A4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401" w:type="dxa"/>
          </w:tcPr>
          <w:p w:rsidR="00E37BDC" w:rsidRPr="00260A42" w:rsidRDefault="00E37BDC" w:rsidP="00E37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Napoleon Bonaparta kao strateg i diplomata, Napoleonovi ratovi</w:t>
            </w:r>
          </w:p>
        </w:tc>
      </w:tr>
      <w:tr w:rsidR="00E37BDC" w:rsidRPr="00260A42" w:rsidTr="00502A62">
        <w:tc>
          <w:tcPr>
            <w:tcW w:w="1615" w:type="dxa"/>
            <w:vMerge/>
          </w:tcPr>
          <w:p w:rsidR="00E37BDC" w:rsidRPr="00260A42" w:rsidRDefault="00E37BDC" w:rsidP="00502A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1" w:type="dxa"/>
          </w:tcPr>
          <w:p w:rsidR="00E37BDC" w:rsidRPr="00260A42" w:rsidRDefault="00E37BDC" w:rsidP="00E37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 xml:space="preserve">Diplomatija na Bečkom kongresu </w:t>
            </w:r>
          </w:p>
        </w:tc>
      </w:tr>
      <w:tr w:rsidR="00E37BDC" w:rsidRPr="00260A42" w:rsidTr="00502A62">
        <w:tc>
          <w:tcPr>
            <w:tcW w:w="1615" w:type="dxa"/>
            <w:vMerge/>
          </w:tcPr>
          <w:p w:rsidR="00E37BDC" w:rsidRPr="00260A42" w:rsidRDefault="00E37BDC" w:rsidP="00502A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1" w:type="dxa"/>
          </w:tcPr>
          <w:p w:rsidR="00E37BDC" w:rsidRPr="00260A42" w:rsidRDefault="00E37BDC" w:rsidP="00E37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 xml:space="preserve">Stvaranje Svete alijanse i njene osnovne ideje </w:t>
            </w:r>
          </w:p>
        </w:tc>
      </w:tr>
      <w:tr w:rsidR="00E37BDC" w:rsidRPr="00260A42" w:rsidTr="00502A62">
        <w:tc>
          <w:tcPr>
            <w:tcW w:w="1615" w:type="dxa"/>
            <w:vMerge/>
          </w:tcPr>
          <w:p w:rsidR="00E37BDC" w:rsidRPr="00260A42" w:rsidRDefault="00E37BDC" w:rsidP="00502A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1" w:type="dxa"/>
          </w:tcPr>
          <w:p w:rsidR="00E37BDC" w:rsidRPr="00260A42" w:rsidRDefault="00E37BDC" w:rsidP="00E37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 xml:space="preserve">Američki izolacionizam do početka XX vijeka </w:t>
            </w:r>
          </w:p>
        </w:tc>
      </w:tr>
      <w:tr w:rsidR="00E37BDC" w:rsidRPr="00260A42" w:rsidTr="00502A62">
        <w:tc>
          <w:tcPr>
            <w:tcW w:w="1615" w:type="dxa"/>
          </w:tcPr>
          <w:p w:rsidR="00E37BDC" w:rsidRPr="00260A42" w:rsidRDefault="00E37BDC" w:rsidP="00502A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1" w:type="dxa"/>
          </w:tcPr>
          <w:p w:rsidR="00E37BDC" w:rsidRPr="00260A42" w:rsidRDefault="00E37BDC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BDC" w:rsidRPr="00260A42" w:rsidTr="00502A62">
        <w:tc>
          <w:tcPr>
            <w:tcW w:w="1615" w:type="dxa"/>
            <w:vMerge w:val="restart"/>
          </w:tcPr>
          <w:p w:rsidR="00E37BDC" w:rsidRPr="00260A42" w:rsidRDefault="00E37BDC" w:rsidP="00502A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7BDC" w:rsidRPr="00260A42" w:rsidRDefault="00E37BDC" w:rsidP="00502A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7BDC" w:rsidRPr="00260A42" w:rsidRDefault="00260A42" w:rsidP="00502A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21. 10. 2019</w:t>
            </w:r>
            <w:r w:rsidR="00E37BDC" w:rsidRPr="00260A4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401" w:type="dxa"/>
          </w:tcPr>
          <w:p w:rsidR="00E37BDC" w:rsidRPr="00260A42" w:rsidRDefault="00E37BDC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Revolucionarna Evropa – uticaj revolucija iz 1848. na poredak u Evropi</w:t>
            </w:r>
          </w:p>
        </w:tc>
      </w:tr>
      <w:tr w:rsidR="00E37BDC" w:rsidRPr="00260A42" w:rsidTr="00502A62">
        <w:tc>
          <w:tcPr>
            <w:tcW w:w="1615" w:type="dxa"/>
            <w:vMerge/>
          </w:tcPr>
          <w:p w:rsidR="00E37BDC" w:rsidRPr="00260A42" w:rsidRDefault="00E37BDC" w:rsidP="00502A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1" w:type="dxa"/>
          </w:tcPr>
          <w:p w:rsidR="00E37BDC" w:rsidRPr="00260A42" w:rsidRDefault="00E37BDC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“Proizvod” revolucije – ujedinjenje Italije 1861. godine i odnos evropskih država</w:t>
            </w:r>
          </w:p>
        </w:tc>
      </w:tr>
      <w:tr w:rsidR="00E37BDC" w:rsidRPr="00260A42" w:rsidTr="00502A62">
        <w:tc>
          <w:tcPr>
            <w:tcW w:w="1615" w:type="dxa"/>
            <w:vMerge/>
          </w:tcPr>
          <w:p w:rsidR="00E37BDC" w:rsidRPr="00260A42" w:rsidRDefault="00E37BDC" w:rsidP="00502A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1" w:type="dxa"/>
          </w:tcPr>
          <w:p w:rsidR="00E37BDC" w:rsidRPr="00260A42" w:rsidRDefault="00E37BDC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Bizmarkova realpolitika</w:t>
            </w:r>
          </w:p>
        </w:tc>
      </w:tr>
      <w:tr w:rsidR="00E37BDC" w:rsidRPr="00260A42" w:rsidTr="00502A62">
        <w:tc>
          <w:tcPr>
            <w:tcW w:w="1615" w:type="dxa"/>
            <w:vMerge/>
          </w:tcPr>
          <w:p w:rsidR="00E37BDC" w:rsidRPr="00260A42" w:rsidRDefault="00E37BDC" w:rsidP="00502A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1" w:type="dxa"/>
          </w:tcPr>
          <w:p w:rsidR="00E37BDC" w:rsidRPr="00260A42" w:rsidRDefault="00E37BDC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Uticaj ujedinjenja Njemačke 1871. godine na promjenu ravnoteže snaga u Evropi</w:t>
            </w:r>
          </w:p>
        </w:tc>
      </w:tr>
      <w:tr w:rsidR="00E37BDC" w:rsidRPr="00260A42" w:rsidTr="00502A62">
        <w:tc>
          <w:tcPr>
            <w:tcW w:w="1615" w:type="dxa"/>
          </w:tcPr>
          <w:p w:rsidR="00E37BDC" w:rsidRPr="00260A42" w:rsidRDefault="00E37BDC" w:rsidP="00502A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1" w:type="dxa"/>
          </w:tcPr>
          <w:p w:rsidR="00E37BDC" w:rsidRPr="00260A42" w:rsidRDefault="00E37BDC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BDC" w:rsidRPr="00260A42" w:rsidTr="00502A62">
        <w:tc>
          <w:tcPr>
            <w:tcW w:w="1615" w:type="dxa"/>
            <w:vMerge w:val="restart"/>
          </w:tcPr>
          <w:p w:rsidR="00E37BDC" w:rsidRPr="00260A42" w:rsidRDefault="00E37BDC" w:rsidP="00502A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7BDC" w:rsidRPr="00260A42" w:rsidRDefault="00260A42" w:rsidP="00502A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28. 10. 2019</w:t>
            </w:r>
            <w:r w:rsidR="00E37BDC" w:rsidRPr="00260A4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401" w:type="dxa"/>
          </w:tcPr>
          <w:p w:rsidR="00E37BDC" w:rsidRPr="00260A42" w:rsidRDefault="00E37BDC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Stvaranje i obnova Trojecarskog saveza</w:t>
            </w:r>
          </w:p>
        </w:tc>
      </w:tr>
      <w:tr w:rsidR="00E37BDC" w:rsidRPr="00260A42" w:rsidTr="00502A62">
        <w:tc>
          <w:tcPr>
            <w:tcW w:w="1615" w:type="dxa"/>
            <w:vMerge/>
          </w:tcPr>
          <w:p w:rsidR="00E37BDC" w:rsidRPr="00260A42" w:rsidRDefault="00E37BDC" w:rsidP="00502A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1" w:type="dxa"/>
          </w:tcPr>
          <w:p w:rsidR="00E37BDC" w:rsidRPr="00260A42" w:rsidRDefault="00E37BDC" w:rsidP="00E37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 xml:space="preserve">Velika istočna kriza i velike sile </w:t>
            </w:r>
          </w:p>
        </w:tc>
      </w:tr>
      <w:tr w:rsidR="00E37BDC" w:rsidRPr="00260A42" w:rsidTr="00502A62">
        <w:tc>
          <w:tcPr>
            <w:tcW w:w="1615" w:type="dxa"/>
            <w:vMerge/>
          </w:tcPr>
          <w:p w:rsidR="00E37BDC" w:rsidRPr="00260A42" w:rsidRDefault="00E37BDC" w:rsidP="00502A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1" w:type="dxa"/>
          </w:tcPr>
          <w:p w:rsidR="00E37BDC" w:rsidRPr="00260A42" w:rsidRDefault="00E37BDC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Stvaranje Antante</w:t>
            </w:r>
          </w:p>
        </w:tc>
      </w:tr>
      <w:tr w:rsidR="00E37BDC" w:rsidRPr="00260A42" w:rsidTr="00502A62">
        <w:tc>
          <w:tcPr>
            <w:tcW w:w="1615" w:type="dxa"/>
            <w:vMerge/>
          </w:tcPr>
          <w:p w:rsidR="00E37BDC" w:rsidRPr="00260A42" w:rsidRDefault="00E37BDC" w:rsidP="00502A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1" w:type="dxa"/>
          </w:tcPr>
          <w:p w:rsidR="00E37BDC" w:rsidRPr="00260A42" w:rsidRDefault="00E37BDC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Međunarodne krize u Evropi 1904-1914. godine</w:t>
            </w:r>
          </w:p>
        </w:tc>
      </w:tr>
      <w:tr w:rsidR="00E37BDC" w:rsidRPr="00260A42" w:rsidTr="00502A62">
        <w:tc>
          <w:tcPr>
            <w:tcW w:w="1615" w:type="dxa"/>
          </w:tcPr>
          <w:p w:rsidR="00E37BDC" w:rsidRPr="00260A42" w:rsidRDefault="00E37BDC" w:rsidP="00502A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1" w:type="dxa"/>
          </w:tcPr>
          <w:p w:rsidR="00E37BDC" w:rsidRPr="00260A42" w:rsidRDefault="00E37BDC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BDC" w:rsidRPr="00260A42" w:rsidTr="00502A62">
        <w:tc>
          <w:tcPr>
            <w:tcW w:w="1615" w:type="dxa"/>
            <w:vMerge w:val="restart"/>
          </w:tcPr>
          <w:p w:rsidR="00E37BDC" w:rsidRPr="00260A42" w:rsidRDefault="00E37BDC" w:rsidP="00502A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7BDC" w:rsidRPr="00260A42" w:rsidRDefault="00260A42" w:rsidP="00502A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4. 11. 2019</w:t>
            </w:r>
            <w:r w:rsidR="00E37BDC" w:rsidRPr="00260A4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401" w:type="dxa"/>
          </w:tcPr>
          <w:p w:rsidR="00E37BDC" w:rsidRPr="00260A42" w:rsidRDefault="00E37BDC" w:rsidP="00E37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 xml:space="preserve">Uzroci Prvog svjetskog rata i slom evropskog koncerta </w:t>
            </w:r>
          </w:p>
        </w:tc>
      </w:tr>
      <w:tr w:rsidR="00E37BDC" w:rsidRPr="00260A42" w:rsidTr="00502A62">
        <w:tc>
          <w:tcPr>
            <w:tcW w:w="1615" w:type="dxa"/>
            <w:vMerge/>
          </w:tcPr>
          <w:p w:rsidR="00E37BDC" w:rsidRPr="00260A42" w:rsidRDefault="00E37BDC" w:rsidP="00502A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1" w:type="dxa"/>
          </w:tcPr>
          <w:p w:rsidR="00E37BDC" w:rsidRPr="00260A42" w:rsidRDefault="00E37BDC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Promjene u američkoj politici i izlazak na međunarodnu scenu u toku Prvog svjetskog rata</w:t>
            </w:r>
          </w:p>
        </w:tc>
      </w:tr>
      <w:tr w:rsidR="00E37BDC" w:rsidRPr="00260A42" w:rsidTr="00502A62">
        <w:tc>
          <w:tcPr>
            <w:tcW w:w="1615" w:type="dxa"/>
            <w:vMerge/>
          </w:tcPr>
          <w:p w:rsidR="00E37BDC" w:rsidRPr="00260A42" w:rsidRDefault="00E37BDC" w:rsidP="00502A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1" w:type="dxa"/>
          </w:tcPr>
          <w:p w:rsidR="00E37BDC" w:rsidRPr="00260A42" w:rsidRDefault="00E37BDC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Vudro Vilson kao diplomata</w:t>
            </w:r>
          </w:p>
        </w:tc>
      </w:tr>
      <w:tr w:rsidR="00E37BDC" w:rsidRPr="00260A42" w:rsidTr="00502A62">
        <w:tc>
          <w:tcPr>
            <w:tcW w:w="1615" w:type="dxa"/>
          </w:tcPr>
          <w:p w:rsidR="00E37BDC" w:rsidRPr="00260A42" w:rsidRDefault="00E37BDC" w:rsidP="00502A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1" w:type="dxa"/>
          </w:tcPr>
          <w:p w:rsidR="00E37BDC" w:rsidRPr="00260A42" w:rsidRDefault="00E37BDC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BDC" w:rsidRPr="00260A42" w:rsidTr="00502A62">
        <w:tc>
          <w:tcPr>
            <w:tcW w:w="1615" w:type="dxa"/>
            <w:vMerge w:val="restart"/>
          </w:tcPr>
          <w:p w:rsidR="00E37BDC" w:rsidRPr="00260A42" w:rsidRDefault="00E37BDC" w:rsidP="00502A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7BDC" w:rsidRPr="00260A42" w:rsidRDefault="00260A42" w:rsidP="00502A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11. 11. 2019</w:t>
            </w:r>
            <w:r w:rsidR="00E37BDC" w:rsidRPr="00260A4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401" w:type="dxa"/>
          </w:tcPr>
          <w:p w:rsidR="00E37BDC" w:rsidRPr="00260A42" w:rsidRDefault="00E37BDC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Organizacija i rad Pariške mirovne konferencije</w:t>
            </w:r>
          </w:p>
        </w:tc>
      </w:tr>
      <w:tr w:rsidR="00E37BDC" w:rsidRPr="00260A42" w:rsidTr="00502A62">
        <w:tc>
          <w:tcPr>
            <w:tcW w:w="1615" w:type="dxa"/>
            <w:vMerge/>
          </w:tcPr>
          <w:p w:rsidR="00E37BDC" w:rsidRPr="00260A42" w:rsidRDefault="00E37BDC" w:rsidP="00502A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1" w:type="dxa"/>
          </w:tcPr>
          <w:p w:rsidR="00E37BDC" w:rsidRPr="00260A42" w:rsidRDefault="00E37BDC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Stvaranje i razvoj Versajskog mirovnog sistema</w:t>
            </w:r>
          </w:p>
        </w:tc>
      </w:tr>
      <w:tr w:rsidR="00E37BDC" w:rsidRPr="00260A42" w:rsidTr="00502A62">
        <w:tc>
          <w:tcPr>
            <w:tcW w:w="1615" w:type="dxa"/>
            <w:vMerge/>
          </w:tcPr>
          <w:p w:rsidR="00E37BDC" w:rsidRPr="00260A42" w:rsidRDefault="00E37BDC" w:rsidP="00502A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1" w:type="dxa"/>
          </w:tcPr>
          <w:p w:rsidR="00E37BDC" w:rsidRPr="00260A42" w:rsidRDefault="00E37BDC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Ideja o zabrani rata – Brijan – Kelogov pakt</w:t>
            </w:r>
          </w:p>
        </w:tc>
      </w:tr>
      <w:tr w:rsidR="00E37BDC" w:rsidRPr="00260A42" w:rsidTr="00502A62">
        <w:tc>
          <w:tcPr>
            <w:tcW w:w="1615" w:type="dxa"/>
            <w:vMerge/>
          </w:tcPr>
          <w:p w:rsidR="00E37BDC" w:rsidRPr="00260A42" w:rsidRDefault="00E37BDC" w:rsidP="00502A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1" w:type="dxa"/>
          </w:tcPr>
          <w:p w:rsidR="00E37BDC" w:rsidRPr="00260A42" w:rsidRDefault="00E37BDC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Nastanak i (ne)uspjeh Lige naroda</w:t>
            </w:r>
          </w:p>
        </w:tc>
      </w:tr>
      <w:tr w:rsidR="00E37BDC" w:rsidRPr="00260A42" w:rsidTr="00502A62">
        <w:tc>
          <w:tcPr>
            <w:tcW w:w="1615" w:type="dxa"/>
          </w:tcPr>
          <w:p w:rsidR="00E37BDC" w:rsidRPr="00260A42" w:rsidRDefault="00E37BDC" w:rsidP="00502A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1" w:type="dxa"/>
          </w:tcPr>
          <w:p w:rsidR="00E37BDC" w:rsidRPr="00260A42" w:rsidRDefault="00E37BDC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BDC" w:rsidRPr="00260A42" w:rsidTr="00502A62">
        <w:tc>
          <w:tcPr>
            <w:tcW w:w="1615" w:type="dxa"/>
            <w:vMerge w:val="restart"/>
          </w:tcPr>
          <w:p w:rsidR="00E37BDC" w:rsidRPr="00260A42" w:rsidRDefault="00E37BDC" w:rsidP="00502A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7BDC" w:rsidRPr="00260A42" w:rsidRDefault="00260A42" w:rsidP="00502A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25. 11. 2019</w:t>
            </w:r>
            <w:r w:rsidR="00E37BDC" w:rsidRPr="00260A4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401" w:type="dxa"/>
          </w:tcPr>
          <w:p w:rsidR="00E37BDC" w:rsidRPr="00260A42" w:rsidRDefault="00E37BDC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Politika popuštanja evropskih sila i uspon Njemačke</w:t>
            </w:r>
          </w:p>
        </w:tc>
      </w:tr>
      <w:tr w:rsidR="00E37BDC" w:rsidRPr="00260A42" w:rsidTr="00502A62">
        <w:tc>
          <w:tcPr>
            <w:tcW w:w="1615" w:type="dxa"/>
            <w:vMerge/>
          </w:tcPr>
          <w:p w:rsidR="00E37BDC" w:rsidRPr="00260A42" w:rsidRDefault="00E37BDC" w:rsidP="00502A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1" w:type="dxa"/>
          </w:tcPr>
          <w:p w:rsidR="00E37BDC" w:rsidRPr="00260A42" w:rsidRDefault="00E37BDC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Konferencije evropskih sila između dva svjetska rata</w:t>
            </w:r>
          </w:p>
        </w:tc>
      </w:tr>
      <w:tr w:rsidR="00E37BDC" w:rsidRPr="00260A42" w:rsidTr="00502A62">
        <w:tc>
          <w:tcPr>
            <w:tcW w:w="1615" w:type="dxa"/>
            <w:vMerge/>
          </w:tcPr>
          <w:p w:rsidR="00E37BDC" w:rsidRPr="00260A42" w:rsidRDefault="00E37BDC" w:rsidP="00502A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1" w:type="dxa"/>
          </w:tcPr>
          <w:p w:rsidR="00E37BDC" w:rsidRPr="00260A42" w:rsidRDefault="00E37BDC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Realpolitika SSSR-a do Drugog svjetskog rata</w:t>
            </w:r>
          </w:p>
        </w:tc>
      </w:tr>
      <w:tr w:rsidR="00E37BDC" w:rsidRPr="00260A42" w:rsidTr="00502A62">
        <w:tc>
          <w:tcPr>
            <w:tcW w:w="1615" w:type="dxa"/>
            <w:vMerge/>
          </w:tcPr>
          <w:p w:rsidR="00E37BDC" w:rsidRPr="00260A42" w:rsidRDefault="00E37BDC" w:rsidP="00502A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1" w:type="dxa"/>
          </w:tcPr>
          <w:p w:rsidR="00E37BDC" w:rsidRPr="00260A42" w:rsidRDefault="00E37BDC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Ponovni izlazak SAD-a iz izolacionizma</w:t>
            </w:r>
          </w:p>
        </w:tc>
      </w:tr>
      <w:tr w:rsidR="00E37BDC" w:rsidRPr="00260A42" w:rsidTr="00502A62">
        <w:tc>
          <w:tcPr>
            <w:tcW w:w="1615" w:type="dxa"/>
          </w:tcPr>
          <w:p w:rsidR="00E37BDC" w:rsidRPr="00260A42" w:rsidRDefault="00E37BDC" w:rsidP="00502A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7BDC" w:rsidRPr="00260A42" w:rsidRDefault="00E37BDC" w:rsidP="00502A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1" w:type="dxa"/>
          </w:tcPr>
          <w:p w:rsidR="00E37BDC" w:rsidRPr="00260A42" w:rsidRDefault="00E37BDC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BDC" w:rsidRPr="00260A42" w:rsidTr="00502A62">
        <w:tc>
          <w:tcPr>
            <w:tcW w:w="1615" w:type="dxa"/>
            <w:vMerge w:val="restart"/>
          </w:tcPr>
          <w:p w:rsidR="00E37BDC" w:rsidRPr="00260A42" w:rsidRDefault="00E37BDC" w:rsidP="00502A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7BDC" w:rsidRPr="00260A42" w:rsidRDefault="00E37BDC" w:rsidP="00502A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7BDC" w:rsidRPr="00260A42" w:rsidRDefault="00260A42" w:rsidP="00502A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02. 12. 2019</w:t>
            </w:r>
            <w:r w:rsidR="00E37BDC" w:rsidRPr="00260A4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401" w:type="dxa"/>
          </w:tcPr>
          <w:p w:rsidR="00E37BDC" w:rsidRPr="00260A42" w:rsidRDefault="00E37BDC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Politika Sila Osovine u Drugom svjetskom ratu</w:t>
            </w:r>
          </w:p>
        </w:tc>
      </w:tr>
      <w:tr w:rsidR="00E37BDC" w:rsidRPr="00260A42" w:rsidTr="00502A62">
        <w:tc>
          <w:tcPr>
            <w:tcW w:w="1615" w:type="dxa"/>
            <w:vMerge/>
          </w:tcPr>
          <w:p w:rsidR="00E37BDC" w:rsidRPr="00260A42" w:rsidRDefault="00E37BDC" w:rsidP="00502A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1" w:type="dxa"/>
          </w:tcPr>
          <w:p w:rsidR="00E37BDC" w:rsidRPr="00260A42" w:rsidRDefault="00E37BDC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Hitler kao diplomata</w:t>
            </w:r>
          </w:p>
        </w:tc>
      </w:tr>
      <w:tr w:rsidR="00E37BDC" w:rsidRPr="00260A42" w:rsidTr="00502A62">
        <w:tc>
          <w:tcPr>
            <w:tcW w:w="1615" w:type="dxa"/>
            <w:vMerge/>
          </w:tcPr>
          <w:p w:rsidR="00E37BDC" w:rsidRPr="00260A42" w:rsidRDefault="00E37BDC" w:rsidP="00502A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1" w:type="dxa"/>
          </w:tcPr>
          <w:p w:rsidR="00E37BDC" w:rsidRPr="00260A42" w:rsidRDefault="00E37BDC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Diplomatija Saveznika u toku Drugog svjetskog rata</w:t>
            </w:r>
          </w:p>
        </w:tc>
      </w:tr>
      <w:tr w:rsidR="00E37BDC" w:rsidRPr="00260A42" w:rsidTr="00502A62">
        <w:tc>
          <w:tcPr>
            <w:tcW w:w="1615" w:type="dxa"/>
            <w:vMerge/>
          </w:tcPr>
          <w:p w:rsidR="00E37BDC" w:rsidRPr="00260A42" w:rsidRDefault="00E37BDC" w:rsidP="00502A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1" w:type="dxa"/>
          </w:tcPr>
          <w:p w:rsidR="00E37BDC" w:rsidRPr="00260A42" w:rsidRDefault="00E37BDC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J. V. Staljin kao diplomata</w:t>
            </w:r>
          </w:p>
        </w:tc>
      </w:tr>
      <w:tr w:rsidR="00E37BDC" w:rsidRPr="00260A42" w:rsidTr="00502A62">
        <w:tc>
          <w:tcPr>
            <w:tcW w:w="1615" w:type="dxa"/>
            <w:vMerge/>
          </w:tcPr>
          <w:p w:rsidR="00E37BDC" w:rsidRPr="00260A42" w:rsidRDefault="00E37BDC" w:rsidP="00502A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1" w:type="dxa"/>
          </w:tcPr>
          <w:p w:rsidR="00E37BDC" w:rsidRPr="00260A42" w:rsidRDefault="00E37BDC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F. D. Ruzvelt kao diplomata</w:t>
            </w:r>
          </w:p>
        </w:tc>
      </w:tr>
      <w:tr w:rsidR="00E37BDC" w:rsidRPr="00260A42" w:rsidTr="00502A62">
        <w:tc>
          <w:tcPr>
            <w:tcW w:w="1615" w:type="dxa"/>
            <w:vMerge/>
          </w:tcPr>
          <w:p w:rsidR="00E37BDC" w:rsidRPr="00260A42" w:rsidRDefault="00E37BDC" w:rsidP="00502A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1" w:type="dxa"/>
          </w:tcPr>
          <w:p w:rsidR="00E37BDC" w:rsidRPr="00260A42" w:rsidRDefault="00E37BDC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Vinston Čerčil kao diplomata</w:t>
            </w:r>
          </w:p>
        </w:tc>
      </w:tr>
      <w:tr w:rsidR="00E37BDC" w:rsidRPr="00260A42" w:rsidTr="00502A62">
        <w:tc>
          <w:tcPr>
            <w:tcW w:w="1615" w:type="dxa"/>
          </w:tcPr>
          <w:p w:rsidR="00E37BDC" w:rsidRPr="00260A42" w:rsidRDefault="00E37BDC" w:rsidP="00502A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1" w:type="dxa"/>
          </w:tcPr>
          <w:p w:rsidR="00E37BDC" w:rsidRPr="00260A42" w:rsidRDefault="00E37BDC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BDC" w:rsidRPr="00260A42" w:rsidTr="00502A62">
        <w:tc>
          <w:tcPr>
            <w:tcW w:w="1615" w:type="dxa"/>
            <w:vMerge w:val="restart"/>
          </w:tcPr>
          <w:p w:rsidR="00E37BDC" w:rsidRPr="00260A42" w:rsidRDefault="00E37BDC" w:rsidP="00502A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7BDC" w:rsidRPr="00260A42" w:rsidRDefault="00E37BDC" w:rsidP="00502A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7BDC" w:rsidRPr="00260A42" w:rsidRDefault="00260A42" w:rsidP="00502A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09. 12. 2019</w:t>
            </w:r>
            <w:bookmarkStart w:id="0" w:name="_GoBack"/>
            <w:bookmarkEnd w:id="0"/>
            <w:r w:rsidR="00E37BDC" w:rsidRPr="00260A4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401" w:type="dxa"/>
          </w:tcPr>
          <w:p w:rsidR="00E37BDC" w:rsidRPr="00260A42" w:rsidRDefault="00E37BDC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Odnos i diplomatija SAD-a i SSSR-a u toku Korejskog rata</w:t>
            </w:r>
          </w:p>
        </w:tc>
      </w:tr>
      <w:tr w:rsidR="00E37BDC" w:rsidRPr="00260A42" w:rsidTr="00502A62">
        <w:tc>
          <w:tcPr>
            <w:tcW w:w="1615" w:type="dxa"/>
            <w:vMerge/>
          </w:tcPr>
          <w:p w:rsidR="00E37BDC" w:rsidRPr="00260A42" w:rsidRDefault="00E37BDC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1" w:type="dxa"/>
          </w:tcPr>
          <w:p w:rsidR="00E37BDC" w:rsidRPr="00260A42" w:rsidRDefault="00E37BDC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Diplomatija učesnika Suecke krize</w:t>
            </w:r>
          </w:p>
        </w:tc>
      </w:tr>
      <w:tr w:rsidR="00E37BDC" w:rsidRPr="00260A42" w:rsidTr="00502A62">
        <w:tc>
          <w:tcPr>
            <w:tcW w:w="1615" w:type="dxa"/>
            <w:vMerge/>
          </w:tcPr>
          <w:p w:rsidR="00E37BDC" w:rsidRPr="00260A42" w:rsidRDefault="00E37BDC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1" w:type="dxa"/>
          </w:tcPr>
          <w:p w:rsidR="00E37BDC" w:rsidRPr="00260A42" w:rsidRDefault="00E37BDC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Krize u zemljama Varšavskog pakta 1956-1968. godine</w:t>
            </w:r>
          </w:p>
        </w:tc>
      </w:tr>
      <w:tr w:rsidR="00E37BDC" w:rsidRPr="00260A42" w:rsidTr="00502A62">
        <w:tc>
          <w:tcPr>
            <w:tcW w:w="1615" w:type="dxa"/>
            <w:vMerge/>
          </w:tcPr>
          <w:p w:rsidR="00E37BDC" w:rsidRPr="00260A42" w:rsidRDefault="00E37BDC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1" w:type="dxa"/>
          </w:tcPr>
          <w:p w:rsidR="00E37BDC" w:rsidRPr="00260A42" w:rsidRDefault="00E37BDC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Berlinska kriza 1962. godine – diplomatija SAD-a, SSSR-a i evropskih država</w:t>
            </w:r>
          </w:p>
        </w:tc>
      </w:tr>
      <w:tr w:rsidR="00E37BDC" w:rsidTr="00502A62">
        <w:tc>
          <w:tcPr>
            <w:tcW w:w="1615" w:type="dxa"/>
            <w:vMerge/>
          </w:tcPr>
          <w:p w:rsidR="00E37BDC" w:rsidRPr="00260A42" w:rsidRDefault="00E37BDC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1" w:type="dxa"/>
          </w:tcPr>
          <w:p w:rsidR="00E37BDC" w:rsidRDefault="00E37BDC" w:rsidP="00502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42">
              <w:rPr>
                <w:rFonts w:ascii="Times New Roman" w:hAnsi="Times New Roman" w:cs="Times New Roman"/>
                <w:sz w:val="24"/>
                <w:szCs w:val="24"/>
              </w:rPr>
              <w:t>Niksonova triangularna diplomatija</w:t>
            </w:r>
          </w:p>
        </w:tc>
      </w:tr>
    </w:tbl>
    <w:p w:rsidR="00E37BDC" w:rsidRPr="00C649D8" w:rsidRDefault="00E37BDC" w:rsidP="00E37B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5F16" w:rsidRPr="00E37BDC" w:rsidRDefault="00B65F16" w:rsidP="00E37BD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65F16" w:rsidRPr="00E37BD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AFE" w:rsidRDefault="00603AFE">
      <w:pPr>
        <w:spacing w:after="0" w:line="240" w:lineRule="auto"/>
      </w:pPr>
      <w:r>
        <w:separator/>
      </w:r>
    </w:p>
  </w:endnote>
  <w:endnote w:type="continuationSeparator" w:id="0">
    <w:p w:rsidR="00603AFE" w:rsidRDefault="00603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AFE" w:rsidRDefault="00603AFE">
      <w:pPr>
        <w:spacing w:after="0" w:line="240" w:lineRule="auto"/>
      </w:pPr>
      <w:r>
        <w:separator/>
      </w:r>
    </w:p>
  </w:footnote>
  <w:footnote w:type="continuationSeparator" w:id="0">
    <w:p w:rsidR="00603AFE" w:rsidRDefault="00603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9D8" w:rsidRDefault="00E37BDC" w:rsidP="00C649D8">
    <w:pPr>
      <w:pStyle w:val="Header"/>
      <w:jc w:val="center"/>
    </w:pPr>
    <w:r>
      <w:rPr>
        <w:rFonts w:ascii="Times New Roman" w:hAnsi="Times New Roman" w:cs="Times New Roman"/>
        <w:noProof/>
        <w:sz w:val="24"/>
        <w:szCs w:val="24"/>
        <w:lang w:val="en-US"/>
      </w:rPr>
      <w:drawing>
        <wp:inline distT="0" distB="0" distL="0" distR="0" wp14:anchorId="5FE91440" wp14:editId="0BBAD157">
          <wp:extent cx="790575" cy="1409700"/>
          <wp:effectExtent l="0" t="0" r="9525" b="0"/>
          <wp:docPr id="1" name="Picture 1" descr="FP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P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BDC"/>
    <w:rsid w:val="00260A42"/>
    <w:rsid w:val="00603AFE"/>
    <w:rsid w:val="00B65F16"/>
    <w:rsid w:val="00E3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7B946"/>
  <w15:chartTrackingRefBased/>
  <w15:docId w15:val="{3C71901E-1E6A-4AD7-9B43-632380855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B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7BDC"/>
    <w:pPr>
      <w:tabs>
        <w:tab w:val="center" w:pos="4513"/>
        <w:tab w:val="right" w:pos="9026"/>
      </w:tabs>
      <w:spacing w:after="0" w:line="240" w:lineRule="auto"/>
    </w:pPr>
    <w:rPr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E37BDC"/>
    <w:rPr>
      <w:lang w:val="sr-Latn-CS"/>
    </w:rPr>
  </w:style>
  <w:style w:type="table" w:customStyle="1" w:styleId="TableGridLight1">
    <w:name w:val="Table Grid Light1"/>
    <w:basedOn w:val="TableNormal"/>
    <w:uiPriority w:val="40"/>
    <w:rsid w:val="00E37BDC"/>
    <w:pPr>
      <w:spacing w:after="0" w:line="240" w:lineRule="auto"/>
    </w:pPr>
    <w:rPr>
      <w:lang w:val="sr-Latn-C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D6569-2EE6-4313-B5E3-676439393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FPN</cp:lastModifiedBy>
  <cp:revision>2</cp:revision>
  <dcterms:created xsi:type="dcterms:W3CDTF">2017-10-05T09:36:00Z</dcterms:created>
  <dcterms:modified xsi:type="dcterms:W3CDTF">2019-09-30T12:56:00Z</dcterms:modified>
</cp:coreProperties>
</file>