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6C9DA" w14:textId="0C8D524C" w:rsidR="00E37BDC" w:rsidRPr="00260A42" w:rsidRDefault="00E37BDC" w:rsidP="00E37B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akadems</w:t>
      </w:r>
      <w:r w:rsidR="00260A42" w:rsidRPr="00260A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program: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Politikologija-M</w:t>
      </w:r>
      <w:r w:rsidRPr="00260A42">
        <w:rPr>
          <w:rFonts w:ascii="Times New Roman" w:hAnsi="Times New Roman" w:cs="Times New Roman"/>
          <w:sz w:val="24"/>
          <w:szCs w:val="24"/>
        </w:rPr>
        <w:t>eđunarodni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z</w:t>
      </w:r>
      <w:r w:rsidR="00260A42" w:rsidRPr="00260A42">
        <w:rPr>
          <w:rFonts w:ascii="Times New Roman" w:hAnsi="Times New Roman" w:cs="Times New Roman"/>
          <w:sz w:val="24"/>
          <w:szCs w:val="24"/>
        </w:rPr>
        <w:t>imski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semestar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20</w:t>
      </w:r>
      <w:r w:rsidR="009B1E59">
        <w:rPr>
          <w:rFonts w:ascii="Times New Roman" w:hAnsi="Times New Roman" w:cs="Times New Roman"/>
          <w:sz w:val="24"/>
          <w:szCs w:val="24"/>
        </w:rPr>
        <w:t>20</w:t>
      </w:r>
      <w:r w:rsidR="00260A42" w:rsidRPr="00260A42">
        <w:rPr>
          <w:rFonts w:ascii="Times New Roman" w:hAnsi="Times New Roman" w:cs="Times New Roman"/>
          <w:sz w:val="24"/>
          <w:szCs w:val="24"/>
        </w:rPr>
        <w:t>/</w:t>
      </w:r>
      <w:r w:rsidR="009B1E59">
        <w:rPr>
          <w:rFonts w:ascii="Times New Roman" w:hAnsi="Times New Roman" w:cs="Times New Roman"/>
          <w:sz w:val="24"/>
          <w:szCs w:val="24"/>
        </w:rPr>
        <w:t>21</w:t>
      </w:r>
      <w:r w:rsidRPr="00260A42">
        <w:rPr>
          <w:rFonts w:ascii="Times New Roman" w:hAnsi="Times New Roman" w:cs="Times New Roman"/>
          <w:sz w:val="24"/>
          <w:szCs w:val="24"/>
        </w:rPr>
        <w:t>.</w:t>
      </w:r>
    </w:p>
    <w:p w14:paraId="149A8F48" w14:textId="77777777" w:rsidR="00E37BDC" w:rsidRPr="00260A42" w:rsidRDefault="00E37BDC" w:rsidP="00E37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Predmet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>: ISTORIJA DIPLOMATIJE</w:t>
      </w:r>
    </w:p>
    <w:p w14:paraId="087783E4" w14:textId="17119AC0" w:rsidR="00E37BDC" w:rsidRPr="00260A42" w:rsidRDefault="00E37BDC" w:rsidP="00E37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Spisak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seminarske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2449">
        <w:rPr>
          <w:rFonts w:ascii="Times New Roman" w:hAnsi="Times New Roman" w:cs="Times New Roman"/>
          <w:b/>
          <w:sz w:val="24"/>
          <w:szCs w:val="24"/>
        </w:rPr>
        <w:t>radove</w:t>
      </w:r>
      <w:proofErr w:type="spellEnd"/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7401"/>
      </w:tblGrid>
      <w:tr w:rsidR="00C52449" w:rsidRPr="00260A42" w14:paraId="54E66687" w14:textId="77777777" w:rsidTr="00502A62">
        <w:tc>
          <w:tcPr>
            <w:tcW w:w="7401" w:type="dxa"/>
          </w:tcPr>
          <w:p w14:paraId="0DA38307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Koncept univerzalnosti</w:t>
            </w:r>
          </w:p>
        </w:tc>
      </w:tr>
      <w:tr w:rsidR="00C52449" w:rsidRPr="00260A42" w14:paraId="127CB0AC" w14:textId="77777777" w:rsidTr="00502A62">
        <w:tc>
          <w:tcPr>
            <w:tcW w:w="7401" w:type="dxa"/>
          </w:tcPr>
          <w:p w14:paraId="3D98302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Rišelje kao diplomata i koncept državnog razloga</w:t>
            </w:r>
          </w:p>
        </w:tc>
      </w:tr>
      <w:tr w:rsidR="00C52449" w:rsidRPr="00260A42" w14:paraId="5465F7B5" w14:textId="77777777" w:rsidTr="00502A62">
        <w:tc>
          <w:tcPr>
            <w:tcW w:w="7401" w:type="dxa"/>
          </w:tcPr>
          <w:p w14:paraId="13984A45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Ideje Francuske revolucije 1789. godine i uticaj na političke odnose u Evropi</w:t>
            </w:r>
          </w:p>
        </w:tc>
      </w:tr>
      <w:tr w:rsidR="00C52449" w:rsidRPr="00260A42" w14:paraId="02F32088" w14:textId="77777777" w:rsidTr="00502A62">
        <w:tc>
          <w:tcPr>
            <w:tcW w:w="7401" w:type="dxa"/>
          </w:tcPr>
          <w:p w14:paraId="3B2E86B8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765D97A5" w14:textId="77777777" w:rsidTr="00502A62">
        <w:tc>
          <w:tcPr>
            <w:tcW w:w="7401" w:type="dxa"/>
          </w:tcPr>
          <w:p w14:paraId="0542FFD7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Napoleon Bonaparta kao strateg i diplomata, Napoleonovi ratovi</w:t>
            </w:r>
          </w:p>
        </w:tc>
      </w:tr>
      <w:tr w:rsidR="00C52449" w:rsidRPr="00260A42" w14:paraId="4D4934FD" w14:textId="77777777" w:rsidTr="00502A62">
        <w:tc>
          <w:tcPr>
            <w:tcW w:w="7401" w:type="dxa"/>
          </w:tcPr>
          <w:p w14:paraId="41008DB5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Diplomatija na Bečkom kongresu </w:t>
            </w:r>
          </w:p>
        </w:tc>
      </w:tr>
      <w:tr w:rsidR="00C52449" w:rsidRPr="00260A42" w14:paraId="44F3FF0F" w14:textId="77777777" w:rsidTr="00502A62">
        <w:tc>
          <w:tcPr>
            <w:tcW w:w="7401" w:type="dxa"/>
          </w:tcPr>
          <w:p w14:paraId="0EDCBAB9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Stvaranje Svete alijanse i njene osnovne ideje </w:t>
            </w:r>
          </w:p>
        </w:tc>
      </w:tr>
      <w:tr w:rsidR="00C52449" w:rsidRPr="00260A42" w14:paraId="7CA47E07" w14:textId="77777777" w:rsidTr="00502A62">
        <w:tc>
          <w:tcPr>
            <w:tcW w:w="7401" w:type="dxa"/>
          </w:tcPr>
          <w:p w14:paraId="335FC8BB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Američki izolacionizam do početka XX vijeka </w:t>
            </w:r>
          </w:p>
        </w:tc>
      </w:tr>
      <w:tr w:rsidR="00C52449" w:rsidRPr="00260A42" w14:paraId="52E7D81B" w14:textId="77777777" w:rsidTr="00502A62">
        <w:tc>
          <w:tcPr>
            <w:tcW w:w="7401" w:type="dxa"/>
          </w:tcPr>
          <w:p w14:paraId="56388F8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72BC863A" w14:textId="77777777" w:rsidTr="00502A62">
        <w:tc>
          <w:tcPr>
            <w:tcW w:w="7401" w:type="dxa"/>
          </w:tcPr>
          <w:p w14:paraId="545F9AA5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Revolucionarna Evropa – uticaj revolucija iz 1848. na poredak u Evropi</w:t>
            </w:r>
          </w:p>
        </w:tc>
      </w:tr>
      <w:tr w:rsidR="00C52449" w:rsidRPr="00260A42" w14:paraId="1401F9BA" w14:textId="77777777" w:rsidTr="00502A62">
        <w:tc>
          <w:tcPr>
            <w:tcW w:w="7401" w:type="dxa"/>
          </w:tcPr>
          <w:p w14:paraId="687CBA3F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“Proizvod” revolucije – ujedinjenje Italije 1861. godine i odnos evropskih država</w:t>
            </w:r>
          </w:p>
        </w:tc>
      </w:tr>
      <w:tr w:rsidR="00C52449" w:rsidRPr="00260A42" w14:paraId="505319B4" w14:textId="77777777" w:rsidTr="00502A62">
        <w:tc>
          <w:tcPr>
            <w:tcW w:w="7401" w:type="dxa"/>
          </w:tcPr>
          <w:p w14:paraId="7078409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Bizmarkova realpolitika</w:t>
            </w:r>
          </w:p>
        </w:tc>
      </w:tr>
      <w:tr w:rsidR="00C52449" w:rsidRPr="00260A42" w14:paraId="069F9C14" w14:textId="77777777" w:rsidTr="00502A62">
        <w:tc>
          <w:tcPr>
            <w:tcW w:w="7401" w:type="dxa"/>
          </w:tcPr>
          <w:p w14:paraId="7433E9D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Uticaj ujedinjenja Njemačke 1871. godine na promjenu ravnoteže snaga u Evropi</w:t>
            </w:r>
          </w:p>
        </w:tc>
      </w:tr>
      <w:tr w:rsidR="00C52449" w:rsidRPr="00260A42" w14:paraId="6B865446" w14:textId="77777777" w:rsidTr="00502A62">
        <w:tc>
          <w:tcPr>
            <w:tcW w:w="7401" w:type="dxa"/>
          </w:tcPr>
          <w:p w14:paraId="3330A067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134B100C" w14:textId="77777777" w:rsidTr="00502A62">
        <w:tc>
          <w:tcPr>
            <w:tcW w:w="7401" w:type="dxa"/>
          </w:tcPr>
          <w:p w14:paraId="2FFCE0D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i obnova Trojecarskog saveza</w:t>
            </w:r>
          </w:p>
        </w:tc>
      </w:tr>
      <w:tr w:rsidR="00C52449" w:rsidRPr="00260A42" w14:paraId="5119912A" w14:textId="77777777" w:rsidTr="00502A62">
        <w:tc>
          <w:tcPr>
            <w:tcW w:w="7401" w:type="dxa"/>
          </w:tcPr>
          <w:p w14:paraId="1752732F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Velika istočna kriza i velike sile </w:t>
            </w:r>
          </w:p>
        </w:tc>
      </w:tr>
      <w:tr w:rsidR="00C52449" w:rsidRPr="00260A42" w14:paraId="0A6E8EC9" w14:textId="77777777" w:rsidTr="00502A62">
        <w:tc>
          <w:tcPr>
            <w:tcW w:w="7401" w:type="dxa"/>
          </w:tcPr>
          <w:p w14:paraId="044C9EA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Antante</w:t>
            </w:r>
          </w:p>
        </w:tc>
      </w:tr>
      <w:tr w:rsidR="00C52449" w:rsidRPr="00260A42" w14:paraId="17A4FAF5" w14:textId="77777777" w:rsidTr="00502A62">
        <w:tc>
          <w:tcPr>
            <w:tcW w:w="7401" w:type="dxa"/>
          </w:tcPr>
          <w:p w14:paraId="18D0A70A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Međunarodne krize u Evropi 1904-1914. godine</w:t>
            </w:r>
          </w:p>
        </w:tc>
      </w:tr>
      <w:tr w:rsidR="00C52449" w:rsidRPr="00260A42" w14:paraId="70C41036" w14:textId="77777777" w:rsidTr="00502A62">
        <w:tc>
          <w:tcPr>
            <w:tcW w:w="7401" w:type="dxa"/>
          </w:tcPr>
          <w:p w14:paraId="390ADCC4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1794191A" w14:textId="77777777" w:rsidTr="00502A62">
        <w:tc>
          <w:tcPr>
            <w:tcW w:w="7401" w:type="dxa"/>
          </w:tcPr>
          <w:p w14:paraId="3E247472" w14:textId="77777777" w:rsidR="00C52449" w:rsidRPr="00260A42" w:rsidRDefault="00C52449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Uzroci Prvog svjetskog rata i slom evropskog koncerta </w:t>
            </w:r>
          </w:p>
        </w:tc>
      </w:tr>
      <w:tr w:rsidR="00C52449" w:rsidRPr="00260A42" w14:paraId="66EFD3AF" w14:textId="77777777" w:rsidTr="00502A62">
        <w:tc>
          <w:tcPr>
            <w:tcW w:w="7401" w:type="dxa"/>
          </w:tcPr>
          <w:p w14:paraId="6741EB6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Promjene u američkoj politici i izlazak na međunarodnu scenu u toku Prvog svjetskog rata</w:t>
            </w:r>
          </w:p>
        </w:tc>
      </w:tr>
      <w:tr w:rsidR="00C52449" w:rsidRPr="00260A42" w14:paraId="160545A5" w14:textId="77777777" w:rsidTr="00502A62">
        <w:tc>
          <w:tcPr>
            <w:tcW w:w="7401" w:type="dxa"/>
          </w:tcPr>
          <w:p w14:paraId="15EBE6E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Vudro Vilson kao diplomata</w:t>
            </w:r>
          </w:p>
        </w:tc>
      </w:tr>
      <w:tr w:rsidR="00C52449" w:rsidRPr="00260A42" w14:paraId="475DA07F" w14:textId="77777777" w:rsidTr="00502A62">
        <w:tc>
          <w:tcPr>
            <w:tcW w:w="7401" w:type="dxa"/>
          </w:tcPr>
          <w:p w14:paraId="2F50BC8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2E3B553A" w14:textId="77777777" w:rsidTr="00502A62">
        <w:tc>
          <w:tcPr>
            <w:tcW w:w="7401" w:type="dxa"/>
          </w:tcPr>
          <w:p w14:paraId="110CAC5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Organizacija i rad Pariške mirovne konferencije</w:t>
            </w:r>
          </w:p>
        </w:tc>
      </w:tr>
      <w:tr w:rsidR="00C52449" w:rsidRPr="00260A42" w14:paraId="24BD0866" w14:textId="77777777" w:rsidTr="00502A62">
        <w:tc>
          <w:tcPr>
            <w:tcW w:w="7401" w:type="dxa"/>
          </w:tcPr>
          <w:p w14:paraId="267D01D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i razvoj Versajskog mirovnog sistema</w:t>
            </w:r>
          </w:p>
        </w:tc>
      </w:tr>
      <w:tr w:rsidR="00C52449" w:rsidRPr="00260A42" w14:paraId="70801598" w14:textId="77777777" w:rsidTr="00502A62">
        <w:tc>
          <w:tcPr>
            <w:tcW w:w="7401" w:type="dxa"/>
          </w:tcPr>
          <w:p w14:paraId="7F8D72F5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Ideja o zabrani rata – Brijan – Kelogov pakt</w:t>
            </w:r>
          </w:p>
        </w:tc>
      </w:tr>
      <w:tr w:rsidR="00C52449" w:rsidRPr="00260A42" w14:paraId="2AD4007A" w14:textId="77777777" w:rsidTr="00502A62">
        <w:tc>
          <w:tcPr>
            <w:tcW w:w="7401" w:type="dxa"/>
          </w:tcPr>
          <w:p w14:paraId="5150FBAD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Nastanak i (ne)uspjeh Lige naroda</w:t>
            </w:r>
          </w:p>
        </w:tc>
      </w:tr>
      <w:tr w:rsidR="00C52449" w:rsidRPr="00260A42" w14:paraId="5F3FA53C" w14:textId="77777777" w:rsidTr="00502A62">
        <w:tc>
          <w:tcPr>
            <w:tcW w:w="7401" w:type="dxa"/>
          </w:tcPr>
          <w:p w14:paraId="388EF45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06F5E9C6" w14:textId="77777777" w:rsidTr="00502A62">
        <w:tc>
          <w:tcPr>
            <w:tcW w:w="7401" w:type="dxa"/>
          </w:tcPr>
          <w:p w14:paraId="32411CAD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Politika popuštanja evropskih sila i uspon Njemačke</w:t>
            </w:r>
          </w:p>
        </w:tc>
      </w:tr>
      <w:tr w:rsidR="00C52449" w:rsidRPr="00260A42" w14:paraId="5D2B30E8" w14:textId="77777777" w:rsidTr="00502A62">
        <w:tc>
          <w:tcPr>
            <w:tcW w:w="7401" w:type="dxa"/>
          </w:tcPr>
          <w:p w14:paraId="1FB0D01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Konferencije evropskih sila između dva svjetska rata</w:t>
            </w:r>
          </w:p>
        </w:tc>
      </w:tr>
      <w:tr w:rsidR="00C52449" w:rsidRPr="00260A42" w14:paraId="4DD1690D" w14:textId="77777777" w:rsidTr="00502A62">
        <w:tc>
          <w:tcPr>
            <w:tcW w:w="7401" w:type="dxa"/>
          </w:tcPr>
          <w:p w14:paraId="695DC81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Realpolitika SSSR-a do Drugog svjetskog rata</w:t>
            </w:r>
          </w:p>
        </w:tc>
      </w:tr>
      <w:tr w:rsidR="00C52449" w:rsidRPr="00260A42" w14:paraId="12B2480B" w14:textId="77777777" w:rsidTr="00502A62">
        <w:tc>
          <w:tcPr>
            <w:tcW w:w="7401" w:type="dxa"/>
          </w:tcPr>
          <w:p w14:paraId="2F7E132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Ponovni izlazak SAD-a iz izolacionizma</w:t>
            </w:r>
          </w:p>
        </w:tc>
      </w:tr>
      <w:tr w:rsidR="00C52449" w:rsidRPr="00260A42" w14:paraId="24CF454E" w14:textId="77777777" w:rsidTr="00502A62">
        <w:tc>
          <w:tcPr>
            <w:tcW w:w="7401" w:type="dxa"/>
          </w:tcPr>
          <w:p w14:paraId="4030A24D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3DEF1149" w14:textId="77777777" w:rsidTr="00502A62">
        <w:tc>
          <w:tcPr>
            <w:tcW w:w="7401" w:type="dxa"/>
          </w:tcPr>
          <w:p w14:paraId="4838966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Politika Sila Osovine u Drugom svjetskom ratu</w:t>
            </w:r>
          </w:p>
        </w:tc>
      </w:tr>
      <w:tr w:rsidR="00C52449" w:rsidRPr="00260A42" w14:paraId="256E3839" w14:textId="77777777" w:rsidTr="00502A62">
        <w:tc>
          <w:tcPr>
            <w:tcW w:w="7401" w:type="dxa"/>
          </w:tcPr>
          <w:p w14:paraId="4B6965A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Hitler kao diplomata</w:t>
            </w:r>
          </w:p>
        </w:tc>
      </w:tr>
      <w:tr w:rsidR="00C52449" w:rsidRPr="00260A42" w14:paraId="5B69B64B" w14:textId="77777777" w:rsidTr="00502A62">
        <w:tc>
          <w:tcPr>
            <w:tcW w:w="7401" w:type="dxa"/>
          </w:tcPr>
          <w:p w14:paraId="29451CAC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Diplomatija Saveznika u toku Drugog svjetskog rata</w:t>
            </w:r>
          </w:p>
        </w:tc>
      </w:tr>
      <w:tr w:rsidR="00C52449" w:rsidRPr="00260A42" w14:paraId="49A3F59C" w14:textId="77777777" w:rsidTr="00502A62">
        <w:tc>
          <w:tcPr>
            <w:tcW w:w="7401" w:type="dxa"/>
          </w:tcPr>
          <w:p w14:paraId="23CEA530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J. V. Staljin kao diplomata</w:t>
            </w:r>
          </w:p>
        </w:tc>
      </w:tr>
      <w:tr w:rsidR="00C52449" w:rsidRPr="00260A42" w14:paraId="1FAFAD18" w14:textId="77777777" w:rsidTr="00502A62">
        <w:tc>
          <w:tcPr>
            <w:tcW w:w="7401" w:type="dxa"/>
          </w:tcPr>
          <w:p w14:paraId="000D778B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F. D. Ruzvelt kao diplomata</w:t>
            </w:r>
          </w:p>
        </w:tc>
      </w:tr>
      <w:tr w:rsidR="00C52449" w:rsidRPr="00260A42" w14:paraId="63293FB7" w14:textId="77777777" w:rsidTr="00502A62">
        <w:tc>
          <w:tcPr>
            <w:tcW w:w="7401" w:type="dxa"/>
          </w:tcPr>
          <w:p w14:paraId="063CBCF2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Vinston Čerčil kao diplomata</w:t>
            </w:r>
          </w:p>
        </w:tc>
      </w:tr>
      <w:tr w:rsidR="00C52449" w:rsidRPr="00260A42" w14:paraId="1C72529F" w14:textId="77777777" w:rsidTr="00502A62">
        <w:tc>
          <w:tcPr>
            <w:tcW w:w="7401" w:type="dxa"/>
          </w:tcPr>
          <w:p w14:paraId="481D05BF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49" w:rsidRPr="00260A42" w14:paraId="7BD68A38" w14:textId="77777777" w:rsidTr="00502A62">
        <w:tc>
          <w:tcPr>
            <w:tcW w:w="7401" w:type="dxa"/>
          </w:tcPr>
          <w:p w14:paraId="101E776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Odnos i diplomatija SAD-a i SSSR-a u toku Korejskog rata</w:t>
            </w:r>
          </w:p>
        </w:tc>
      </w:tr>
      <w:tr w:rsidR="00C52449" w:rsidRPr="00260A42" w14:paraId="3D5DCC34" w14:textId="77777777" w:rsidTr="00502A62">
        <w:tc>
          <w:tcPr>
            <w:tcW w:w="7401" w:type="dxa"/>
          </w:tcPr>
          <w:p w14:paraId="3213D1A1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Diplomatija učesnika Suecke krize</w:t>
            </w:r>
          </w:p>
        </w:tc>
      </w:tr>
      <w:tr w:rsidR="00C52449" w:rsidRPr="00260A42" w14:paraId="560EF6D7" w14:textId="77777777" w:rsidTr="00502A62">
        <w:tc>
          <w:tcPr>
            <w:tcW w:w="7401" w:type="dxa"/>
          </w:tcPr>
          <w:p w14:paraId="24727569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Krize u zemljama Varšavskog pakta 1956-1968. godine</w:t>
            </w:r>
          </w:p>
        </w:tc>
      </w:tr>
      <w:tr w:rsidR="00C52449" w:rsidRPr="00260A42" w14:paraId="093F278A" w14:textId="77777777" w:rsidTr="00502A62">
        <w:tc>
          <w:tcPr>
            <w:tcW w:w="7401" w:type="dxa"/>
          </w:tcPr>
          <w:p w14:paraId="51AA31A3" w14:textId="77777777" w:rsidR="00C52449" w:rsidRPr="00260A42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Berlinska kriza 1962. godine – diplomatija SAD-a, SSSR-a i evropskih država</w:t>
            </w:r>
          </w:p>
        </w:tc>
      </w:tr>
      <w:tr w:rsidR="00C52449" w14:paraId="551F0498" w14:textId="77777777" w:rsidTr="00502A62">
        <w:tc>
          <w:tcPr>
            <w:tcW w:w="7401" w:type="dxa"/>
          </w:tcPr>
          <w:p w14:paraId="661F2D70" w14:textId="77777777" w:rsidR="00C52449" w:rsidRDefault="00C52449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Niksonova triangularna diplomatija</w:t>
            </w:r>
          </w:p>
        </w:tc>
      </w:tr>
    </w:tbl>
    <w:p w14:paraId="22000C12" w14:textId="77777777" w:rsidR="00E37BDC" w:rsidRPr="00C649D8" w:rsidRDefault="00E37BDC" w:rsidP="00E37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BC1A3" w14:textId="77777777" w:rsidR="00B65F16" w:rsidRPr="00E37BDC" w:rsidRDefault="00B65F16" w:rsidP="00E37B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5F16" w:rsidRPr="00E37B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FA9F" w14:textId="77777777" w:rsidR="00F95EA4" w:rsidRDefault="00F95EA4">
      <w:pPr>
        <w:spacing w:after="0" w:line="240" w:lineRule="auto"/>
      </w:pPr>
      <w:r>
        <w:separator/>
      </w:r>
    </w:p>
  </w:endnote>
  <w:endnote w:type="continuationSeparator" w:id="0">
    <w:p w14:paraId="3183248E" w14:textId="77777777" w:rsidR="00F95EA4" w:rsidRDefault="00F9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3E0C2" w14:textId="77777777" w:rsidR="00F95EA4" w:rsidRDefault="00F95EA4">
      <w:pPr>
        <w:spacing w:after="0" w:line="240" w:lineRule="auto"/>
      </w:pPr>
      <w:r>
        <w:separator/>
      </w:r>
    </w:p>
  </w:footnote>
  <w:footnote w:type="continuationSeparator" w:id="0">
    <w:p w14:paraId="693E3E1A" w14:textId="77777777" w:rsidR="00F95EA4" w:rsidRDefault="00F9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F1F2E" w14:textId="77777777" w:rsidR="00C649D8" w:rsidRDefault="00E37BDC" w:rsidP="00C649D8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53E3D26" wp14:editId="1FBCCE0C">
          <wp:extent cx="790575" cy="1409700"/>
          <wp:effectExtent l="0" t="0" r="9525" b="0"/>
          <wp:docPr id="1" name="Picture 1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DC"/>
    <w:rsid w:val="00260A42"/>
    <w:rsid w:val="00603AFE"/>
    <w:rsid w:val="00891D0A"/>
    <w:rsid w:val="009B1E59"/>
    <w:rsid w:val="00B65F16"/>
    <w:rsid w:val="00C52449"/>
    <w:rsid w:val="00E37BDC"/>
    <w:rsid w:val="00F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6C5D"/>
  <w15:chartTrackingRefBased/>
  <w15:docId w15:val="{3C71901E-1E6A-4AD7-9B43-63238085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BDC"/>
    <w:pPr>
      <w:tabs>
        <w:tab w:val="center" w:pos="4513"/>
        <w:tab w:val="right" w:pos="9026"/>
      </w:tabs>
      <w:spacing w:after="0" w:line="240" w:lineRule="auto"/>
    </w:pPr>
    <w:rPr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E37BDC"/>
    <w:rPr>
      <w:lang w:val="sr-Latn-CS"/>
    </w:rPr>
  </w:style>
  <w:style w:type="table" w:customStyle="1" w:styleId="TableGridLight1">
    <w:name w:val="Table Grid Light1"/>
    <w:basedOn w:val="TableNormal"/>
    <w:uiPriority w:val="40"/>
    <w:rsid w:val="00E37BDC"/>
    <w:pPr>
      <w:spacing w:after="0" w:line="240" w:lineRule="auto"/>
    </w:pPr>
    <w:rPr>
      <w:lang w:val="sr-Latn-C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6569-2EE6-4313-B5E3-67643939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FPN1</cp:lastModifiedBy>
  <cp:revision>5</cp:revision>
  <dcterms:created xsi:type="dcterms:W3CDTF">2017-10-05T09:36:00Z</dcterms:created>
  <dcterms:modified xsi:type="dcterms:W3CDTF">2020-09-28T07:26:00Z</dcterms:modified>
</cp:coreProperties>
</file>