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BAA4" w14:textId="77777777" w:rsidR="000F7D93" w:rsidRDefault="000F7D93" w:rsidP="001130BE">
      <w:pPr>
        <w:jc w:val="center"/>
        <w:rPr>
          <w:rFonts w:ascii="Garamond" w:hAnsi="Garamond"/>
          <w:b/>
        </w:rPr>
      </w:pPr>
    </w:p>
    <w:p w14:paraId="25CCA055" w14:textId="477E4CEA" w:rsidR="00000000" w:rsidRPr="001130BE" w:rsidRDefault="001130BE" w:rsidP="001130BE">
      <w:pPr>
        <w:jc w:val="center"/>
        <w:rPr>
          <w:rFonts w:ascii="Garamond" w:hAnsi="Garamond"/>
          <w:b/>
          <w:lang w:val="sr-Latn-ME"/>
        </w:rPr>
      </w:pPr>
      <w:r w:rsidRPr="001130BE">
        <w:rPr>
          <w:rFonts w:ascii="Garamond" w:hAnsi="Garamond"/>
          <w:b/>
        </w:rPr>
        <w:t xml:space="preserve">Plan rada iz predmeta </w:t>
      </w:r>
      <w:r w:rsidRPr="001130BE">
        <w:rPr>
          <w:rFonts w:ascii="Garamond" w:hAnsi="Garamond"/>
          <w:b/>
          <w:lang w:val="sr-Latn-ME"/>
        </w:rPr>
        <w:t>„</w:t>
      </w:r>
      <w:r w:rsidR="00A7012B">
        <w:rPr>
          <w:rFonts w:ascii="Garamond" w:hAnsi="Garamond"/>
          <w:b/>
          <w:lang w:val="sr-Latn-ME"/>
        </w:rPr>
        <w:t>Politički sistem EU„ za akademsku 20</w:t>
      </w:r>
      <w:r w:rsidR="00B359D3">
        <w:rPr>
          <w:rFonts w:ascii="Garamond" w:hAnsi="Garamond"/>
          <w:b/>
          <w:lang w:val="sr-Latn-ME"/>
        </w:rPr>
        <w:t>2</w:t>
      </w:r>
      <w:r w:rsidR="00002A05">
        <w:rPr>
          <w:rFonts w:ascii="Garamond" w:hAnsi="Garamond"/>
          <w:b/>
          <w:lang w:val="sr-Latn-ME"/>
        </w:rPr>
        <w:t>3</w:t>
      </w:r>
      <w:r w:rsidR="00A7012B">
        <w:rPr>
          <w:rFonts w:ascii="Garamond" w:hAnsi="Garamond"/>
          <w:b/>
          <w:lang w:val="sr-Latn-ME"/>
        </w:rPr>
        <w:t>-20</w:t>
      </w:r>
      <w:r w:rsidR="009F0A8B">
        <w:rPr>
          <w:rFonts w:ascii="Garamond" w:hAnsi="Garamond"/>
          <w:b/>
          <w:lang w:val="sr-Latn-ME"/>
        </w:rPr>
        <w:t>2</w:t>
      </w:r>
      <w:r w:rsidR="00002A05">
        <w:rPr>
          <w:rFonts w:ascii="Garamond" w:hAnsi="Garamond"/>
          <w:b/>
          <w:lang w:val="sr-Latn-ME"/>
        </w:rPr>
        <w:t>4</w:t>
      </w:r>
      <w:r w:rsidRPr="001130BE">
        <w:rPr>
          <w:rFonts w:ascii="Garamond" w:hAnsi="Garamond"/>
          <w:b/>
          <w:lang w:val="sr-Latn-ME"/>
        </w:rPr>
        <w:t>. godinu</w:t>
      </w:r>
    </w:p>
    <w:p w14:paraId="79FFD7D4" w14:textId="740A0A3E" w:rsidR="001130BE" w:rsidRDefault="001130BE">
      <w:pPr>
        <w:rPr>
          <w:rFonts w:ascii="Garamond" w:hAnsi="Garamond"/>
          <w:b/>
          <w:lang w:val="sr-Latn-ME"/>
        </w:rPr>
      </w:pPr>
      <w:r w:rsidRPr="001130BE">
        <w:rPr>
          <w:rFonts w:ascii="Garamond" w:hAnsi="Garamond"/>
          <w:b/>
          <w:lang w:val="sr-Latn-ME"/>
        </w:rPr>
        <w:t>1. Upoznavanje sa organizacijom rada na predmetu</w:t>
      </w:r>
      <w:r w:rsidR="00F20765">
        <w:rPr>
          <w:rFonts w:ascii="Garamond" w:hAnsi="Garamond"/>
          <w:b/>
          <w:lang w:val="sr-Latn-ME"/>
        </w:rPr>
        <w:t xml:space="preserve"> (</w:t>
      </w:r>
      <w:r w:rsidR="00002A05">
        <w:rPr>
          <w:rFonts w:ascii="Garamond" w:hAnsi="Garamond"/>
          <w:b/>
          <w:lang w:val="sr-Latn-ME"/>
        </w:rPr>
        <w:t>23</w:t>
      </w:r>
      <w:r w:rsidR="00A7012B">
        <w:rPr>
          <w:rFonts w:ascii="Garamond" w:hAnsi="Garamond"/>
          <w:b/>
          <w:lang w:val="sr-Latn-ME"/>
        </w:rPr>
        <w:t>.02</w:t>
      </w:r>
      <w:r w:rsidR="00F20765">
        <w:rPr>
          <w:rFonts w:ascii="Garamond" w:hAnsi="Garamond"/>
          <w:b/>
          <w:lang w:val="sr-Latn-ME"/>
        </w:rPr>
        <w:t>)</w:t>
      </w:r>
    </w:p>
    <w:p w14:paraId="0AF1A1E6" w14:textId="2A604A6C" w:rsidR="001130BE" w:rsidRDefault="001130BE">
      <w:pPr>
        <w:rPr>
          <w:rFonts w:ascii="Garamond" w:hAnsi="Garamond"/>
          <w:b/>
          <w:lang w:val="sr-Latn-ME"/>
        </w:rPr>
      </w:pPr>
      <w:r>
        <w:rPr>
          <w:rFonts w:ascii="Garamond" w:hAnsi="Garamond"/>
          <w:b/>
          <w:lang w:val="sr-Latn-ME"/>
        </w:rPr>
        <w:t>2.</w:t>
      </w:r>
      <w:r w:rsidR="00756380">
        <w:rPr>
          <w:rFonts w:ascii="Garamond" w:hAnsi="Garamond"/>
          <w:b/>
          <w:lang w:val="sr-Latn-ME"/>
        </w:rPr>
        <w:t xml:space="preserve"> Nastanak i raz</w:t>
      </w:r>
      <w:r>
        <w:rPr>
          <w:rFonts w:ascii="Garamond" w:hAnsi="Garamond"/>
          <w:b/>
          <w:lang w:val="sr-Latn-ME"/>
        </w:rPr>
        <w:t>voj evrop</w:t>
      </w:r>
      <w:r w:rsidR="00756380">
        <w:rPr>
          <w:rFonts w:ascii="Garamond" w:hAnsi="Garamond"/>
          <w:b/>
          <w:lang w:val="sr-Latn-ME"/>
        </w:rPr>
        <w:t>s</w:t>
      </w:r>
      <w:r>
        <w:rPr>
          <w:rFonts w:ascii="Garamond" w:hAnsi="Garamond"/>
          <w:b/>
          <w:lang w:val="sr-Latn-ME"/>
        </w:rPr>
        <w:t>ke političke integracije</w:t>
      </w:r>
      <w:r w:rsidR="00F20765">
        <w:rPr>
          <w:rFonts w:ascii="Garamond" w:hAnsi="Garamond"/>
          <w:b/>
          <w:lang w:val="sr-Latn-ME"/>
        </w:rPr>
        <w:t xml:space="preserve"> (</w:t>
      </w:r>
      <w:r w:rsidR="00002A05">
        <w:rPr>
          <w:rFonts w:ascii="Garamond" w:hAnsi="Garamond"/>
          <w:b/>
          <w:lang w:val="sr-Latn-ME"/>
        </w:rPr>
        <w:t>01</w:t>
      </w:r>
      <w:r w:rsidR="00A7012B">
        <w:rPr>
          <w:rFonts w:ascii="Garamond" w:hAnsi="Garamond"/>
          <w:b/>
          <w:lang w:val="sr-Latn-ME"/>
        </w:rPr>
        <w:t>.0</w:t>
      </w:r>
      <w:r w:rsidR="00002A05">
        <w:rPr>
          <w:rFonts w:ascii="Garamond" w:hAnsi="Garamond"/>
          <w:b/>
          <w:lang w:val="sr-Latn-ME"/>
        </w:rPr>
        <w:t>3</w:t>
      </w:r>
      <w:r w:rsidR="00F20765">
        <w:rPr>
          <w:rFonts w:ascii="Garamond" w:hAnsi="Garamond"/>
          <w:b/>
          <w:lang w:val="sr-Latn-ME"/>
        </w:rPr>
        <w:t>)</w:t>
      </w:r>
    </w:p>
    <w:p w14:paraId="6B3A8FB6" w14:textId="4C2D22F3" w:rsidR="001130BE" w:rsidRDefault="001130BE">
      <w:pPr>
        <w:rPr>
          <w:rFonts w:ascii="Garamond" w:hAnsi="Garamond"/>
          <w:lang w:val="sr-Latn-ME"/>
        </w:rPr>
      </w:pPr>
      <w:r w:rsidRPr="001130BE">
        <w:rPr>
          <w:rFonts w:ascii="Garamond" w:hAnsi="Garamond"/>
          <w:lang w:val="sr-Latn-ME"/>
        </w:rPr>
        <w:t xml:space="preserve">- Prokopijević, M. (2009). </w:t>
      </w:r>
      <w:r w:rsidRPr="001130BE">
        <w:rPr>
          <w:rFonts w:ascii="Garamond" w:hAnsi="Garamond"/>
          <w:i/>
          <w:lang w:val="sr-Latn-ME"/>
        </w:rPr>
        <w:t xml:space="preserve">Evropska unija: uvod, </w:t>
      </w:r>
      <w:r w:rsidRPr="001130BE">
        <w:rPr>
          <w:rFonts w:ascii="Garamond" w:hAnsi="Garamond"/>
          <w:lang w:val="sr-Latn-ME"/>
        </w:rPr>
        <w:t xml:space="preserve">str. 15-35. Beograd: Službeni glasnik </w:t>
      </w:r>
    </w:p>
    <w:p w14:paraId="439F6CBA" w14:textId="0F1DC69C" w:rsidR="001130BE" w:rsidRDefault="001130BE" w:rsidP="001130BE">
      <w:pPr>
        <w:rPr>
          <w:rFonts w:ascii="Garamond" w:hAnsi="Garamond"/>
          <w:lang w:val="sr-Latn-ME"/>
        </w:rPr>
      </w:pPr>
      <w:r>
        <w:rPr>
          <w:rFonts w:ascii="Garamond" w:hAnsi="Garamond"/>
          <w:lang w:val="sr-Latn-ME"/>
        </w:rPr>
        <w:t xml:space="preserve">- Đurović, G. (2012). </w:t>
      </w:r>
      <w:r>
        <w:rPr>
          <w:rFonts w:ascii="Garamond" w:hAnsi="Garamond"/>
          <w:i/>
          <w:lang w:val="sr-Latn-ME"/>
        </w:rPr>
        <w:t xml:space="preserve">Evropska unija i Crna Gora, politika proširenja, </w:t>
      </w:r>
      <w:r>
        <w:rPr>
          <w:rFonts w:ascii="Garamond" w:hAnsi="Garamond"/>
          <w:lang w:val="sr-Latn-ME"/>
        </w:rPr>
        <w:t>str. 39-47, Podgorica: Ekonomski fakultet.</w:t>
      </w:r>
    </w:p>
    <w:p w14:paraId="7AA2A083" w14:textId="77F5C83D" w:rsidR="001130BE" w:rsidRPr="001130BE" w:rsidRDefault="001130BE">
      <w:pPr>
        <w:rPr>
          <w:rFonts w:ascii="Garamond" w:hAnsi="Garamond"/>
          <w:lang w:val="sr-Latn-ME"/>
        </w:rPr>
      </w:pPr>
      <w:r>
        <w:rPr>
          <w:rFonts w:ascii="Garamond" w:hAnsi="Garamond"/>
          <w:lang w:val="sr-Latn-ME"/>
        </w:rPr>
        <w:t xml:space="preserve"> McCormick, J. (2011). </w:t>
      </w:r>
      <w:r>
        <w:rPr>
          <w:rFonts w:ascii="Garamond" w:hAnsi="Garamond"/>
          <w:i/>
          <w:lang w:val="sr-Latn-ME"/>
        </w:rPr>
        <w:t xml:space="preserve">European Union Politics. </w:t>
      </w:r>
      <w:r>
        <w:rPr>
          <w:rFonts w:ascii="Garamond" w:hAnsi="Garamond"/>
          <w:lang w:val="sr-Latn-ME"/>
        </w:rPr>
        <w:t>str. 59-76. Basingstoke, UK: Palgrave Macmillan.</w:t>
      </w:r>
    </w:p>
    <w:p w14:paraId="50389419" w14:textId="52CCD080" w:rsidR="001130BE" w:rsidRPr="001130BE" w:rsidRDefault="001130BE">
      <w:pPr>
        <w:rPr>
          <w:rFonts w:ascii="Garamond" w:hAnsi="Garamond"/>
          <w:b/>
          <w:lang w:val="sr-Latn-ME"/>
        </w:rPr>
      </w:pPr>
      <w:r>
        <w:rPr>
          <w:rFonts w:ascii="Garamond" w:hAnsi="Garamond"/>
          <w:b/>
          <w:lang w:val="sr-Latn-ME"/>
        </w:rPr>
        <w:t>3</w:t>
      </w:r>
      <w:r w:rsidRPr="001130BE">
        <w:rPr>
          <w:rFonts w:ascii="Garamond" w:hAnsi="Garamond"/>
          <w:b/>
          <w:lang w:val="sr-Latn-ME"/>
        </w:rPr>
        <w:t>. Stvaranje Evropske unije</w:t>
      </w:r>
      <w:r w:rsidR="00F20765">
        <w:rPr>
          <w:rFonts w:ascii="Garamond" w:hAnsi="Garamond"/>
          <w:b/>
          <w:lang w:val="sr-Latn-ME"/>
        </w:rPr>
        <w:t xml:space="preserve"> (</w:t>
      </w:r>
      <w:r w:rsidR="00B359D3">
        <w:rPr>
          <w:rFonts w:ascii="Garamond" w:hAnsi="Garamond"/>
          <w:b/>
          <w:lang w:val="sr-Latn-ME"/>
        </w:rPr>
        <w:t>0</w:t>
      </w:r>
      <w:r w:rsidR="00002A05">
        <w:rPr>
          <w:rFonts w:ascii="Garamond" w:hAnsi="Garamond"/>
          <w:b/>
          <w:lang w:val="sr-Latn-ME"/>
        </w:rPr>
        <w:t>8</w:t>
      </w:r>
      <w:r w:rsidR="00A7012B">
        <w:rPr>
          <w:rFonts w:ascii="Garamond" w:hAnsi="Garamond"/>
          <w:b/>
          <w:lang w:val="sr-Latn-ME"/>
        </w:rPr>
        <w:t>.0</w:t>
      </w:r>
      <w:r w:rsidR="00B359D3">
        <w:rPr>
          <w:rFonts w:ascii="Garamond" w:hAnsi="Garamond"/>
          <w:b/>
          <w:lang w:val="sr-Latn-ME"/>
        </w:rPr>
        <w:t>3</w:t>
      </w:r>
      <w:r w:rsidR="00F20765">
        <w:rPr>
          <w:rFonts w:ascii="Garamond" w:hAnsi="Garamond"/>
          <w:b/>
          <w:lang w:val="sr-Latn-ME"/>
        </w:rPr>
        <w:t>)</w:t>
      </w:r>
    </w:p>
    <w:p w14:paraId="07DFB298" w14:textId="043668BE" w:rsidR="001130BE" w:rsidRDefault="001130BE">
      <w:pPr>
        <w:rPr>
          <w:rFonts w:ascii="Garamond" w:hAnsi="Garamond"/>
          <w:lang w:val="sr-Latn-ME"/>
        </w:rPr>
      </w:pPr>
      <w:r w:rsidRPr="001130BE">
        <w:rPr>
          <w:rFonts w:ascii="Garamond" w:hAnsi="Garamond"/>
          <w:lang w:val="sr-Latn-ME"/>
        </w:rPr>
        <w:t xml:space="preserve">- Ilić, Gasmi, G. (2008). </w:t>
      </w:r>
      <w:r w:rsidRPr="001130BE">
        <w:rPr>
          <w:rFonts w:ascii="Garamond" w:hAnsi="Garamond"/>
          <w:i/>
          <w:lang w:val="sr-Latn-ME"/>
        </w:rPr>
        <w:t xml:space="preserve">Pravo i institucije Evropske unije, </w:t>
      </w:r>
      <w:r w:rsidRPr="001130BE">
        <w:rPr>
          <w:rFonts w:ascii="Garamond" w:hAnsi="Garamond"/>
          <w:lang w:val="sr-Latn-ME"/>
        </w:rPr>
        <w:t>str. 27-40, Beograd: Univerzitet Singidunum</w:t>
      </w:r>
      <w:r>
        <w:rPr>
          <w:rFonts w:ascii="Garamond" w:hAnsi="Garamond"/>
          <w:lang w:val="sr-Latn-ME"/>
        </w:rPr>
        <w:t>.</w:t>
      </w:r>
    </w:p>
    <w:p w14:paraId="01DE00D9" w14:textId="365D0057" w:rsidR="001130BE" w:rsidRDefault="001130BE">
      <w:pPr>
        <w:rPr>
          <w:rFonts w:ascii="Garamond" w:hAnsi="Garamond"/>
          <w:lang w:val="sr-Latn-ME"/>
        </w:rPr>
      </w:pPr>
      <w:r>
        <w:rPr>
          <w:rFonts w:ascii="Garamond" w:hAnsi="Garamond"/>
          <w:lang w:val="sr-Latn-ME"/>
        </w:rPr>
        <w:t xml:space="preserve">- Dinan, D. (2009). </w:t>
      </w:r>
      <w:r>
        <w:rPr>
          <w:rFonts w:ascii="Garamond" w:hAnsi="Garamond"/>
          <w:i/>
          <w:lang w:val="sr-Latn-ME"/>
        </w:rPr>
        <w:t xml:space="preserve">Sve bliža Unija: uvod u evropsku integraciju, </w:t>
      </w:r>
      <w:r>
        <w:rPr>
          <w:rFonts w:ascii="Garamond" w:hAnsi="Garamond"/>
          <w:lang w:val="sr-Latn-ME"/>
        </w:rPr>
        <w:t>str. 126-140, Beograd: Službeni glasnik.</w:t>
      </w:r>
    </w:p>
    <w:p w14:paraId="28E2CFBD" w14:textId="2BD36327" w:rsidR="001130BE" w:rsidRDefault="001130BE">
      <w:pPr>
        <w:rPr>
          <w:rFonts w:ascii="Garamond" w:hAnsi="Garamond"/>
          <w:lang w:val="sr-Latn-ME"/>
        </w:rPr>
      </w:pPr>
      <w:r>
        <w:rPr>
          <w:rFonts w:ascii="Garamond" w:hAnsi="Garamond"/>
          <w:lang w:val="sr-Latn-ME"/>
        </w:rPr>
        <w:t xml:space="preserve">- Đurović, G. (2012). </w:t>
      </w:r>
      <w:r>
        <w:rPr>
          <w:rFonts w:ascii="Garamond" w:hAnsi="Garamond"/>
          <w:i/>
          <w:lang w:val="sr-Latn-ME"/>
        </w:rPr>
        <w:t xml:space="preserve">Evropska unija i Crna Gora, politika proširenja, </w:t>
      </w:r>
      <w:r>
        <w:rPr>
          <w:rFonts w:ascii="Garamond" w:hAnsi="Garamond"/>
          <w:lang w:val="sr-Latn-ME"/>
        </w:rPr>
        <w:t>str. 71-76, Podgorica: Ekonomski fakultet.</w:t>
      </w:r>
    </w:p>
    <w:p w14:paraId="678FAA6E" w14:textId="293E267B" w:rsidR="001130BE" w:rsidRDefault="001130BE">
      <w:pPr>
        <w:rPr>
          <w:rFonts w:ascii="Garamond" w:hAnsi="Garamond"/>
          <w:lang w:val="sr-Latn-ME"/>
        </w:rPr>
      </w:pPr>
      <w:r>
        <w:rPr>
          <w:rFonts w:ascii="Garamond" w:hAnsi="Garamond"/>
          <w:lang w:val="sr-Latn-ME"/>
        </w:rPr>
        <w:t xml:space="preserve">Nugent, N. (2010). </w:t>
      </w:r>
      <w:r>
        <w:rPr>
          <w:rFonts w:ascii="Garamond" w:hAnsi="Garamond"/>
          <w:i/>
          <w:lang w:val="sr-Latn-ME"/>
        </w:rPr>
        <w:t xml:space="preserve">The Government and Politics of the European Union, </w:t>
      </w:r>
      <w:r w:rsidRPr="001130BE">
        <w:rPr>
          <w:rFonts w:ascii="Garamond" w:hAnsi="Garamond"/>
          <w:lang w:val="sr-Latn-ME"/>
        </w:rPr>
        <w:t>str. 420-429, Basingstoke, UK: Plagrave Macmillan</w:t>
      </w:r>
    </w:p>
    <w:p w14:paraId="505713C0" w14:textId="791BDEC1" w:rsidR="001130BE" w:rsidRPr="001130BE" w:rsidRDefault="001130BE">
      <w:pPr>
        <w:rPr>
          <w:rFonts w:ascii="Garamond" w:hAnsi="Garamond"/>
          <w:b/>
          <w:lang w:val="sr-Latn-ME"/>
        </w:rPr>
      </w:pPr>
      <w:r>
        <w:rPr>
          <w:rFonts w:ascii="Garamond" w:hAnsi="Garamond"/>
          <w:b/>
          <w:lang w:val="sr-Latn-ME"/>
        </w:rPr>
        <w:t>4</w:t>
      </w:r>
      <w:r w:rsidRPr="001130BE">
        <w:rPr>
          <w:rFonts w:ascii="Garamond" w:hAnsi="Garamond"/>
          <w:b/>
          <w:lang w:val="sr-Latn-ME"/>
        </w:rPr>
        <w:t>. Evropski savjet</w:t>
      </w:r>
      <w:r w:rsidR="00F20765">
        <w:rPr>
          <w:rFonts w:ascii="Garamond" w:hAnsi="Garamond"/>
          <w:b/>
          <w:lang w:val="sr-Latn-ME"/>
        </w:rPr>
        <w:t xml:space="preserve"> (</w:t>
      </w:r>
      <w:r w:rsidR="00002A05">
        <w:rPr>
          <w:rFonts w:ascii="Garamond" w:hAnsi="Garamond"/>
          <w:b/>
          <w:lang w:val="sr-Latn-ME"/>
        </w:rPr>
        <w:t>15</w:t>
      </w:r>
      <w:r w:rsidR="00A7012B">
        <w:rPr>
          <w:rFonts w:ascii="Garamond" w:hAnsi="Garamond"/>
          <w:b/>
          <w:lang w:val="sr-Latn-ME"/>
        </w:rPr>
        <w:t>.03</w:t>
      </w:r>
      <w:r w:rsidR="00F20765">
        <w:rPr>
          <w:rFonts w:ascii="Garamond" w:hAnsi="Garamond"/>
          <w:b/>
          <w:lang w:val="sr-Latn-ME"/>
        </w:rPr>
        <w:t>)</w:t>
      </w:r>
    </w:p>
    <w:p w14:paraId="741456E6" w14:textId="16104DAE" w:rsidR="001130BE" w:rsidRDefault="001130BE" w:rsidP="001130BE">
      <w:pPr>
        <w:rPr>
          <w:rFonts w:ascii="Garamond" w:hAnsi="Garamond"/>
          <w:lang w:val="sr-Latn-ME"/>
        </w:rPr>
      </w:pPr>
      <w:r w:rsidRPr="001130BE">
        <w:rPr>
          <w:rFonts w:ascii="Garamond" w:hAnsi="Garamond"/>
          <w:lang w:val="sr-Latn-ME"/>
        </w:rPr>
        <w:t xml:space="preserve">- Ilić, Gasmi, G. (2008). </w:t>
      </w:r>
      <w:r w:rsidRPr="001130BE">
        <w:rPr>
          <w:rFonts w:ascii="Garamond" w:hAnsi="Garamond"/>
          <w:i/>
          <w:lang w:val="sr-Latn-ME"/>
        </w:rPr>
        <w:t xml:space="preserve">Pravo i institucije Evropske unije, </w:t>
      </w:r>
      <w:r>
        <w:rPr>
          <w:rFonts w:ascii="Garamond" w:hAnsi="Garamond"/>
          <w:lang w:val="sr-Latn-ME"/>
        </w:rPr>
        <w:t>str. 84-89</w:t>
      </w:r>
      <w:r w:rsidRPr="001130BE">
        <w:rPr>
          <w:rFonts w:ascii="Garamond" w:hAnsi="Garamond"/>
          <w:lang w:val="sr-Latn-ME"/>
        </w:rPr>
        <w:t>, Beograd: Univerzitet Singidunum</w:t>
      </w:r>
      <w:r>
        <w:rPr>
          <w:rFonts w:ascii="Garamond" w:hAnsi="Garamond"/>
          <w:lang w:val="sr-Latn-ME"/>
        </w:rPr>
        <w:t>.</w:t>
      </w:r>
    </w:p>
    <w:p w14:paraId="59B297C6" w14:textId="4BC56E2D" w:rsidR="001130BE" w:rsidRDefault="001130BE" w:rsidP="001130BE">
      <w:pPr>
        <w:rPr>
          <w:rFonts w:ascii="Garamond" w:hAnsi="Garamond"/>
          <w:lang w:val="sr-Latn-ME"/>
        </w:rPr>
      </w:pPr>
      <w:r>
        <w:rPr>
          <w:rFonts w:ascii="Garamond" w:hAnsi="Garamond"/>
          <w:lang w:val="sr-Latn-ME"/>
        </w:rPr>
        <w:t xml:space="preserve">- Đurović, G. (2012). </w:t>
      </w:r>
      <w:r>
        <w:rPr>
          <w:rFonts w:ascii="Garamond" w:hAnsi="Garamond"/>
          <w:i/>
          <w:lang w:val="sr-Latn-ME"/>
        </w:rPr>
        <w:t xml:space="preserve">Evropska unija i Crna Gora, politika proširenja, </w:t>
      </w:r>
      <w:r>
        <w:rPr>
          <w:rFonts w:ascii="Garamond" w:hAnsi="Garamond"/>
          <w:lang w:val="sr-Latn-ME"/>
        </w:rPr>
        <w:t>str. 212-215, Podgorica: Ekonomski fakultet.</w:t>
      </w:r>
    </w:p>
    <w:p w14:paraId="7020A20A" w14:textId="620934FF" w:rsidR="001130BE" w:rsidRDefault="001130BE" w:rsidP="001130BE">
      <w:pPr>
        <w:rPr>
          <w:rFonts w:ascii="Garamond" w:hAnsi="Garamond"/>
          <w:lang w:val="sr-Latn-ME"/>
        </w:rPr>
      </w:pPr>
      <w:r>
        <w:rPr>
          <w:rFonts w:ascii="Garamond" w:hAnsi="Garamond"/>
          <w:lang w:val="sr-Latn-ME"/>
        </w:rPr>
        <w:t xml:space="preserve">Tallberg, J. (2008). </w:t>
      </w:r>
      <w:r>
        <w:rPr>
          <w:rFonts w:ascii="Garamond" w:hAnsi="Garamond"/>
          <w:i/>
          <w:lang w:val="sr-Latn-ME"/>
        </w:rPr>
        <w:t xml:space="preserve">Bargaining power of the European council, </w:t>
      </w:r>
      <w:r>
        <w:rPr>
          <w:rFonts w:ascii="Garamond" w:hAnsi="Garamond"/>
          <w:lang w:val="sr-Latn-ME"/>
        </w:rPr>
        <w:t>JCMC, 46(3): 685-708</w:t>
      </w:r>
    </w:p>
    <w:p w14:paraId="16430CC1" w14:textId="240CFA02" w:rsidR="001130BE" w:rsidRDefault="00F20765" w:rsidP="001130BE">
      <w:pPr>
        <w:rPr>
          <w:rFonts w:ascii="Garamond" w:hAnsi="Garamond"/>
          <w:b/>
          <w:lang w:val="sr-Latn-ME"/>
        </w:rPr>
      </w:pPr>
      <w:r>
        <w:rPr>
          <w:rFonts w:ascii="Garamond" w:hAnsi="Garamond"/>
          <w:b/>
          <w:lang w:val="sr-Latn-ME"/>
        </w:rPr>
        <w:t>5</w:t>
      </w:r>
      <w:r w:rsidR="001130BE" w:rsidRPr="00F20765">
        <w:rPr>
          <w:rFonts w:ascii="Garamond" w:hAnsi="Garamond"/>
          <w:b/>
          <w:lang w:val="sr-Latn-ME"/>
        </w:rPr>
        <w:t xml:space="preserve">. </w:t>
      </w:r>
      <w:r>
        <w:rPr>
          <w:rFonts w:ascii="Garamond" w:hAnsi="Garamond"/>
          <w:b/>
          <w:lang w:val="sr-Latn-ME"/>
        </w:rPr>
        <w:t>Evropska komisija (</w:t>
      </w:r>
      <w:r w:rsidR="00002A05">
        <w:rPr>
          <w:rFonts w:ascii="Garamond" w:hAnsi="Garamond"/>
          <w:b/>
          <w:lang w:val="sr-Latn-ME"/>
        </w:rPr>
        <w:t>22</w:t>
      </w:r>
      <w:r w:rsidR="00A7012B">
        <w:rPr>
          <w:rFonts w:ascii="Garamond" w:hAnsi="Garamond"/>
          <w:b/>
          <w:lang w:val="sr-Latn-ME"/>
        </w:rPr>
        <w:t>.03</w:t>
      </w:r>
      <w:r>
        <w:rPr>
          <w:rFonts w:ascii="Garamond" w:hAnsi="Garamond"/>
          <w:b/>
          <w:lang w:val="sr-Latn-ME"/>
        </w:rPr>
        <w:t>)</w:t>
      </w:r>
    </w:p>
    <w:p w14:paraId="3B119A6D" w14:textId="556CF75A" w:rsidR="00F22C30" w:rsidRDefault="00F22C30" w:rsidP="00F22C30">
      <w:pPr>
        <w:rPr>
          <w:rFonts w:ascii="Garamond" w:hAnsi="Garamond"/>
          <w:lang w:val="sr-Latn-ME"/>
        </w:rPr>
      </w:pPr>
      <w:r w:rsidRPr="001130BE">
        <w:rPr>
          <w:rFonts w:ascii="Garamond" w:hAnsi="Garamond"/>
          <w:lang w:val="sr-Latn-ME"/>
        </w:rPr>
        <w:t xml:space="preserve">- Prokopijević, M. (2009). </w:t>
      </w:r>
      <w:r w:rsidRPr="001130BE">
        <w:rPr>
          <w:rFonts w:ascii="Garamond" w:hAnsi="Garamond"/>
          <w:i/>
          <w:lang w:val="sr-Latn-ME"/>
        </w:rPr>
        <w:t xml:space="preserve">Evropska unija: uvod, </w:t>
      </w:r>
      <w:r>
        <w:rPr>
          <w:rFonts w:ascii="Garamond" w:hAnsi="Garamond"/>
          <w:lang w:val="sr-Latn-ME"/>
        </w:rPr>
        <w:t>str. 62-74</w:t>
      </w:r>
      <w:r w:rsidRPr="001130BE">
        <w:rPr>
          <w:rFonts w:ascii="Garamond" w:hAnsi="Garamond"/>
          <w:lang w:val="sr-Latn-ME"/>
        </w:rPr>
        <w:t xml:space="preserve">. Beograd: Službeni glasnik </w:t>
      </w:r>
    </w:p>
    <w:p w14:paraId="2D5E15F9" w14:textId="15023833" w:rsidR="00F22C30" w:rsidRDefault="00F22C30" w:rsidP="00F22C30">
      <w:pPr>
        <w:rPr>
          <w:rFonts w:ascii="Garamond" w:hAnsi="Garamond"/>
          <w:lang w:val="sr-Latn-ME"/>
        </w:rPr>
      </w:pPr>
      <w:r>
        <w:rPr>
          <w:rFonts w:ascii="Garamond" w:hAnsi="Garamond"/>
          <w:lang w:val="sr-Latn-ME"/>
        </w:rPr>
        <w:t xml:space="preserve">- Đurović, G. (2012). </w:t>
      </w:r>
      <w:r>
        <w:rPr>
          <w:rFonts w:ascii="Garamond" w:hAnsi="Garamond"/>
          <w:i/>
          <w:lang w:val="sr-Latn-ME"/>
        </w:rPr>
        <w:t xml:space="preserve">Evropska unija i Crna Gora, politika proširenja, </w:t>
      </w:r>
      <w:r>
        <w:rPr>
          <w:rFonts w:ascii="Garamond" w:hAnsi="Garamond"/>
          <w:lang w:val="sr-Latn-ME"/>
        </w:rPr>
        <w:t>str. 221-231; 233-236, Podgorica: Ekonomski fakultet.</w:t>
      </w:r>
    </w:p>
    <w:p w14:paraId="7BB92716" w14:textId="31EA19C2" w:rsidR="00F22C30" w:rsidRPr="00F22C30" w:rsidRDefault="00F22C30" w:rsidP="001130BE">
      <w:pPr>
        <w:rPr>
          <w:rFonts w:ascii="Garamond" w:hAnsi="Garamond"/>
          <w:i/>
          <w:lang w:val="sr-Latn-ME"/>
        </w:rPr>
      </w:pPr>
      <w:r>
        <w:rPr>
          <w:rFonts w:ascii="Garamond" w:hAnsi="Garamond"/>
          <w:lang w:val="sr-Latn-ME"/>
        </w:rPr>
        <w:t xml:space="preserve">Nugent, N. i Rhinard, M. (2011). </w:t>
      </w:r>
      <w:r>
        <w:rPr>
          <w:rFonts w:ascii="Garamond" w:hAnsi="Garamond"/>
          <w:i/>
          <w:lang w:val="sr-Latn-ME"/>
        </w:rPr>
        <w:t xml:space="preserve">The European Commision and the Eropean Unions External Retations After the Lisbon Threaty, </w:t>
      </w:r>
      <w:r>
        <w:rPr>
          <w:rFonts w:ascii="Garamond" w:hAnsi="Garamond"/>
          <w:lang w:val="sr-Latn-ME"/>
        </w:rPr>
        <w:t xml:space="preserve">rad predstavljen na konferenciji </w:t>
      </w:r>
      <w:r>
        <w:rPr>
          <w:rFonts w:ascii="Garamond" w:hAnsi="Garamond"/>
          <w:i/>
          <w:lang w:val="sr-Latn-ME"/>
        </w:rPr>
        <w:t xml:space="preserve">European Unions Studies Association, </w:t>
      </w:r>
      <w:r w:rsidRPr="00F22C30">
        <w:rPr>
          <w:rFonts w:ascii="Garamond" w:hAnsi="Garamond"/>
          <w:lang w:val="sr-Latn-ME"/>
        </w:rPr>
        <w:t>Boston, mart 3-5</w:t>
      </w:r>
    </w:p>
    <w:p w14:paraId="6C8E80C5" w14:textId="465BFD61" w:rsidR="00F20765" w:rsidRDefault="00F20765" w:rsidP="001130BE">
      <w:pPr>
        <w:rPr>
          <w:rFonts w:ascii="Garamond" w:hAnsi="Garamond"/>
          <w:b/>
          <w:lang w:val="sr-Latn-ME"/>
        </w:rPr>
      </w:pPr>
      <w:r>
        <w:rPr>
          <w:rFonts w:ascii="Garamond" w:hAnsi="Garamond"/>
          <w:b/>
          <w:lang w:val="sr-Latn-ME"/>
        </w:rPr>
        <w:t>6. Savjet (ministara) EU (</w:t>
      </w:r>
      <w:r w:rsidR="00B359D3">
        <w:rPr>
          <w:rFonts w:ascii="Garamond" w:hAnsi="Garamond"/>
          <w:b/>
          <w:lang w:val="sr-Latn-ME"/>
        </w:rPr>
        <w:t>2</w:t>
      </w:r>
      <w:r w:rsidR="00002A05">
        <w:rPr>
          <w:rFonts w:ascii="Garamond" w:hAnsi="Garamond"/>
          <w:b/>
          <w:lang w:val="sr-Latn-ME"/>
        </w:rPr>
        <w:t>9</w:t>
      </w:r>
      <w:r w:rsidR="00A7012B">
        <w:rPr>
          <w:rFonts w:ascii="Garamond" w:hAnsi="Garamond"/>
          <w:b/>
          <w:lang w:val="sr-Latn-ME"/>
        </w:rPr>
        <w:t>.03</w:t>
      </w:r>
      <w:r>
        <w:rPr>
          <w:rFonts w:ascii="Garamond" w:hAnsi="Garamond"/>
          <w:b/>
          <w:lang w:val="sr-Latn-ME"/>
        </w:rPr>
        <w:t>)</w:t>
      </w:r>
    </w:p>
    <w:p w14:paraId="7F62FA95" w14:textId="1A6E8EDF" w:rsidR="00F22C30" w:rsidRDefault="00F22C30" w:rsidP="00F22C30">
      <w:pPr>
        <w:rPr>
          <w:rFonts w:ascii="Garamond" w:hAnsi="Garamond"/>
          <w:lang w:val="sr-Latn-ME"/>
        </w:rPr>
      </w:pPr>
      <w:r w:rsidRPr="001130BE">
        <w:rPr>
          <w:rFonts w:ascii="Garamond" w:hAnsi="Garamond"/>
          <w:lang w:val="sr-Latn-ME"/>
        </w:rPr>
        <w:t xml:space="preserve">- Ilić, Gasmi, G. (2008). </w:t>
      </w:r>
      <w:r w:rsidRPr="001130BE">
        <w:rPr>
          <w:rFonts w:ascii="Garamond" w:hAnsi="Garamond"/>
          <w:i/>
          <w:lang w:val="sr-Latn-ME"/>
        </w:rPr>
        <w:t xml:space="preserve">Pravo i institucije Evropske unije, </w:t>
      </w:r>
      <w:r w:rsidR="007326EB">
        <w:rPr>
          <w:rFonts w:ascii="Garamond" w:hAnsi="Garamond"/>
          <w:lang w:val="sr-Latn-ME"/>
        </w:rPr>
        <w:t>str. 89-99</w:t>
      </w:r>
      <w:r w:rsidRPr="001130BE">
        <w:rPr>
          <w:rFonts w:ascii="Garamond" w:hAnsi="Garamond"/>
          <w:lang w:val="sr-Latn-ME"/>
        </w:rPr>
        <w:t>, Beograd: Univerzitet Singidunum</w:t>
      </w:r>
      <w:r>
        <w:rPr>
          <w:rFonts w:ascii="Garamond" w:hAnsi="Garamond"/>
          <w:lang w:val="sr-Latn-ME"/>
        </w:rPr>
        <w:t>.</w:t>
      </w:r>
    </w:p>
    <w:p w14:paraId="56C413E0" w14:textId="566B52A9" w:rsidR="00F22C30" w:rsidRDefault="00F22C30" w:rsidP="00F22C30">
      <w:pPr>
        <w:rPr>
          <w:rFonts w:ascii="Garamond" w:hAnsi="Garamond"/>
          <w:lang w:val="sr-Latn-ME"/>
        </w:rPr>
      </w:pPr>
      <w:r>
        <w:rPr>
          <w:rFonts w:ascii="Garamond" w:hAnsi="Garamond"/>
          <w:lang w:val="sr-Latn-ME"/>
        </w:rPr>
        <w:t xml:space="preserve">- Đurović, G. (2012). </w:t>
      </w:r>
      <w:r>
        <w:rPr>
          <w:rFonts w:ascii="Garamond" w:hAnsi="Garamond"/>
          <w:i/>
          <w:lang w:val="sr-Latn-ME"/>
        </w:rPr>
        <w:t xml:space="preserve">Evropska unija i Crna Gora, politika proširenja, </w:t>
      </w:r>
      <w:r w:rsidR="007326EB">
        <w:rPr>
          <w:rFonts w:ascii="Garamond" w:hAnsi="Garamond"/>
          <w:lang w:val="sr-Latn-ME"/>
        </w:rPr>
        <w:t>str. 215-221</w:t>
      </w:r>
      <w:r>
        <w:rPr>
          <w:rFonts w:ascii="Garamond" w:hAnsi="Garamond"/>
          <w:lang w:val="sr-Latn-ME"/>
        </w:rPr>
        <w:t>, Podgorica: Ekonomski fakultet.</w:t>
      </w:r>
    </w:p>
    <w:p w14:paraId="5D622052" w14:textId="3052C5CE" w:rsidR="00F22C30" w:rsidRPr="00F22C30" w:rsidRDefault="00F22C30" w:rsidP="001130BE">
      <w:pPr>
        <w:rPr>
          <w:rFonts w:ascii="Garamond" w:hAnsi="Garamond"/>
          <w:lang w:val="sr-Latn-ME"/>
        </w:rPr>
      </w:pPr>
      <w:r>
        <w:rPr>
          <w:rFonts w:ascii="Garamond" w:hAnsi="Garamond"/>
          <w:lang w:val="sr-Latn-ME"/>
        </w:rPr>
        <w:t xml:space="preserve">Lapinsonniere, S. et al. (2014). </w:t>
      </w:r>
      <w:r>
        <w:rPr>
          <w:rFonts w:ascii="Garamond" w:hAnsi="Garamond"/>
          <w:i/>
          <w:lang w:val="sr-Latn-ME"/>
        </w:rPr>
        <w:t xml:space="preserve">New Counclin Voting Rules, </w:t>
      </w:r>
      <w:r>
        <w:rPr>
          <w:rFonts w:ascii="Garamond" w:hAnsi="Garamond"/>
          <w:lang w:val="sr-Latn-ME"/>
        </w:rPr>
        <w:t>Analysis and Insight, str. 1-4</w:t>
      </w:r>
    </w:p>
    <w:p w14:paraId="3F4CFB15" w14:textId="3A1040FE" w:rsidR="00F20765" w:rsidRDefault="00F20765" w:rsidP="001130BE">
      <w:pPr>
        <w:rPr>
          <w:rFonts w:ascii="Garamond" w:hAnsi="Garamond"/>
          <w:b/>
          <w:lang w:val="sr-Latn-ME"/>
        </w:rPr>
      </w:pPr>
      <w:r>
        <w:rPr>
          <w:rFonts w:ascii="Garamond" w:hAnsi="Garamond"/>
          <w:b/>
          <w:lang w:val="sr-Latn-ME"/>
        </w:rPr>
        <w:t>7. Evropski parlament (</w:t>
      </w:r>
      <w:r w:rsidR="00002A05">
        <w:rPr>
          <w:rFonts w:ascii="Garamond" w:hAnsi="Garamond"/>
          <w:b/>
          <w:lang w:val="sr-Latn-ME"/>
        </w:rPr>
        <w:t>05</w:t>
      </w:r>
      <w:r w:rsidR="00A7012B">
        <w:rPr>
          <w:rFonts w:ascii="Garamond" w:hAnsi="Garamond"/>
          <w:b/>
          <w:lang w:val="sr-Latn-ME"/>
        </w:rPr>
        <w:t>.0</w:t>
      </w:r>
      <w:r w:rsidR="00002A05">
        <w:rPr>
          <w:rFonts w:ascii="Garamond" w:hAnsi="Garamond"/>
          <w:b/>
          <w:lang w:val="sr-Latn-ME"/>
        </w:rPr>
        <w:t>4</w:t>
      </w:r>
      <w:r>
        <w:rPr>
          <w:rFonts w:ascii="Garamond" w:hAnsi="Garamond"/>
          <w:b/>
          <w:lang w:val="sr-Latn-ME"/>
        </w:rPr>
        <w:t>)</w:t>
      </w:r>
    </w:p>
    <w:p w14:paraId="08F57C1A" w14:textId="0AAB3E19" w:rsidR="007326EB" w:rsidRDefault="007326EB" w:rsidP="007326EB">
      <w:pPr>
        <w:rPr>
          <w:rFonts w:ascii="Garamond" w:hAnsi="Garamond"/>
          <w:lang w:val="sr-Latn-ME"/>
        </w:rPr>
      </w:pPr>
      <w:r w:rsidRPr="001130BE">
        <w:rPr>
          <w:rFonts w:ascii="Garamond" w:hAnsi="Garamond"/>
          <w:lang w:val="sr-Latn-ME"/>
        </w:rPr>
        <w:t xml:space="preserve">- Prokopijević, M. (2009). </w:t>
      </w:r>
      <w:r w:rsidRPr="001130BE">
        <w:rPr>
          <w:rFonts w:ascii="Garamond" w:hAnsi="Garamond"/>
          <w:i/>
          <w:lang w:val="sr-Latn-ME"/>
        </w:rPr>
        <w:t xml:space="preserve">Evropska unija: uvod, </w:t>
      </w:r>
      <w:r>
        <w:rPr>
          <w:rFonts w:ascii="Garamond" w:hAnsi="Garamond"/>
          <w:lang w:val="sr-Latn-ME"/>
        </w:rPr>
        <w:t>str. 74-84</w:t>
      </w:r>
      <w:r w:rsidRPr="001130BE">
        <w:rPr>
          <w:rFonts w:ascii="Garamond" w:hAnsi="Garamond"/>
          <w:lang w:val="sr-Latn-ME"/>
        </w:rPr>
        <w:t xml:space="preserve">. Beograd: Službeni glasnik </w:t>
      </w:r>
    </w:p>
    <w:p w14:paraId="4CA6A8D1" w14:textId="5AF44C7B" w:rsidR="007326EB" w:rsidRDefault="007326EB" w:rsidP="007326EB">
      <w:pPr>
        <w:rPr>
          <w:rFonts w:ascii="Garamond" w:hAnsi="Garamond"/>
          <w:lang w:val="sr-Latn-ME"/>
        </w:rPr>
      </w:pPr>
      <w:r>
        <w:rPr>
          <w:rFonts w:ascii="Garamond" w:hAnsi="Garamond"/>
          <w:lang w:val="sr-Latn-ME"/>
        </w:rPr>
        <w:t xml:space="preserve">- Đurović, G. (2012). </w:t>
      </w:r>
      <w:r>
        <w:rPr>
          <w:rFonts w:ascii="Garamond" w:hAnsi="Garamond"/>
          <w:i/>
          <w:lang w:val="sr-Latn-ME"/>
        </w:rPr>
        <w:t xml:space="preserve">Evropska unija i Crna Gora, politika proširenja, </w:t>
      </w:r>
      <w:r>
        <w:rPr>
          <w:rFonts w:ascii="Garamond" w:hAnsi="Garamond"/>
          <w:lang w:val="sr-Latn-ME"/>
        </w:rPr>
        <w:t>str. 203-212, Podgorica: Ekonomski fakultet.</w:t>
      </w:r>
    </w:p>
    <w:p w14:paraId="6760FF9A" w14:textId="1619C859" w:rsidR="007326EB" w:rsidRPr="007326EB" w:rsidRDefault="007326EB" w:rsidP="001130BE">
      <w:pPr>
        <w:rPr>
          <w:rFonts w:ascii="Garamond" w:hAnsi="Garamond"/>
          <w:lang w:val="sr-Latn-ME"/>
        </w:rPr>
      </w:pPr>
      <w:r>
        <w:rPr>
          <w:rFonts w:ascii="Garamond" w:hAnsi="Garamond"/>
          <w:lang w:val="sr-Latn-ME"/>
        </w:rPr>
        <w:lastRenderedPageBreak/>
        <w:t>Rezultati izbora za Evropski parlament (dostupni na:</w:t>
      </w:r>
      <w:r w:rsidR="00002A05" w:rsidRPr="00002A05">
        <w:t xml:space="preserve"> </w:t>
      </w:r>
      <w:hyperlink r:id="rId5" w:history="1">
        <w:r w:rsidR="00002A05" w:rsidRPr="007C2985">
          <w:rPr>
            <w:rStyle w:val="Hyperlink"/>
            <w:rFonts w:ascii="Garamond" w:hAnsi="Garamond"/>
            <w:lang w:val="sr-Latn-ME"/>
          </w:rPr>
          <w:t>https://www.europarl.europa.eu/election-results-2019/en</w:t>
        </w:r>
      </w:hyperlink>
      <w:r w:rsidR="00002A05">
        <w:rPr>
          <w:rFonts w:ascii="Garamond" w:hAnsi="Garamond"/>
          <w:lang w:val="sr-Latn-ME"/>
        </w:rPr>
        <w:t xml:space="preserve"> </w:t>
      </w:r>
      <w:r>
        <w:rPr>
          <w:rFonts w:ascii="Garamond" w:hAnsi="Garamond"/>
          <w:lang w:val="sr-Latn-ME"/>
        </w:rPr>
        <w:t>)</w:t>
      </w:r>
    </w:p>
    <w:p w14:paraId="6FFCD507" w14:textId="418CB39D" w:rsidR="00F20765" w:rsidRDefault="00F20765" w:rsidP="001130BE">
      <w:pPr>
        <w:rPr>
          <w:rFonts w:ascii="Garamond" w:hAnsi="Garamond"/>
          <w:b/>
          <w:lang w:val="sr-Latn-ME"/>
        </w:rPr>
      </w:pPr>
      <w:r>
        <w:rPr>
          <w:rFonts w:ascii="Garamond" w:hAnsi="Garamond"/>
          <w:b/>
          <w:lang w:val="sr-Latn-ME"/>
        </w:rPr>
        <w:t>8. Kolokvijum (</w:t>
      </w:r>
      <w:r w:rsidR="00002A05">
        <w:rPr>
          <w:rFonts w:ascii="Garamond" w:hAnsi="Garamond"/>
          <w:b/>
          <w:lang w:val="sr-Latn-ME"/>
        </w:rPr>
        <w:t>12</w:t>
      </w:r>
      <w:r w:rsidR="00A7012B">
        <w:rPr>
          <w:rFonts w:ascii="Garamond" w:hAnsi="Garamond"/>
          <w:b/>
          <w:lang w:val="sr-Latn-ME"/>
        </w:rPr>
        <w:t>.04</w:t>
      </w:r>
      <w:r>
        <w:rPr>
          <w:rFonts w:ascii="Garamond" w:hAnsi="Garamond"/>
          <w:b/>
          <w:lang w:val="sr-Latn-ME"/>
        </w:rPr>
        <w:t>)</w:t>
      </w:r>
    </w:p>
    <w:p w14:paraId="01BD0E36" w14:textId="4410B95B" w:rsidR="00756380" w:rsidRDefault="00756380" w:rsidP="001130BE">
      <w:pPr>
        <w:rPr>
          <w:rFonts w:ascii="Garamond" w:hAnsi="Garamond"/>
          <w:b/>
          <w:lang w:val="sr-Latn-ME"/>
        </w:rPr>
      </w:pPr>
      <w:r>
        <w:rPr>
          <w:rFonts w:ascii="Garamond" w:hAnsi="Garamond"/>
          <w:b/>
          <w:lang w:val="sr-Latn-ME"/>
        </w:rPr>
        <w:t>9. Međuinstitucionalna saradnja na nivou</w:t>
      </w:r>
      <w:r w:rsidR="00880CA5">
        <w:rPr>
          <w:rFonts w:ascii="Garamond" w:hAnsi="Garamond"/>
          <w:b/>
          <w:lang w:val="sr-Latn-ME"/>
        </w:rPr>
        <w:t xml:space="preserve"> EU prema ugovoru iz Lisabona</w:t>
      </w:r>
      <w:r w:rsidR="008009DB">
        <w:rPr>
          <w:rFonts w:ascii="Garamond" w:hAnsi="Garamond"/>
          <w:b/>
          <w:lang w:val="sr-Latn-ME"/>
        </w:rPr>
        <w:t xml:space="preserve"> </w:t>
      </w:r>
      <w:r w:rsidR="00880CA5">
        <w:rPr>
          <w:rFonts w:ascii="Garamond" w:hAnsi="Garamond"/>
          <w:b/>
          <w:lang w:val="sr-Latn-ME"/>
        </w:rPr>
        <w:t>(</w:t>
      </w:r>
      <w:r w:rsidR="00B359D3">
        <w:rPr>
          <w:rFonts w:ascii="Garamond" w:hAnsi="Garamond"/>
          <w:b/>
          <w:lang w:val="sr-Latn-ME"/>
        </w:rPr>
        <w:t>1</w:t>
      </w:r>
      <w:r w:rsidR="00002A05">
        <w:rPr>
          <w:rFonts w:ascii="Garamond" w:hAnsi="Garamond"/>
          <w:b/>
          <w:lang w:val="sr-Latn-ME"/>
        </w:rPr>
        <w:t>9</w:t>
      </w:r>
      <w:r w:rsidR="00880CA5">
        <w:rPr>
          <w:rFonts w:ascii="Garamond" w:hAnsi="Garamond"/>
          <w:b/>
          <w:lang w:val="sr-Latn-ME"/>
        </w:rPr>
        <w:t>.04</w:t>
      </w:r>
      <w:r>
        <w:rPr>
          <w:rFonts w:ascii="Garamond" w:hAnsi="Garamond"/>
          <w:b/>
          <w:lang w:val="sr-Latn-ME"/>
        </w:rPr>
        <w:t>)</w:t>
      </w:r>
    </w:p>
    <w:p w14:paraId="46819AB2" w14:textId="1B652940" w:rsidR="007326EB" w:rsidRDefault="007326EB" w:rsidP="007326EB">
      <w:pPr>
        <w:rPr>
          <w:rFonts w:ascii="Garamond" w:hAnsi="Garamond"/>
          <w:lang w:val="sr-Latn-ME"/>
        </w:rPr>
      </w:pPr>
      <w:r>
        <w:rPr>
          <w:rFonts w:ascii="Garamond" w:hAnsi="Garamond"/>
          <w:lang w:val="sr-Latn-ME"/>
        </w:rPr>
        <w:t xml:space="preserve">- Dinan, D. (2009). </w:t>
      </w:r>
      <w:r>
        <w:rPr>
          <w:rFonts w:ascii="Garamond" w:hAnsi="Garamond"/>
          <w:i/>
          <w:lang w:val="sr-Latn-ME"/>
        </w:rPr>
        <w:t xml:space="preserve">Sve bliža Unija, </w:t>
      </w:r>
      <w:r>
        <w:rPr>
          <w:rFonts w:ascii="Garamond" w:hAnsi="Garamond"/>
          <w:lang w:val="sr-Latn-ME"/>
        </w:rPr>
        <w:t>str. 315-330, Beograd: Službeni glasnik.</w:t>
      </w:r>
    </w:p>
    <w:p w14:paraId="7518858A" w14:textId="7BBCDD5E" w:rsidR="007326EB" w:rsidRDefault="007326EB" w:rsidP="007326EB">
      <w:pPr>
        <w:rPr>
          <w:rFonts w:ascii="Garamond" w:hAnsi="Garamond"/>
          <w:lang w:val="sr-Latn-ME"/>
        </w:rPr>
      </w:pPr>
      <w:r>
        <w:rPr>
          <w:rFonts w:ascii="Garamond" w:hAnsi="Garamond"/>
          <w:lang w:val="sr-Latn-ME"/>
        </w:rPr>
        <w:t xml:space="preserve">- Đurović, G. (2012). </w:t>
      </w:r>
      <w:r>
        <w:rPr>
          <w:rFonts w:ascii="Garamond" w:hAnsi="Garamond"/>
          <w:i/>
          <w:lang w:val="sr-Latn-ME"/>
        </w:rPr>
        <w:t xml:space="preserve">Evropska unija i Crna Gora, politika proširenja, </w:t>
      </w:r>
      <w:r>
        <w:rPr>
          <w:rFonts w:ascii="Garamond" w:hAnsi="Garamond"/>
          <w:lang w:val="sr-Latn-ME"/>
        </w:rPr>
        <w:t>str. 231-233, Podgorica: Ekonomski fakultet.</w:t>
      </w:r>
    </w:p>
    <w:p w14:paraId="2EEA0E3D" w14:textId="3E9806B8" w:rsidR="007326EB" w:rsidRPr="007326EB" w:rsidRDefault="007326EB" w:rsidP="001130BE">
      <w:pPr>
        <w:rPr>
          <w:rFonts w:ascii="Garamond" w:hAnsi="Garamond"/>
          <w:lang w:val="sr-Latn-ME"/>
        </w:rPr>
      </w:pPr>
      <w:r w:rsidRPr="007326EB">
        <w:rPr>
          <w:rFonts w:ascii="Garamond" w:hAnsi="Garamond"/>
          <w:lang w:val="sr-Latn-ME"/>
        </w:rPr>
        <w:t xml:space="preserve">Monar, J. (2011). </w:t>
      </w:r>
      <w:r w:rsidRPr="007326EB">
        <w:rPr>
          <w:rFonts w:ascii="Garamond" w:hAnsi="Garamond"/>
          <w:i/>
          <w:lang w:val="sr-Latn-ME"/>
        </w:rPr>
        <w:t xml:space="preserve">The European Unions Institutional Balance of Power adther the Treaty of Lisbon, u The Euroepan Union after the Treaty of Lisbon, </w:t>
      </w:r>
      <w:r w:rsidRPr="007326EB">
        <w:rPr>
          <w:rFonts w:ascii="Garamond" w:hAnsi="Garamond"/>
          <w:lang w:val="sr-Latn-ME"/>
        </w:rPr>
        <w:t>str. 1-22, Luxembourg: Publication Office of the European Union</w:t>
      </w:r>
    </w:p>
    <w:p w14:paraId="3A74052E" w14:textId="31C7636B" w:rsidR="00756380" w:rsidRDefault="00880CA5" w:rsidP="001130BE">
      <w:pPr>
        <w:rPr>
          <w:rFonts w:ascii="Garamond" w:hAnsi="Garamond"/>
          <w:b/>
          <w:lang w:val="sr-Latn-ME"/>
        </w:rPr>
      </w:pPr>
      <w:r>
        <w:rPr>
          <w:rFonts w:ascii="Garamond" w:hAnsi="Garamond"/>
          <w:b/>
          <w:lang w:val="sr-Latn-ME"/>
        </w:rPr>
        <w:t>10. Pravni sistem Unije (</w:t>
      </w:r>
      <w:r w:rsidR="00B359D3">
        <w:rPr>
          <w:rFonts w:ascii="Garamond" w:hAnsi="Garamond"/>
          <w:b/>
          <w:lang w:val="sr-Latn-ME"/>
        </w:rPr>
        <w:t>2</w:t>
      </w:r>
      <w:r w:rsidR="00002A05">
        <w:rPr>
          <w:rFonts w:ascii="Garamond" w:hAnsi="Garamond"/>
          <w:b/>
          <w:lang w:val="sr-Latn-ME"/>
        </w:rPr>
        <w:t>6</w:t>
      </w:r>
      <w:r>
        <w:rPr>
          <w:rFonts w:ascii="Garamond" w:hAnsi="Garamond"/>
          <w:b/>
          <w:lang w:val="sr-Latn-ME"/>
        </w:rPr>
        <w:t>.04</w:t>
      </w:r>
      <w:r w:rsidR="00756380">
        <w:rPr>
          <w:rFonts w:ascii="Garamond" w:hAnsi="Garamond"/>
          <w:b/>
          <w:lang w:val="sr-Latn-ME"/>
        </w:rPr>
        <w:t>)</w:t>
      </w:r>
    </w:p>
    <w:p w14:paraId="3D6896AF" w14:textId="5A9D4725" w:rsidR="007326EB" w:rsidRDefault="007326EB" w:rsidP="007326EB">
      <w:pPr>
        <w:rPr>
          <w:rFonts w:ascii="Garamond" w:hAnsi="Garamond"/>
          <w:lang w:val="sr-Latn-ME"/>
        </w:rPr>
      </w:pPr>
      <w:r>
        <w:rPr>
          <w:rFonts w:ascii="Garamond" w:hAnsi="Garamond"/>
          <w:lang w:val="sr-Latn-ME"/>
        </w:rPr>
        <w:t xml:space="preserve">- Đurović, G. (2012). </w:t>
      </w:r>
      <w:r>
        <w:rPr>
          <w:rFonts w:ascii="Garamond" w:hAnsi="Garamond"/>
          <w:i/>
          <w:lang w:val="sr-Latn-ME"/>
        </w:rPr>
        <w:t xml:space="preserve">Evropska unija i Crna Gora, politika proširenja, </w:t>
      </w:r>
      <w:r>
        <w:rPr>
          <w:rFonts w:ascii="Garamond" w:hAnsi="Garamond"/>
          <w:lang w:val="sr-Latn-ME"/>
        </w:rPr>
        <w:t>str. 236-249, Podgorica: Ekonomski fakultet.</w:t>
      </w:r>
    </w:p>
    <w:p w14:paraId="3FB2833B" w14:textId="5C04D91D" w:rsidR="00756380" w:rsidRDefault="00756380" w:rsidP="001130BE">
      <w:pPr>
        <w:rPr>
          <w:rFonts w:ascii="Garamond" w:hAnsi="Garamond"/>
          <w:b/>
          <w:lang w:val="sr-Latn-ME"/>
        </w:rPr>
      </w:pPr>
      <w:r>
        <w:rPr>
          <w:rFonts w:ascii="Garamond" w:hAnsi="Garamond"/>
          <w:b/>
          <w:lang w:val="sr-Latn-ME"/>
        </w:rPr>
        <w:t>1</w:t>
      </w:r>
      <w:r w:rsidR="009014C9">
        <w:rPr>
          <w:rFonts w:ascii="Garamond" w:hAnsi="Garamond"/>
          <w:b/>
          <w:lang w:val="sr-Latn-ME"/>
        </w:rPr>
        <w:t xml:space="preserve">1. Finansijske institucije </w:t>
      </w:r>
      <w:r w:rsidR="00880CA5">
        <w:rPr>
          <w:rFonts w:ascii="Garamond" w:hAnsi="Garamond"/>
          <w:b/>
          <w:lang w:val="sr-Latn-ME"/>
        </w:rPr>
        <w:t>EU (</w:t>
      </w:r>
      <w:r w:rsidR="00002A05">
        <w:rPr>
          <w:rFonts w:ascii="Garamond" w:hAnsi="Garamond"/>
          <w:b/>
          <w:lang w:val="sr-Latn-ME"/>
        </w:rPr>
        <w:t>10</w:t>
      </w:r>
      <w:r w:rsidR="00A7012B">
        <w:rPr>
          <w:rFonts w:ascii="Garamond" w:hAnsi="Garamond"/>
          <w:b/>
          <w:lang w:val="sr-Latn-ME"/>
        </w:rPr>
        <w:t>.0</w:t>
      </w:r>
      <w:r w:rsidR="00002A05">
        <w:rPr>
          <w:rFonts w:ascii="Garamond" w:hAnsi="Garamond"/>
          <w:b/>
          <w:lang w:val="sr-Latn-ME"/>
        </w:rPr>
        <w:t>5</w:t>
      </w:r>
      <w:r>
        <w:rPr>
          <w:rFonts w:ascii="Garamond" w:hAnsi="Garamond"/>
          <w:b/>
          <w:lang w:val="sr-Latn-ME"/>
        </w:rPr>
        <w:t>)</w:t>
      </w:r>
    </w:p>
    <w:p w14:paraId="65084B74" w14:textId="5C693F6D" w:rsidR="007326EB" w:rsidRPr="007326EB" w:rsidRDefault="007326EB" w:rsidP="001130BE">
      <w:pPr>
        <w:rPr>
          <w:rFonts w:ascii="Garamond" w:hAnsi="Garamond"/>
          <w:lang w:val="sr-Latn-ME"/>
        </w:rPr>
      </w:pPr>
      <w:r>
        <w:rPr>
          <w:rFonts w:ascii="Garamond" w:hAnsi="Garamond"/>
          <w:lang w:val="sr-Latn-ME"/>
        </w:rPr>
        <w:t xml:space="preserve">- Đurović, G. (2012). </w:t>
      </w:r>
      <w:r>
        <w:rPr>
          <w:rFonts w:ascii="Garamond" w:hAnsi="Garamond"/>
          <w:i/>
          <w:lang w:val="sr-Latn-ME"/>
        </w:rPr>
        <w:t xml:space="preserve">Evropska unija i Crna Gora, politika proširenja, </w:t>
      </w:r>
      <w:r>
        <w:rPr>
          <w:rFonts w:ascii="Garamond" w:hAnsi="Garamond"/>
          <w:lang w:val="sr-Latn-ME"/>
        </w:rPr>
        <w:t>str. 249-267, Podgorica: Ekonomski fakultet.</w:t>
      </w:r>
    </w:p>
    <w:p w14:paraId="70EEDCD1" w14:textId="67DD553B" w:rsidR="009F0A8B" w:rsidRDefault="00880CA5" w:rsidP="009F0A8B">
      <w:pPr>
        <w:rPr>
          <w:rFonts w:ascii="Garamond" w:hAnsi="Garamond"/>
          <w:b/>
          <w:lang w:val="sr-Latn-ME"/>
        </w:rPr>
      </w:pPr>
      <w:r>
        <w:rPr>
          <w:rFonts w:ascii="Garamond" w:hAnsi="Garamond"/>
          <w:b/>
          <w:lang w:val="sr-Latn-ME"/>
        </w:rPr>
        <w:t xml:space="preserve">12. </w:t>
      </w:r>
      <w:r w:rsidR="009F0A8B">
        <w:rPr>
          <w:rFonts w:ascii="Garamond" w:hAnsi="Garamond"/>
          <w:b/>
          <w:lang w:val="sr-Latn-ME"/>
        </w:rPr>
        <w:t>Savjetodavni organi EU (</w:t>
      </w:r>
      <w:r w:rsidR="00002A05">
        <w:rPr>
          <w:rFonts w:ascii="Garamond" w:hAnsi="Garamond"/>
          <w:b/>
          <w:lang w:val="sr-Latn-ME"/>
        </w:rPr>
        <w:t>17</w:t>
      </w:r>
      <w:r w:rsidR="009F0A8B">
        <w:rPr>
          <w:rFonts w:ascii="Garamond" w:hAnsi="Garamond"/>
          <w:b/>
          <w:lang w:val="sr-Latn-ME"/>
        </w:rPr>
        <w:t>.0</w:t>
      </w:r>
      <w:r w:rsidR="006D134A">
        <w:rPr>
          <w:rFonts w:ascii="Garamond" w:hAnsi="Garamond"/>
          <w:b/>
          <w:lang w:val="sr-Latn-ME"/>
        </w:rPr>
        <w:t>5</w:t>
      </w:r>
      <w:r w:rsidR="009F0A8B">
        <w:rPr>
          <w:rFonts w:ascii="Garamond" w:hAnsi="Garamond"/>
          <w:b/>
          <w:lang w:val="sr-Latn-ME"/>
        </w:rPr>
        <w:t>)</w:t>
      </w:r>
    </w:p>
    <w:p w14:paraId="0E0EBE1F" w14:textId="3085F559" w:rsidR="00880CA5" w:rsidRPr="009F0A8B" w:rsidRDefault="009F0A8B" w:rsidP="001130BE">
      <w:pPr>
        <w:rPr>
          <w:rFonts w:ascii="Garamond" w:hAnsi="Garamond"/>
          <w:lang w:val="sr-Latn-ME"/>
        </w:rPr>
      </w:pPr>
      <w:r>
        <w:rPr>
          <w:rFonts w:ascii="Garamond" w:hAnsi="Garamond"/>
          <w:lang w:val="sr-Latn-ME"/>
        </w:rPr>
        <w:t xml:space="preserve">- Đurović, G. (2012). </w:t>
      </w:r>
      <w:r>
        <w:rPr>
          <w:rFonts w:ascii="Garamond" w:hAnsi="Garamond"/>
          <w:i/>
          <w:lang w:val="sr-Latn-ME"/>
        </w:rPr>
        <w:t xml:space="preserve">Evropska unija </w:t>
      </w:r>
      <w:r w:rsidR="000F7D93">
        <w:rPr>
          <w:rFonts w:ascii="Garamond" w:hAnsi="Garamond"/>
          <w:i/>
          <w:lang w:val="sr-Latn-ME"/>
        </w:rPr>
        <w:t>Savjetovadni o</w:t>
      </w:r>
      <w:r>
        <w:rPr>
          <w:rFonts w:ascii="Garamond" w:hAnsi="Garamond"/>
          <w:i/>
          <w:lang w:val="sr-Latn-ME"/>
        </w:rPr>
        <w:t xml:space="preserve">i Crna Gora, politika proširenja, </w:t>
      </w:r>
      <w:r>
        <w:rPr>
          <w:rFonts w:ascii="Garamond" w:hAnsi="Garamond"/>
          <w:lang w:val="sr-Latn-ME"/>
        </w:rPr>
        <w:t>str. 267-271, Podgorica: Ekonomski fakultet.</w:t>
      </w:r>
    </w:p>
    <w:p w14:paraId="015AF8DF" w14:textId="67A1C223" w:rsidR="009F0A8B" w:rsidRDefault="00880CA5" w:rsidP="009F0A8B">
      <w:pPr>
        <w:rPr>
          <w:rFonts w:ascii="Garamond" w:hAnsi="Garamond"/>
          <w:b/>
          <w:lang w:val="sr-Latn-ME"/>
        </w:rPr>
      </w:pPr>
      <w:r>
        <w:rPr>
          <w:rFonts w:ascii="Garamond" w:hAnsi="Garamond"/>
          <w:b/>
          <w:lang w:val="sr-Latn-ME"/>
        </w:rPr>
        <w:t>13</w:t>
      </w:r>
      <w:r w:rsidR="00756380">
        <w:rPr>
          <w:rFonts w:ascii="Garamond" w:hAnsi="Garamond"/>
          <w:b/>
          <w:lang w:val="sr-Latn-ME"/>
        </w:rPr>
        <w:t>.</w:t>
      </w:r>
      <w:r w:rsidR="009F0A8B">
        <w:rPr>
          <w:rFonts w:ascii="Garamond" w:hAnsi="Garamond"/>
          <w:b/>
          <w:lang w:val="sr-Latn-ME"/>
        </w:rPr>
        <w:t xml:space="preserve"> EU kao akter u međunarodnim odnosima (</w:t>
      </w:r>
      <w:r w:rsidR="00002A05">
        <w:rPr>
          <w:rFonts w:ascii="Garamond" w:hAnsi="Garamond"/>
          <w:b/>
          <w:lang w:val="sr-Latn-ME"/>
        </w:rPr>
        <w:t>24</w:t>
      </w:r>
      <w:r w:rsidR="009F0A8B">
        <w:rPr>
          <w:rFonts w:ascii="Garamond" w:hAnsi="Garamond"/>
          <w:b/>
          <w:lang w:val="sr-Latn-ME"/>
        </w:rPr>
        <w:t>.05)</w:t>
      </w:r>
    </w:p>
    <w:p w14:paraId="1A0A3478" w14:textId="77777777" w:rsidR="009F0A8B" w:rsidRDefault="009F0A8B" w:rsidP="009F0A8B">
      <w:pPr>
        <w:rPr>
          <w:rFonts w:ascii="Garamond" w:hAnsi="Garamond"/>
          <w:lang w:val="sr-Latn-ME"/>
        </w:rPr>
      </w:pPr>
      <w:r>
        <w:rPr>
          <w:rFonts w:ascii="Garamond" w:hAnsi="Garamond"/>
          <w:lang w:val="sr-Latn-ME"/>
        </w:rPr>
        <w:t xml:space="preserve">- Dinan, D. (2009). </w:t>
      </w:r>
      <w:r>
        <w:rPr>
          <w:rFonts w:ascii="Garamond" w:hAnsi="Garamond"/>
          <w:i/>
          <w:lang w:val="sr-Latn-ME"/>
        </w:rPr>
        <w:t xml:space="preserve">Sve bliža Unija, </w:t>
      </w:r>
      <w:r>
        <w:rPr>
          <w:rFonts w:ascii="Garamond" w:hAnsi="Garamond"/>
          <w:lang w:val="sr-Latn-ME"/>
        </w:rPr>
        <w:t>str. 544-564, Beograd: Službeni glasnik.</w:t>
      </w:r>
    </w:p>
    <w:p w14:paraId="0620F703" w14:textId="1D05D62D" w:rsidR="009F0A8B" w:rsidRPr="009F0A8B" w:rsidRDefault="009F0A8B" w:rsidP="001130BE">
      <w:pPr>
        <w:rPr>
          <w:rFonts w:ascii="Garamond" w:hAnsi="Garamond"/>
          <w:lang w:val="sr-Latn-ME"/>
        </w:rPr>
      </w:pPr>
      <w:r>
        <w:rPr>
          <w:rFonts w:ascii="Garamond" w:hAnsi="Garamond"/>
          <w:lang w:val="sr-Latn-ME"/>
        </w:rPr>
        <w:t xml:space="preserve">- Đurović, G. (2012). </w:t>
      </w:r>
      <w:r>
        <w:rPr>
          <w:rFonts w:ascii="Garamond" w:hAnsi="Garamond"/>
          <w:i/>
          <w:lang w:val="sr-Latn-ME"/>
        </w:rPr>
        <w:t xml:space="preserve">Evropska unija i Crna Gora, politika proširenja, </w:t>
      </w:r>
      <w:r>
        <w:rPr>
          <w:rFonts w:ascii="Garamond" w:hAnsi="Garamond"/>
          <w:lang w:val="sr-Latn-ME"/>
        </w:rPr>
        <w:t>str. 198-201, Podgorica: Ekonomski fakultet.</w:t>
      </w:r>
    </w:p>
    <w:p w14:paraId="5F923BA1" w14:textId="0D23EB41" w:rsidR="00756380" w:rsidRDefault="00A7012B" w:rsidP="001130BE">
      <w:pPr>
        <w:rPr>
          <w:rFonts w:ascii="Garamond" w:hAnsi="Garamond"/>
          <w:b/>
          <w:lang w:val="sr-Latn-ME"/>
        </w:rPr>
      </w:pPr>
      <w:r>
        <w:rPr>
          <w:rFonts w:ascii="Garamond" w:hAnsi="Garamond"/>
          <w:b/>
          <w:lang w:val="sr-Latn-ME"/>
        </w:rPr>
        <w:t>14</w:t>
      </w:r>
      <w:r w:rsidR="00756380">
        <w:rPr>
          <w:rFonts w:ascii="Garamond" w:hAnsi="Garamond"/>
          <w:b/>
          <w:lang w:val="sr-Latn-ME"/>
        </w:rPr>
        <w:t>.</w:t>
      </w:r>
      <w:r w:rsidR="00880CA5">
        <w:rPr>
          <w:rFonts w:ascii="Garamond" w:hAnsi="Garamond"/>
          <w:b/>
          <w:lang w:val="sr-Latn-ME"/>
        </w:rPr>
        <w:t xml:space="preserve"> POPRAVNI KOLOKVIJUM (</w:t>
      </w:r>
      <w:r w:rsidR="00002A05">
        <w:rPr>
          <w:rFonts w:ascii="Garamond" w:hAnsi="Garamond"/>
          <w:b/>
          <w:lang w:val="sr-Latn-ME"/>
        </w:rPr>
        <w:t>31</w:t>
      </w:r>
      <w:r w:rsidR="00880CA5">
        <w:rPr>
          <w:rFonts w:ascii="Garamond" w:hAnsi="Garamond"/>
          <w:b/>
          <w:lang w:val="sr-Latn-ME"/>
        </w:rPr>
        <w:t>.05</w:t>
      </w:r>
      <w:r w:rsidR="00756380">
        <w:rPr>
          <w:rFonts w:ascii="Garamond" w:hAnsi="Garamond"/>
          <w:b/>
          <w:lang w:val="sr-Latn-ME"/>
        </w:rPr>
        <w:t>)</w:t>
      </w:r>
    </w:p>
    <w:p w14:paraId="0C73907E" w14:textId="668EFB7E" w:rsidR="007326EB" w:rsidRDefault="007326EB">
      <w:pPr>
        <w:rPr>
          <w:rFonts w:ascii="Garamond" w:hAnsi="Garamond"/>
          <w:b/>
          <w:lang w:val="sr-Latn-ME"/>
        </w:rPr>
      </w:pPr>
      <w:r w:rsidRPr="007326EB">
        <w:rPr>
          <w:rFonts w:ascii="Garamond" w:hAnsi="Garamond"/>
          <w:b/>
          <w:lang w:val="sr-Latn-ME"/>
        </w:rPr>
        <w:t>Korisni linkovi:</w:t>
      </w:r>
    </w:p>
    <w:p w14:paraId="2F84F39C" w14:textId="0656C583" w:rsidR="007326EB" w:rsidRPr="007326EB" w:rsidRDefault="007326EB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lang w:val="sr-Latn-ME"/>
        </w:rPr>
      </w:pPr>
      <w:r>
        <w:rPr>
          <w:rFonts w:ascii="Garamond" w:hAnsi="Garamond"/>
          <w:lang w:val="sr-Latn-ME"/>
        </w:rPr>
        <w:t>Zvanični sajt Evropske unije (</w:t>
      </w:r>
      <w:hyperlink r:id="rId6" w:history="1">
        <w:r w:rsidR="002C1F8F" w:rsidRPr="007356E1">
          <w:rPr>
            <w:rStyle w:val="Hyperlink"/>
            <w:rFonts w:ascii="Garamond" w:hAnsi="Garamond"/>
            <w:lang w:val="sr-Latn-ME"/>
          </w:rPr>
          <w:t>http://europa.eu/</w:t>
        </w:r>
      </w:hyperlink>
      <w:r>
        <w:rPr>
          <w:rFonts w:ascii="Garamond" w:hAnsi="Garamond"/>
          <w:lang w:val="sr-Latn-ME"/>
        </w:rPr>
        <w:t>)</w:t>
      </w:r>
    </w:p>
    <w:p w14:paraId="257270EC" w14:textId="7FD62FFB" w:rsidR="007326EB" w:rsidRPr="007326EB" w:rsidRDefault="007326EB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lang w:val="sr-Latn-ME"/>
        </w:rPr>
      </w:pPr>
      <w:r>
        <w:rPr>
          <w:rFonts w:ascii="Garamond" w:hAnsi="Garamond"/>
          <w:lang w:val="sr-Latn-ME"/>
        </w:rPr>
        <w:t>Zvanični sajt Evropskog savjeta (</w:t>
      </w:r>
      <w:hyperlink r:id="rId7" w:history="1">
        <w:r w:rsidR="002C1F8F" w:rsidRPr="007356E1">
          <w:rPr>
            <w:rStyle w:val="Hyperlink"/>
            <w:rFonts w:ascii="Garamond" w:hAnsi="Garamond"/>
            <w:lang w:val="sr-Latn-ME"/>
          </w:rPr>
          <w:t>http://www.consilium.europa.eu/en/council-eu/</w:t>
        </w:r>
      </w:hyperlink>
      <w:r>
        <w:rPr>
          <w:rFonts w:ascii="Garamond" w:hAnsi="Garamond"/>
          <w:lang w:val="sr-Latn-ME"/>
        </w:rPr>
        <w:t>)</w:t>
      </w:r>
    </w:p>
    <w:p w14:paraId="4412DFF6" w14:textId="4922F325" w:rsidR="007326EB" w:rsidRPr="007326EB" w:rsidRDefault="007326EB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lang w:val="sr-Latn-ME"/>
        </w:rPr>
      </w:pPr>
      <w:r>
        <w:rPr>
          <w:rFonts w:ascii="Garamond" w:hAnsi="Garamond"/>
          <w:lang w:val="sr-Latn-ME"/>
        </w:rPr>
        <w:t>Zvanični sajt Evropske komisije (</w:t>
      </w:r>
      <w:r w:rsidR="002C1F8F">
        <w:rPr>
          <w:rFonts w:ascii="Garamond" w:hAnsi="Garamond"/>
          <w:lang w:val="sr-Latn-ME"/>
        </w:rPr>
        <w:t xml:space="preserve"> </w:t>
      </w:r>
      <w:hyperlink r:id="rId8" w:history="1">
        <w:r w:rsidR="002C1F8F" w:rsidRPr="007356E1">
          <w:rPr>
            <w:rStyle w:val="Hyperlink"/>
            <w:rFonts w:ascii="Garamond" w:hAnsi="Garamond"/>
            <w:lang w:val="sr-Latn-ME"/>
          </w:rPr>
          <w:t>https://ec.europa.eu/</w:t>
        </w:r>
      </w:hyperlink>
      <w:r>
        <w:rPr>
          <w:rFonts w:ascii="Garamond" w:hAnsi="Garamond"/>
          <w:lang w:val="sr-Latn-ME"/>
        </w:rPr>
        <w:t>)</w:t>
      </w:r>
    </w:p>
    <w:p w14:paraId="343286C8" w14:textId="3550D8A9" w:rsidR="007326EB" w:rsidRPr="007326EB" w:rsidRDefault="007326EB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lang w:val="sr-Latn-ME"/>
        </w:rPr>
      </w:pPr>
      <w:r>
        <w:rPr>
          <w:rFonts w:ascii="Garamond" w:hAnsi="Garamond"/>
          <w:lang w:val="sr-Latn-ME"/>
        </w:rPr>
        <w:t>Zvanični sajt Savjeta (</w:t>
      </w:r>
      <w:hyperlink r:id="rId9" w:history="1">
        <w:r w:rsidR="002C1F8F" w:rsidRPr="007356E1">
          <w:rPr>
            <w:rStyle w:val="Hyperlink"/>
            <w:rFonts w:ascii="Garamond" w:hAnsi="Garamond"/>
            <w:lang w:val="sr-Latn-ME"/>
          </w:rPr>
          <w:t>http://www.consilium.europa.eu/en/european-council/</w:t>
        </w:r>
      </w:hyperlink>
      <w:r>
        <w:rPr>
          <w:rFonts w:ascii="Garamond" w:hAnsi="Garamond"/>
          <w:lang w:val="sr-Latn-ME"/>
        </w:rPr>
        <w:t>)</w:t>
      </w:r>
    </w:p>
    <w:p w14:paraId="6000E150" w14:textId="572659DF" w:rsidR="007326EB" w:rsidRPr="007326EB" w:rsidRDefault="007326EB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lang w:val="sr-Latn-ME"/>
        </w:rPr>
      </w:pPr>
      <w:r>
        <w:rPr>
          <w:rFonts w:ascii="Garamond" w:hAnsi="Garamond"/>
          <w:lang w:val="sr-Latn-ME"/>
        </w:rPr>
        <w:t>Zvanični sajt Parlamenta (</w:t>
      </w:r>
      <w:hyperlink r:id="rId10" w:history="1">
        <w:r w:rsidR="002C1F8F" w:rsidRPr="007356E1">
          <w:rPr>
            <w:rStyle w:val="Hyperlink"/>
            <w:rFonts w:ascii="Garamond" w:hAnsi="Garamond"/>
            <w:lang w:val="sr-Latn-ME"/>
          </w:rPr>
          <w:t>http://www.europarl.europa.eu/portal/en</w:t>
        </w:r>
      </w:hyperlink>
      <w:r>
        <w:rPr>
          <w:rFonts w:ascii="Garamond" w:hAnsi="Garamond"/>
          <w:lang w:val="sr-Latn-ME"/>
        </w:rPr>
        <w:t>)</w:t>
      </w:r>
    </w:p>
    <w:p w14:paraId="3EB61422" w14:textId="7B995D70" w:rsidR="007326EB" w:rsidRPr="007326EB" w:rsidRDefault="002C1F8F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lang w:val="sr-Latn-ME"/>
        </w:rPr>
      </w:pPr>
      <w:r>
        <w:rPr>
          <w:rFonts w:ascii="Garamond" w:hAnsi="Garamond"/>
          <w:lang w:val="sr-Latn-ME"/>
        </w:rPr>
        <w:t>Zvanični sajt Suda p</w:t>
      </w:r>
      <w:r w:rsidR="007326EB">
        <w:rPr>
          <w:rFonts w:ascii="Garamond" w:hAnsi="Garamond"/>
          <w:lang w:val="sr-Latn-ME"/>
        </w:rPr>
        <w:t>ravde EU (</w:t>
      </w:r>
      <w:hyperlink r:id="rId11" w:history="1">
        <w:r w:rsidRPr="007356E1">
          <w:rPr>
            <w:rStyle w:val="Hyperlink"/>
            <w:rFonts w:ascii="Garamond" w:hAnsi="Garamond"/>
            <w:lang w:val="sr-Latn-ME"/>
          </w:rPr>
          <w:t>https://europa.eu/european-union/about-eu/institutions-bodies/court-justice_en</w:t>
        </w:r>
      </w:hyperlink>
      <w:r w:rsidR="007326EB">
        <w:rPr>
          <w:rFonts w:ascii="Garamond" w:hAnsi="Garamond"/>
          <w:lang w:val="sr-Latn-ME"/>
        </w:rPr>
        <w:t>)</w:t>
      </w:r>
    </w:p>
    <w:p w14:paraId="14C8FB48" w14:textId="06E7DC60" w:rsidR="007326EB" w:rsidRPr="007326EB" w:rsidRDefault="007326EB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lang w:val="sr-Latn-ME"/>
        </w:rPr>
      </w:pPr>
      <w:r>
        <w:rPr>
          <w:rFonts w:ascii="Garamond" w:hAnsi="Garamond"/>
          <w:lang w:val="sr-Latn-ME"/>
        </w:rPr>
        <w:t>Zvaničn</w:t>
      </w:r>
      <w:r w:rsidR="002C1F8F">
        <w:rPr>
          <w:rFonts w:ascii="Garamond" w:hAnsi="Garamond"/>
          <w:lang w:val="sr-Latn-ME"/>
        </w:rPr>
        <w:t>i sajt Evropske centralne banke</w:t>
      </w:r>
      <w:r>
        <w:rPr>
          <w:rFonts w:ascii="Garamond" w:hAnsi="Garamond"/>
          <w:lang w:val="sr-Latn-ME"/>
        </w:rPr>
        <w:t>(</w:t>
      </w:r>
      <w:r w:rsidR="002C1F8F">
        <w:rPr>
          <w:rFonts w:ascii="Garamond" w:hAnsi="Garamond"/>
          <w:lang w:val="sr-Latn-ME"/>
        </w:rPr>
        <w:t xml:space="preserve"> </w:t>
      </w:r>
      <w:hyperlink r:id="rId12" w:history="1">
        <w:r w:rsidR="002C1F8F" w:rsidRPr="007356E1">
          <w:rPr>
            <w:rStyle w:val="Hyperlink"/>
            <w:rFonts w:ascii="Garamond" w:hAnsi="Garamond"/>
            <w:lang w:val="sr-Latn-ME"/>
          </w:rPr>
          <w:t>https://www.ecb.europa.eu/home/html/index.en.html</w:t>
        </w:r>
      </w:hyperlink>
      <w:r>
        <w:rPr>
          <w:rFonts w:ascii="Garamond" w:hAnsi="Garamond"/>
          <w:lang w:val="sr-Latn-ME"/>
        </w:rPr>
        <w:t>)</w:t>
      </w:r>
    </w:p>
    <w:p w14:paraId="4CB09C8E" w14:textId="68411602" w:rsidR="007326EB" w:rsidRPr="007326EB" w:rsidRDefault="007326EB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lang w:val="sr-Latn-ME"/>
        </w:rPr>
      </w:pPr>
      <w:r>
        <w:rPr>
          <w:rFonts w:ascii="Garamond" w:hAnsi="Garamond"/>
          <w:lang w:val="sr-Latn-ME"/>
        </w:rPr>
        <w:t>Zvanični sajt Evropske službe za vanjske poslove (</w:t>
      </w:r>
      <w:hyperlink r:id="rId13" w:history="1">
        <w:r w:rsidR="002C1F8F" w:rsidRPr="007356E1">
          <w:rPr>
            <w:rStyle w:val="Hyperlink"/>
            <w:rFonts w:ascii="Garamond" w:hAnsi="Garamond"/>
            <w:lang w:val="sr-Latn-ME"/>
          </w:rPr>
          <w:t>https://eeas.europa.eu/index_hr.htm</w:t>
        </w:r>
      </w:hyperlink>
      <w:r w:rsidR="002C1F8F">
        <w:rPr>
          <w:rFonts w:ascii="Garamond" w:hAnsi="Garamond"/>
          <w:lang w:val="sr-Latn-ME"/>
        </w:rPr>
        <w:t xml:space="preserve"> </w:t>
      </w:r>
      <w:r>
        <w:rPr>
          <w:rFonts w:ascii="Garamond" w:hAnsi="Garamond"/>
          <w:lang w:val="sr-Latn-ME"/>
        </w:rPr>
        <w:t>)</w:t>
      </w:r>
    </w:p>
    <w:p w14:paraId="5FE9230C" w14:textId="604D8B5C" w:rsidR="007326EB" w:rsidRPr="007326EB" w:rsidRDefault="007326EB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lang w:val="sr-Latn-ME"/>
        </w:rPr>
      </w:pPr>
      <w:r>
        <w:rPr>
          <w:rFonts w:ascii="Garamond" w:hAnsi="Garamond"/>
          <w:lang w:val="sr-Latn-ME"/>
        </w:rPr>
        <w:t>Google scholar (</w:t>
      </w:r>
      <w:hyperlink r:id="rId14" w:history="1">
        <w:r w:rsidR="002C1F8F" w:rsidRPr="007356E1">
          <w:rPr>
            <w:rStyle w:val="Hyperlink"/>
            <w:rFonts w:ascii="Garamond" w:hAnsi="Garamond"/>
            <w:lang w:val="sr-Latn-ME"/>
          </w:rPr>
          <w:t>https://scholar.google.com/</w:t>
        </w:r>
      </w:hyperlink>
      <w:r>
        <w:rPr>
          <w:rFonts w:ascii="Garamond" w:hAnsi="Garamond"/>
          <w:lang w:val="sr-Latn-ME"/>
        </w:rPr>
        <w:t>)</w:t>
      </w:r>
    </w:p>
    <w:p w14:paraId="68D43A1A" w14:textId="188C3CF4" w:rsidR="007326EB" w:rsidRPr="007326EB" w:rsidRDefault="007326EB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lang w:val="sr-Latn-ME"/>
        </w:rPr>
      </w:pPr>
      <w:r>
        <w:rPr>
          <w:rFonts w:ascii="Garamond" w:hAnsi="Garamond"/>
          <w:lang w:val="sr-Latn-ME"/>
        </w:rPr>
        <w:t>Foreing policy (</w:t>
      </w:r>
      <w:hyperlink r:id="rId15" w:history="1">
        <w:r w:rsidR="002C1F8F" w:rsidRPr="007356E1">
          <w:rPr>
            <w:rStyle w:val="Hyperlink"/>
            <w:rFonts w:ascii="Garamond" w:hAnsi="Garamond"/>
            <w:lang w:val="sr-Latn-ME"/>
          </w:rPr>
          <w:t>https://foreignpolicy.com/</w:t>
        </w:r>
      </w:hyperlink>
      <w:r>
        <w:rPr>
          <w:rFonts w:ascii="Garamond" w:hAnsi="Garamond"/>
          <w:lang w:val="sr-Latn-ME"/>
        </w:rPr>
        <w:t>)</w:t>
      </w:r>
    </w:p>
    <w:p w14:paraId="7C0883EB" w14:textId="3957E864" w:rsidR="007326EB" w:rsidRPr="002C1F8F" w:rsidRDefault="002C1F8F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lang w:val="sr-Latn-ME"/>
        </w:rPr>
      </w:pPr>
      <w:r>
        <w:rPr>
          <w:rFonts w:ascii="Garamond" w:hAnsi="Garamond"/>
          <w:lang w:val="sr-Latn-ME"/>
        </w:rPr>
        <w:t xml:space="preserve">Foreign Affairs ( </w:t>
      </w:r>
      <w:hyperlink r:id="rId16" w:history="1">
        <w:r w:rsidRPr="007356E1">
          <w:rPr>
            <w:rStyle w:val="Hyperlink"/>
            <w:rFonts w:ascii="Garamond" w:hAnsi="Garamond"/>
            <w:lang w:val="sr-Latn-ME"/>
          </w:rPr>
          <w:t>https://www.foreignaffairs.com/</w:t>
        </w:r>
      </w:hyperlink>
      <w:r>
        <w:rPr>
          <w:rFonts w:ascii="Garamond" w:hAnsi="Garamond"/>
          <w:lang w:val="sr-Latn-ME"/>
        </w:rPr>
        <w:t>)</w:t>
      </w:r>
    </w:p>
    <w:p w14:paraId="2356A3F1" w14:textId="26BAAB31" w:rsidR="002C1F8F" w:rsidRPr="002C1F8F" w:rsidRDefault="002C1F8F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lang w:val="sr-Latn-ME"/>
        </w:rPr>
      </w:pPr>
      <w:r>
        <w:rPr>
          <w:rFonts w:ascii="Garamond" w:hAnsi="Garamond"/>
          <w:lang w:val="sr-Latn-ME"/>
        </w:rPr>
        <w:t>The Economist (</w:t>
      </w:r>
      <w:hyperlink r:id="rId17" w:history="1">
        <w:r w:rsidRPr="007356E1">
          <w:rPr>
            <w:rStyle w:val="Hyperlink"/>
            <w:rFonts w:ascii="Garamond" w:hAnsi="Garamond"/>
            <w:lang w:val="sr-Latn-ME"/>
          </w:rPr>
          <w:t>https://www.economist.com/</w:t>
        </w:r>
      </w:hyperlink>
      <w:r>
        <w:rPr>
          <w:rFonts w:ascii="Garamond" w:hAnsi="Garamond"/>
          <w:lang w:val="sr-Latn-ME"/>
        </w:rPr>
        <w:t>)</w:t>
      </w:r>
    </w:p>
    <w:p w14:paraId="061D59BE" w14:textId="66C434F7" w:rsidR="002C1F8F" w:rsidRPr="002C1F8F" w:rsidRDefault="002C1F8F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lang w:val="sr-Latn-ME"/>
        </w:rPr>
      </w:pPr>
      <w:r>
        <w:rPr>
          <w:rFonts w:ascii="Garamond" w:hAnsi="Garamond"/>
          <w:lang w:val="sr-Latn-ME"/>
        </w:rPr>
        <w:t>Spiegel (</w:t>
      </w:r>
      <w:hyperlink r:id="rId18" w:history="1">
        <w:r w:rsidRPr="007356E1">
          <w:rPr>
            <w:rStyle w:val="Hyperlink"/>
            <w:rFonts w:ascii="Garamond" w:hAnsi="Garamond"/>
            <w:lang w:val="sr-Latn-ME"/>
          </w:rPr>
          <w:t>http://www.spiegel.de/international</w:t>
        </w:r>
      </w:hyperlink>
      <w:r>
        <w:rPr>
          <w:rFonts w:ascii="Garamond" w:hAnsi="Garamond"/>
          <w:lang w:val="sr-Latn-ME"/>
        </w:rPr>
        <w:t xml:space="preserve"> )</w:t>
      </w:r>
    </w:p>
    <w:p w14:paraId="38CD8B06" w14:textId="181C7B57" w:rsidR="002C1F8F" w:rsidRPr="007326EB" w:rsidRDefault="002C1F8F" w:rsidP="002C1F8F">
      <w:pPr>
        <w:pStyle w:val="ListParagraph"/>
        <w:numPr>
          <w:ilvl w:val="0"/>
          <w:numId w:val="1"/>
        </w:numPr>
        <w:rPr>
          <w:rFonts w:ascii="Garamond" w:hAnsi="Garamond"/>
          <w:b/>
          <w:lang w:val="sr-Latn-ME"/>
        </w:rPr>
      </w:pPr>
      <w:r>
        <w:rPr>
          <w:rFonts w:ascii="Garamond" w:hAnsi="Garamond"/>
          <w:lang w:val="sr-Latn-ME"/>
        </w:rPr>
        <w:t>EU Institute for Security Studies (</w:t>
      </w:r>
      <w:hyperlink r:id="rId19" w:history="1">
        <w:r w:rsidRPr="007356E1">
          <w:rPr>
            <w:rStyle w:val="Hyperlink"/>
            <w:rFonts w:ascii="Garamond" w:hAnsi="Garamond"/>
            <w:lang w:val="sr-Latn-ME"/>
          </w:rPr>
          <w:t>https://www.iss.europa.eu/</w:t>
        </w:r>
      </w:hyperlink>
      <w:r>
        <w:rPr>
          <w:rFonts w:ascii="Garamond" w:hAnsi="Garamond"/>
          <w:lang w:val="sr-Latn-ME"/>
        </w:rPr>
        <w:t>)</w:t>
      </w:r>
    </w:p>
    <w:sectPr w:rsidR="002C1F8F" w:rsidRPr="00732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86079"/>
    <w:multiLevelType w:val="hybridMultilevel"/>
    <w:tmpl w:val="215AE53E"/>
    <w:lvl w:ilvl="0" w:tplc="F3B4D1E0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86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F52"/>
    <w:rsid w:val="00002A05"/>
    <w:rsid w:val="000660F5"/>
    <w:rsid w:val="000D050F"/>
    <w:rsid w:val="000F7D93"/>
    <w:rsid w:val="001130BE"/>
    <w:rsid w:val="002C1F8F"/>
    <w:rsid w:val="002F5F52"/>
    <w:rsid w:val="00484395"/>
    <w:rsid w:val="006D134A"/>
    <w:rsid w:val="007326EB"/>
    <w:rsid w:val="00756380"/>
    <w:rsid w:val="008009DB"/>
    <w:rsid w:val="00880CA5"/>
    <w:rsid w:val="009014C9"/>
    <w:rsid w:val="009B6586"/>
    <w:rsid w:val="009F0A8B"/>
    <w:rsid w:val="00A7012B"/>
    <w:rsid w:val="00B359D3"/>
    <w:rsid w:val="00C731A1"/>
    <w:rsid w:val="00DE057C"/>
    <w:rsid w:val="00F068B1"/>
    <w:rsid w:val="00F20765"/>
    <w:rsid w:val="00F207FC"/>
    <w:rsid w:val="00F2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F0D04"/>
  <w15:chartTrackingRefBased/>
  <w15:docId w15:val="{511190AA-0F6C-4071-8673-5F281860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6E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26E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326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1F8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9D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2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" TargetMode="External"/><Relationship Id="rId13" Type="http://schemas.openxmlformats.org/officeDocument/2006/relationships/hyperlink" Target="https://eeas.europa.eu/index_hr.htm" TargetMode="External"/><Relationship Id="rId18" Type="http://schemas.openxmlformats.org/officeDocument/2006/relationships/hyperlink" Target="http://www.spiegel.de/internationa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ilium.europa.eu/en/council-eu/" TargetMode="External"/><Relationship Id="rId12" Type="http://schemas.openxmlformats.org/officeDocument/2006/relationships/hyperlink" Target="https://www.ecb.europa.eu/home/html/index.en.html" TargetMode="External"/><Relationship Id="rId17" Type="http://schemas.openxmlformats.org/officeDocument/2006/relationships/hyperlink" Target="https://www.economi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oreignaffairs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uropa.eu/" TargetMode="External"/><Relationship Id="rId11" Type="http://schemas.openxmlformats.org/officeDocument/2006/relationships/hyperlink" Target="https://europa.eu/european-union/about-eu/institutions-bodies/court-justice_en" TargetMode="External"/><Relationship Id="rId5" Type="http://schemas.openxmlformats.org/officeDocument/2006/relationships/hyperlink" Target="https://www.europarl.europa.eu/election-results-2019/en" TargetMode="External"/><Relationship Id="rId15" Type="http://schemas.openxmlformats.org/officeDocument/2006/relationships/hyperlink" Target="https://foreignpolicy.com/" TargetMode="External"/><Relationship Id="rId10" Type="http://schemas.openxmlformats.org/officeDocument/2006/relationships/hyperlink" Target="http://www.europarl.europa.eu/portal/en" TargetMode="External"/><Relationship Id="rId19" Type="http://schemas.openxmlformats.org/officeDocument/2006/relationships/hyperlink" Target="https://www.iss.europa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ilium.europa.eu/en/european-council/" TargetMode="External"/><Relationship Id="rId14" Type="http://schemas.openxmlformats.org/officeDocument/2006/relationships/hyperlink" Target="https://scholar.goo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Stankov</dc:creator>
  <cp:keywords/>
  <dc:description/>
  <cp:lastModifiedBy>Nemanja Stankov</cp:lastModifiedBy>
  <cp:revision>16</cp:revision>
  <cp:lastPrinted>2019-02-13T19:03:00Z</cp:lastPrinted>
  <dcterms:created xsi:type="dcterms:W3CDTF">2018-09-27T07:04:00Z</dcterms:created>
  <dcterms:modified xsi:type="dcterms:W3CDTF">2024-02-23T07:43:00Z</dcterms:modified>
</cp:coreProperties>
</file>