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FE47CA" w:rsidP="00FE47CA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Арстотелова </w:t>
      </w:r>
      <w:r w:rsidRPr="00FE47C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Поетика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 Аристотелова </w:t>
      </w:r>
      <w:r w:rsidRPr="00FE47C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Никомахова етика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</w:t>
      </w:r>
    </w:p>
    <w:p w:rsidR="00FE47CA" w:rsidRPr="00FE47CA" w:rsidRDefault="00FE47CA" w:rsidP="00FE47C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Вјежбе -</w:t>
      </w:r>
    </w:p>
    <w:p w:rsidR="00FE47CA" w:rsidRDefault="00FE47CA" w:rsidP="00FE47C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9677A6" w:rsidRDefault="009677A6" w:rsidP="00FE47C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FE47CA" w:rsidRDefault="00FE47CA" w:rsidP="00FE47CA">
      <w:pP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832F4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Оријентационе напомене</w:t>
      </w:r>
    </w:p>
    <w:p w:rsidR="00832F43" w:rsidRDefault="00832F43" w:rsidP="00FE47CA">
      <w:pP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832F43" w:rsidRDefault="00832F43" w:rsidP="00832F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Као што је познато, Аристотел је направио прву дисциплинарну подјелу људских знања, раздвојивши теоријска, практичка и поетичка знања. Једна од нити водиља за то рашчлањивање је и телеоклина усмјереност теоријског знања на само себе, етичке праксе у самој пракси и стваралачког дјеловања у самом умјетничком дјелу. </w:t>
      </w:r>
    </w:p>
    <w:p w:rsidR="009677A6" w:rsidRDefault="009677A6" w:rsidP="009677A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32F43" w:rsidRDefault="00832F43" w:rsidP="00832F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Са становишта дисциплинарних граница, које су на први поглед непропусне, свака компарација или континуитет између Аристотелове поетике и етике била би нелегитимна. Циљ етичког </w:t>
      </w:r>
      <w:r w:rsidRPr="00832F43">
        <w:rPr>
          <w:rFonts w:ascii="Times New Roman" w:hAnsi="Times New Roman" w:cs="Times New Roman"/>
          <w:i/>
          <w:sz w:val="28"/>
          <w:szCs w:val="28"/>
          <w:lang w:val="sr-Cyrl-CS"/>
        </w:rPr>
        <w:t>праксиса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је у </w:t>
      </w:r>
      <w:r w:rsidRPr="00832F43">
        <w:rPr>
          <w:rFonts w:ascii="Times New Roman" w:hAnsi="Times New Roman" w:cs="Times New Roman"/>
          <w:i/>
          <w:sz w:val="28"/>
          <w:szCs w:val="28"/>
          <w:lang w:val="sr-Cyrl-CS"/>
        </w:rPr>
        <w:t>евпраксији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у </w:t>
      </w:r>
      <w:r w:rsidR="00E51BF2">
        <w:rPr>
          <w:rFonts w:ascii="Times New Roman" w:hAnsi="Times New Roman" w:cs="Times New Roman"/>
          <w:sz w:val="28"/>
          <w:szCs w:val="28"/>
          <w:lang w:val="sr-Cyrl-CS"/>
        </w:rPr>
        <w:t xml:space="preserve">човјековом етички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добром дјелању, док је циљ умјетничког </w:t>
      </w:r>
      <w:r w:rsidRPr="00832F43">
        <w:rPr>
          <w:rFonts w:ascii="Times New Roman" w:hAnsi="Times New Roman" w:cs="Times New Roman"/>
          <w:i/>
          <w:sz w:val="28"/>
          <w:szCs w:val="28"/>
          <w:lang w:val="sr-Cyrl-CS"/>
        </w:rPr>
        <w:t>поезиса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</w:t>
      </w:r>
      <w:r w:rsidRPr="00832F43">
        <w:rPr>
          <w:rFonts w:ascii="Times New Roman" w:hAnsi="Times New Roman" w:cs="Times New Roman"/>
          <w:i/>
          <w:sz w:val="28"/>
          <w:szCs w:val="28"/>
          <w:lang w:val="sr-Cyrl-CS"/>
        </w:rPr>
        <w:t>ергону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у умјетничком дјелу које је изван умјетника. </w:t>
      </w:r>
    </w:p>
    <w:p w:rsidR="009677A6" w:rsidRDefault="009677A6" w:rsidP="009677A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51BF2" w:rsidRDefault="00E51BF2" w:rsidP="00832F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Па ипак, Аристотелова интерпретација грчке трагедије, излагање њене поетске структуре и истицање њене философичности, допуштају да његову </w:t>
      </w:r>
      <w:r w:rsidRPr="00E51BF2">
        <w:rPr>
          <w:rFonts w:ascii="Times New Roman" w:hAnsi="Times New Roman" w:cs="Times New Roman"/>
          <w:i/>
          <w:sz w:val="28"/>
          <w:szCs w:val="28"/>
          <w:lang w:val="sr-Cyrl-CS"/>
        </w:rPr>
        <w:t>Поетику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читамо кроз призму његове етике, односно као копчу за </w:t>
      </w:r>
      <w:r w:rsidRPr="00E51BF2">
        <w:rPr>
          <w:rFonts w:ascii="Times New Roman" w:hAnsi="Times New Roman" w:cs="Times New Roman"/>
          <w:i/>
          <w:sz w:val="28"/>
          <w:szCs w:val="28"/>
          <w:lang w:val="sr-Cyrl-CS"/>
        </w:rPr>
        <w:t>Никомахову етику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677A6" w:rsidRDefault="009677A6" w:rsidP="009677A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677A6" w:rsidRDefault="00AB4C09" w:rsidP="009677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Аристотелово разумијевање грчких трагедија</w:t>
      </w:r>
      <w:r w:rsidR="00E51BF2">
        <w:rPr>
          <w:rFonts w:ascii="Times New Roman" w:hAnsi="Times New Roman" w:cs="Times New Roman"/>
          <w:sz w:val="28"/>
          <w:szCs w:val="28"/>
          <w:lang w:val="sr-Cyrl-CS"/>
        </w:rPr>
        <w:t xml:space="preserve"> је уједно њихова својеврсна рехабилитација од Платонове критике. Ријеч је о рехабилитацији етичке релевантности трагичког пјесништва. </w:t>
      </w:r>
    </w:p>
    <w:p w:rsidR="009677A6" w:rsidRPr="009677A6" w:rsidRDefault="009677A6" w:rsidP="009677A6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677A6" w:rsidRDefault="009677A6" w:rsidP="009677A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AB4C09" w:rsidRPr="00AB4C09" w:rsidRDefault="00AB4C09" w:rsidP="009677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AB4C0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lastRenderedPageBreak/>
        <w:t>Препорука за читање</w:t>
      </w: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B4C09" w:rsidRDefault="00AB4C09" w:rsidP="009677A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Како би се стекао увид у етичку релевантност трагедија, у функцији увода у Аристотелову етику, треба анализирати </w:t>
      </w:r>
      <w:r w:rsidRPr="00AB4C09">
        <w:rPr>
          <w:rFonts w:ascii="Times New Roman" w:hAnsi="Times New Roman" w:cs="Times New Roman"/>
          <w:sz w:val="28"/>
          <w:szCs w:val="28"/>
          <w:lang w:val="sr-Cyrl-CS"/>
        </w:rPr>
        <w:t>XV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поглавље </w:t>
      </w:r>
      <w:r w:rsidRPr="00AB4C09">
        <w:rPr>
          <w:rFonts w:ascii="Times New Roman" w:hAnsi="Times New Roman" w:cs="Times New Roman"/>
          <w:i/>
          <w:sz w:val="28"/>
          <w:szCs w:val="28"/>
          <w:lang w:val="sr-Cyrl-CS"/>
        </w:rPr>
        <w:t>Поетике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у садејству са Софокловом </w:t>
      </w:r>
      <w:r w:rsidRPr="00AB4C09">
        <w:rPr>
          <w:rFonts w:ascii="Times New Roman" w:hAnsi="Times New Roman" w:cs="Times New Roman"/>
          <w:i/>
          <w:sz w:val="28"/>
          <w:szCs w:val="28"/>
          <w:lang w:val="sr-Cyrl-CS"/>
        </w:rPr>
        <w:t>Антигоном</w:t>
      </w:r>
      <w:r>
        <w:rPr>
          <w:rFonts w:ascii="Times New Roman" w:hAnsi="Times New Roman" w:cs="Times New Roman"/>
          <w:sz w:val="28"/>
          <w:szCs w:val="28"/>
          <w:lang w:val="sr-Cyrl-CS"/>
        </w:rPr>
        <w:t>. Од помоћне литературе кори</w:t>
      </w:r>
      <w:r w:rsidR="003F31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="003F31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тити Гадамерову </w:t>
      </w:r>
      <w:r w:rsidRPr="00AB4C09">
        <w:rPr>
          <w:rFonts w:ascii="Times New Roman" w:hAnsi="Times New Roman" w:cs="Times New Roman"/>
          <w:i/>
          <w:sz w:val="28"/>
          <w:szCs w:val="28"/>
          <w:lang w:val="sr-Cyrl-CS"/>
        </w:rPr>
        <w:t>Истину и методу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BB0F65">
        <w:rPr>
          <w:rFonts w:ascii="Times New Roman" w:hAnsi="Times New Roman" w:cs="Times New Roman"/>
          <w:sz w:val="28"/>
          <w:szCs w:val="28"/>
          <w:lang w:val="sr-Cyrl-CS"/>
        </w:rPr>
        <w:t>нарочито</w:t>
      </w:r>
      <w:r w:rsidR="00BB0F6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поглавље „Арис</w:t>
      </w:r>
      <w:r w:rsidR="003F31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тотелова херменеутичка актуелност“. Одабрано поглавље </w:t>
      </w:r>
      <w:r w:rsidRPr="00AB4C09">
        <w:rPr>
          <w:rFonts w:ascii="Times New Roman" w:hAnsi="Times New Roman" w:cs="Times New Roman"/>
          <w:i/>
          <w:sz w:val="28"/>
          <w:szCs w:val="28"/>
          <w:lang w:val="sr-Cyrl-CS"/>
        </w:rPr>
        <w:t>Поетике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пренијето је у наставку овог прилога (превод Милоша  Ђурића). </w:t>
      </w:r>
    </w:p>
    <w:p w:rsidR="00AB4C09" w:rsidRDefault="00AB4C09" w:rsidP="00AB4C09">
      <w:pPr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B4C09" w:rsidRPr="00AB4C09" w:rsidRDefault="00AB4C09" w:rsidP="00AB4C0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B4C09">
        <w:rPr>
          <w:rFonts w:ascii="Times New Roman" w:hAnsi="Times New Roman" w:cs="Times New Roman"/>
          <w:b/>
          <w:sz w:val="28"/>
          <w:szCs w:val="28"/>
          <w:lang w:val="sr-Cyrl-CS"/>
        </w:rPr>
        <w:t>Текст</w:t>
      </w:r>
      <w:r w:rsidR="003F318C">
        <w:rPr>
          <w:rFonts w:ascii="Times New Roman" w:hAnsi="Times New Roman" w:cs="Times New Roman"/>
          <w:b/>
          <w:sz w:val="28"/>
          <w:szCs w:val="28"/>
          <w:lang w:val="sr-Cyrl-CS"/>
        </w:rPr>
        <w:softHyphen/>
      </w:r>
    </w:p>
    <w:p w:rsidR="00AB4C09" w:rsidRDefault="00AB4C09" w:rsidP="00AB4C09">
      <w:pPr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D2BB3" w:rsidRPr="008D2BB3" w:rsidRDefault="008D2BB3" w:rsidP="008D2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de-DE"/>
        </w:rPr>
      </w:pPr>
      <w:r w:rsidRPr="008D2BB3">
        <w:rPr>
          <w:rFonts w:ascii="Times New Roman" w:eastAsia="TimesNewRomanPS-ItalicMT" w:hAnsi="Times New Roman" w:cs="Times New Roman"/>
          <w:i/>
          <w:iCs/>
          <w:sz w:val="24"/>
          <w:szCs w:val="24"/>
          <w:lang w:val="de-DE"/>
        </w:rPr>
        <w:t>DRUGI</w:t>
      </w:r>
      <w:r w:rsidRPr="008D2BB3">
        <w:rPr>
          <w:rFonts w:ascii="Times New Roman" w:eastAsia="TimesNewRomanPS-ItalicMT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8D2BB3">
        <w:rPr>
          <w:rFonts w:ascii="Times New Roman" w:eastAsia="TimesNewRomanPS-ItalicMT" w:hAnsi="Times New Roman" w:cs="Times New Roman"/>
          <w:i/>
          <w:iCs/>
          <w:sz w:val="24"/>
          <w:szCs w:val="24"/>
          <w:lang w:val="de-DE"/>
        </w:rPr>
        <w:t>ODELJAK</w:t>
      </w:r>
      <w:r w:rsidRPr="008D2BB3">
        <w:rPr>
          <w:rFonts w:ascii="Times New Roman" w:eastAsia="TimesNewRomanPS-ItalicMT" w:hAnsi="Times New Roman" w:cs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>Tragi</w:t>
      </w:r>
      <w:r>
        <w:rPr>
          <w:rFonts w:ascii="Times New Roman" w:eastAsia="TimesNewRomanPSMT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>ki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pesnik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: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gl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.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XIII—XXII</w:t>
      </w:r>
    </w:p>
    <w:p w:rsidR="008D2BB3" w:rsidRDefault="008D2BB3" w:rsidP="008D2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D2BB3" w:rsidRPr="008D2BB3" w:rsidRDefault="008D2BB3" w:rsidP="008D2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D2BB3">
        <w:rPr>
          <w:rFonts w:ascii="Times New Roman" w:eastAsia="TimesNewRomanPSMT" w:hAnsi="Times New Roman" w:cs="Times New Roman"/>
          <w:sz w:val="24"/>
          <w:szCs w:val="24"/>
        </w:rPr>
        <w:t>XIII TRAGIČ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NA LICA.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STRAH I SAŽALJENJE</w:t>
      </w:r>
    </w:p>
    <w:p w:rsidR="008D2BB3" w:rsidRDefault="008D2BB3" w:rsidP="008D2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D2BB3" w:rsidRPr="008D2BB3" w:rsidRDefault="008D2BB3" w:rsidP="008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Na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što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treba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naročitu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pažnju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obraćati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č</w:t>
      </w:r>
      <w:r>
        <w:rPr>
          <w:rFonts w:ascii="Times New Roman" w:eastAsia="TimesNewRomanPSMT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kloniti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sklapanju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tragičke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priče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kako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2BB3">
        <w:rPr>
          <w:rFonts w:ascii="Times New Roman" w:eastAsia="TimesNewRomanPSMT" w:hAnsi="Times New Roman" w:cs="Times New Roman"/>
          <w:sz w:val="24"/>
          <w:szCs w:val="24"/>
        </w:rPr>
        <w:t>će</w:t>
      </w:r>
      <w:proofErr w:type="spellEnd"/>
      <w:proofErr w:type="gram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postić</w:t>
      </w:r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zadatak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tragedije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>, o tom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e bi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raspravljati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odmah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posle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onoga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što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je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dosad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reč</w:t>
      </w:r>
      <w:r>
        <w:rPr>
          <w:rFonts w:ascii="Times New Roman" w:eastAsia="TimesNewRomanPSMT" w:hAnsi="Times New Roman" w:cs="Times New Roman"/>
          <w:sz w:val="24"/>
          <w:szCs w:val="24"/>
        </w:rPr>
        <w:t>eno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Dakle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kako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s k l o p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n a j l e p š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tragedije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 r e b a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da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bude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ne p r o s t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nego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slož</w:t>
      </w:r>
      <w:r>
        <w:rPr>
          <w:rFonts w:ascii="Times New Roman" w:eastAsia="TimesNewRomanPSMT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to ta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ka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v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da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p o d r a ž a v 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d o g a đ a j 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sz w:val="24"/>
          <w:szCs w:val="24"/>
        </w:rPr>
        <w:t>oji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z a z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v a j u  s t r a h 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s a ž a l j e n j e 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jer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basu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tome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leži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o s o b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 o s t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a k v 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p o d r a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ž a v a n j a,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onda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toga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izlazi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najpre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čestiti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ljudi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ne t r e b a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pred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n a š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m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oč</w:t>
      </w:r>
      <w:r>
        <w:rPr>
          <w:rFonts w:ascii="Times New Roman" w:eastAsia="TimesNewRomanPSMT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da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d 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ž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v l j u j u pad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n e s r e ć 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u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s r e ć u —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jer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to ne bi</w:t>
      </w:r>
    </w:p>
    <w:p w:rsidR="008D2BB3" w:rsidRPr="008D2BB3" w:rsidRDefault="008D2BB3" w:rsidP="008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izazivalo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straha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sažaljenja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nego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gnuš</w:t>
      </w:r>
      <w:r>
        <w:rPr>
          <w:rFonts w:ascii="Times New Roman" w:eastAsia="TimesNewRomanPSMT" w:hAnsi="Times New Roman" w:cs="Times New Roman"/>
          <w:sz w:val="24"/>
          <w:szCs w:val="24"/>
        </w:rPr>
        <w:t>anje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n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r đ a v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n e s r e ć 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s r e ć u —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jer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to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bi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najviš</w:t>
      </w:r>
      <w:r>
        <w:rPr>
          <w:rFonts w:ascii="Times New Roman" w:eastAsia="TimesNewRomanPSMT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bilo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protivno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zadatku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tragedije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Taj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sluč</w:t>
      </w:r>
      <w:r>
        <w:rPr>
          <w:rFonts w:ascii="Times New Roman" w:eastAsia="TimesNewRomanPSMT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ispunjava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jedan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od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postavljenih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uslova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: on ne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izaziva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oseć</w:t>
      </w:r>
      <w:r>
        <w:rPr>
          <w:rFonts w:ascii="Times New Roman" w:eastAsia="TimesNewRomanPSMT" w:hAnsi="Times New Roman" w:cs="Times New Roman"/>
          <w:sz w:val="24"/>
          <w:szCs w:val="24"/>
        </w:rPr>
        <w:t>anje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čoveštva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osećanje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sažaljenja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oseć</w:t>
      </w:r>
      <w:r>
        <w:rPr>
          <w:rFonts w:ascii="Times New Roman" w:eastAsia="TimesNewRomanPSMT" w:hAnsi="Times New Roman" w:cs="Times New Roman"/>
          <w:sz w:val="24"/>
          <w:szCs w:val="24"/>
        </w:rPr>
        <w:t>anje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straha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Najzad, ni veoma rđav č o v e k ne sme iz s r e ć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 xml:space="preserve"> e da se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s t r o v a l j u j e u n e s r e ć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 xml:space="preserve"> u . Takav sklop izazivao bi,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doduše, osećanje čoveš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 xml:space="preserve">tva, ali ne bi izazivao ni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sažaljenja ni straha, jer sažaljenje izaziva samo onaj ko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 xml:space="preserve"> </w:t>
      </w:r>
      <w:r w:rsidRPr="008D2BB3">
        <w:rPr>
          <w:rFonts w:ascii="Times New Roman" w:eastAsia="TimesNewRomanPSMT" w:hAnsi="Times New Roman" w:cs="Times New Roman"/>
          <w:sz w:val="24"/>
          <w:szCs w:val="24"/>
          <w:lang w:val="de-DE"/>
        </w:rPr>
        <w:t>nezasluženo pati, a strah onaj ko je nama samima slič</w:t>
      </w:r>
      <w:r>
        <w:rPr>
          <w:rFonts w:ascii="Times New Roman" w:eastAsia="TimesNewRomanPSMT" w:hAnsi="Times New Roman" w:cs="Times New Roman"/>
          <w:sz w:val="24"/>
          <w:szCs w:val="24"/>
          <w:lang w:val="de-DE"/>
        </w:rPr>
        <w:t xml:space="preserve">an.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Zato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takva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radnja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neće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izazivati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proofErr w:type="gram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saž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>aljenje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straha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Prema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tome,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preo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s t a j 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samo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j e d </w:t>
      </w:r>
      <w:proofErr w:type="gramStart"/>
      <w:r w:rsidRPr="008D2BB3">
        <w:rPr>
          <w:rFonts w:ascii="Times New Roman" w:eastAsia="TimesNewRomanPSMT" w:hAnsi="Times New Roman" w:cs="Times New Roman"/>
          <w:sz w:val="24"/>
          <w:szCs w:val="24"/>
        </w:rPr>
        <w:t>a</w:t>
      </w:r>
      <w:proofErr w:type="gram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n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čovek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s r e d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. A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takav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je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onaj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koji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se ne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istič</w:t>
      </w:r>
      <w:r>
        <w:rPr>
          <w:rFonts w:ascii="Times New Roman" w:eastAsia="TimesNewRomanPSMT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vrlinom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pravednošću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niti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pada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u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nesreću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zbog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svoje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zloće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svog</w:t>
      </w:r>
      <w:proofErr w:type="spellEnd"/>
    </w:p>
    <w:p w:rsidR="008D2BB3" w:rsidRPr="008D2BB3" w:rsidRDefault="008D2BB3" w:rsidP="008D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nevaljalstva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nego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zbog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neke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p o g r e 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k e ( k r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c e ) , a </w:t>
      </w:r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to je lice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koje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uživa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znatan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ugled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živi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srećnim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ž</w:t>
      </w:r>
      <w:r>
        <w:rPr>
          <w:rFonts w:ascii="Times New Roman" w:eastAsia="TimesNewRomanPSMT" w:hAnsi="Times New Roman" w:cs="Times New Roman"/>
          <w:sz w:val="24"/>
          <w:szCs w:val="24"/>
        </w:rPr>
        <w:t>ivotom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kao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Edip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Tijest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uopšte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ugledni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č</w:t>
      </w:r>
      <w:r>
        <w:rPr>
          <w:rFonts w:ascii="Times New Roman" w:eastAsia="TimesNewRomanPSMT" w:hAnsi="Times New Roman" w:cs="Times New Roman"/>
          <w:sz w:val="24"/>
          <w:szCs w:val="24"/>
        </w:rPr>
        <w:t>lanovi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takvih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D2BB3">
        <w:rPr>
          <w:rFonts w:ascii="Times New Roman" w:eastAsia="TimesNewRomanPSMT" w:hAnsi="Times New Roman" w:cs="Times New Roman"/>
          <w:sz w:val="24"/>
          <w:szCs w:val="24"/>
        </w:rPr>
        <w:t>porodica</w:t>
      </w:r>
      <w:proofErr w:type="spellEnd"/>
      <w:r w:rsidRPr="008D2BB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D2BB3" w:rsidRDefault="008D2BB3" w:rsidP="00AB4C09">
      <w:pPr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B4C09" w:rsidRPr="00AB4C09" w:rsidRDefault="00AB4C09" w:rsidP="00AB4C0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/>
          <w:sz w:val="24"/>
          <w:szCs w:val="24"/>
          <w:lang w:val="sr-Cyrl-CS"/>
        </w:rPr>
        <w:t>XV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OBRA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Đ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IVANJE KARAKTERA I NJIHOVIH</w:t>
      </w:r>
    </w:p>
    <w:p w:rsidR="00AB4C09" w:rsidRPr="00AB4C09" w:rsidRDefault="00AB4C09" w:rsidP="00AB4C0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/>
          <w:sz w:val="24"/>
          <w:szCs w:val="24"/>
          <w:lang w:val="sr-Cyrl-CS"/>
        </w:rPr>
        <w:t>SUPROTNOSTI. UGLEDANJE TRAGI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KIH</w:t>
      </w:r>
    </w:p>
    <w:p w:rsidR="008D2BB3" w:rsidRDefault="00AB4C09" w:rsidP="008D2BB3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/>
          <w:sz w:val="24"/>
          <w:szCs w:val="24"/>
          <w:lang w:val="sr-Cyrl-CS"/>
        </w:rPr>
        <w:t>PESNIKA NA DOBRE IKONOGRAFE</w:t>
      </w:r>
    </w:p>
    <w:p w:rsidR="00AB4C09" w:rsidRPr="00AB4C09" w:rsidRDefault="00AB4C09" w:rsidP="008D2BB3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 se ti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e k a r a k t e r a , postoje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e t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r i stvari na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koje pesnik treba da obra</w:t>
      </w:r>
      <w:proofErr w:type="spellStart"/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nju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>. Prva i najva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nija stvar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je da karakteri budu plemeniti. Karakter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 imati lice ako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mu, kao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 je ve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pomenuto, govor ili na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in delanja bude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otkrivao neku volju, a plemenit karakter onda ako mu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bude otkrivao plemenitu volju. Karaktera ima u svakoj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vrsti ljudi, jer i </w:t>
      </w:r>
      <w:proofErr w:type="spellStart"/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ena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mo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biti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plemenita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isto tako i rob,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mada je to u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prvom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slu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aju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manje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znatno, a u drugom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uop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te bez ikakve vrednosti.</w:t>
      </w:r>
    </w:p>
    <w:p w:rsidR="00AB4C09" w:rsidRPr="00AB4C09" w:rsidRDefault="00AB4C09" w:rsidP="00AB4C0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D r u g a stvar je da karakteri budu p r i l i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n i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. Jer,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mo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e, na primer, hrabrost biti osobina jednoga karaktera,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ali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eni ne dolikuje da bude hrabra ili stra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na.</w:t>
      </w:r>
    </w:p>
    <w:p w:rsidR="00AB4C09" w:rsidRPr="00AB4C09" w:rsidRDefault="00AB4C09" w:rsidP="00AB4C0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T r e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a stvar je da karakteri budu s l i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n i (ili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verni). To je,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naime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drugo negoli stvoriti karakter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plemenit i prili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an, kao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 je ve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re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eno.</w:t>
      </w:r>
    </w:p>
    <w:p w:rsidR="00AB4C09" w:rsidRPr="00AB4C09" w:rsidRDefault="00AB4C09" w:rsidP="00AB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e t v r t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a stvar je da karakteri budu dos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le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đ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ni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(konsekventni). Jer ako je ba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i nedosledno neko lice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koje pesniku daje gradivo za podra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avanje, i koje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pretstavlja odre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đ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en ob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razac takva karaktera, opet ono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treba da bude d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osledno u svojoj nedoslednosti.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Kao obrazac karaktera bez potrebe lo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a mo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e se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pomenuti Menelaj u Orestu, neprikladna i neprili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na pla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Odisejev u Skili i besed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 Melanipina i, najzad, obrazac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nedosledna Ifigenija u Aulidi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, jer tu ona koja moli da je ne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rtvuju nimalo ne li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 na onu d 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ni ju koja se drage volje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rtvuje!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 u prikazivanju karaktera kao i vezivanju doga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đ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aja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treba uvek tra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iti ili nu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nost ili verovatnost, tako da jedno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lice s ovakvim ili s onakvim osobinama ovako ili onako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govori i dela ili po nu</w:t>
      </w:r>
      <w:proofErr w:type="spellStart"/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nosti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ili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po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verovatnosti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>. i da se ova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ili ona radnja razvija p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osle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ove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ili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one ili nu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no ili verovatno.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Prema tome, j a s n o je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da se i razmrsivanja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r a d n j 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 r e b a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d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r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 z v i j u  iz same r a d n j e, a ne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pozori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nom mehanikom kao u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Medeji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ili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u Ilijadi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kad se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Anejci spremaju da otplove od Troje. Mehani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ki na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in razmrsivanja neka se prime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njuje samo u doga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đ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ajima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izvan drame, bilo u onome </w:t>
      </w:r>
      <w:proofErr w:type="spellStart"/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se dogodilo ranije ukoliko to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ovek ne mo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e znati, bilo u onome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to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e se dogoditi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docnije, a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 izis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kuje da bude unapred kazano ili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objavljeno, jer bogovima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priznajemo da sve vide. Ali u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toku doga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đ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aja neka ne bude ni</w:t>
      </w:r>
      <w:proofErr w:type="spellStart"/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ega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je bez razloga, a ako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se to ne mo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e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obi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ć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neka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bude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izvan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tragedije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, kao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to je to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slu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aj u S o f o k l o v u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Edipu.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Kako je tragedija prikaz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ivanje ljudi koji su bolji nego 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 smo mi prose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ni,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otrebno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je ugledati se na dobre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ikonografe (slikare portret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iste). I oni, naime, mada unose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u sliku individualne crte i na taj na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in posti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u sli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č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nost,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ipak polep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š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avaju ono lice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koje crtaju. Tako i pesnik, kad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podra</w:t>
      </w:r>
      <w:r w:rsidRPr="00AB4C09">
        <w:rPr>
          <w:rFonts w:ascii="Times New Roman" w:hAnsi="Times New Roman" w:cs="Times New Roman" w:hint="eastAsia"/>
          <w:sz w:val="24"/>
          <w:szCs w:val="24"/>
          <w:lang w:val="sr-Cyrl-CS"/>
        </w:rPr>
        <w:t>ž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ava srdite, ili lakoumne, ili dru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ge takve karaktere,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treba da ih prikazuje kao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ljude s takvim osobinama a opet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kao plemenite. Kao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B4C09">
        <w:rPr>
          <w:rFonts w:ascii="Times New Roman" w:hAnsi="Times New Roman" w:cs="Times New Roman"/>
          <w:sz w:val="24"/>
          <w:szCs w:val="24"/>
          <w:lang w:val="sr-Cyrl-CS"/>
        </w:rPr>
        <w:t>obrazac</w:t>
      </w:r>
      <w:proofErr w:type="spellEnd"/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srdo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vita nepomirljivca pominjem Aga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tonova i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Homerova Ahileja.</w:t>
      </w:r>
      <w:r w:rsidRPr="00AB4C09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AB4C09" w:rsidRPr="00AB4C09" w:rsidRDefault="00AB4C09" w:rsidP="00AB4C0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B4C09" w:rsidRPr="00AB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155B"/>
    <w:multiLevelType w:val="hybridMultilevel"/>
    <w:tmpl w:val="FACCF060"/>
    <w:lvl w:ilvl="0" w:tplc="4782A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96930"/>
    <w:multiLevelType w:val="hybridMultilevel"/>
    <w:tmpl w:val="F79EFF14"/>
    <w:lvl w:ilvl="0" w:tplc="DBE8EB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A"/>
    <w:rsid w:val="00291A54"/>
    <w:rsid w:val="003F318C"/>
    <w:rsid w:val="006A0B63"/>
    <w:rsid w:val="00832F43"/>
    <w:rsid w:val="008D2BB3"/>
    <w:rsid w:val="009677A6"/>
    <w:rsid w:val="00AB4C09"/>
    <w:rsid w:val="00BB0F65"/>
    <w:rsid w:val="00E51BF2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1B11-0415-40F7-800F-47C0BE3C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2020-04-13T10:42:00Z</dcterms:created>
  <dcterms:modified xsi:type="dcterms:W3CDTF">2020-04-13T11:20:00Z</dcterms:modified>
</cp:coreProperties>
</file>