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 xml:space="preserve">Bloh, E., </w:t>
      </w:r>
      <w:r>
        <w:rPr>
          <w:b/>
          <w:bCs/>
          <w:i/>
          <w:iCs/>
        </w:rPr>
        <w:t>Tubingenski uvod u filozofiju (06.05.2020.)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Van iz sebe</w:t>
      </w:r>
    </w:p>
    <w:p>
      <w:pPr>
        <w:pStyle w:val="Normal"/>
        <w:spacing w:lineRule="auto" w:line="360"/>
        <w:rPr>
          <w:b w:val="false"/>
          <w:b w:val="false"/>
          <w:bCs w:val="false"/>
          <w:i w:val="false"/>
          <w:i w:val="false"/>
          <w:iCs w:val="false"/>
        </w:rPr>
      </w:pPr>
      <w:r>
        <w:rPr>
          <w:b w:val="false"/>
          <w:bCs w:val="false"/>
          <w:i w:val="false"/>
          <w:iCs w:val="false"/>
        </w:rPr>
        <w:t>- Nužda uči misliti</w:t>
      </w:r>
    </w:p>
    <w:p>
      <w:pPr>
        <w:pStyle w:val="Normal"/>
        <w:spacing w:lineRule="auto" w:line="360"/>
        <w:rPr>
          <w:b w:val="false"/>
          <w:b w:val="false"/>
          <w:bCs w:val="false"/>
          <w:i w:val="false"/>
          <w:i w:val="false"/>
          <w:iCs w:val="false"/>
        </w:rPr>
      </w:pPr>
      <w:r>
        <w:rPr>
          <w:b w:val="false"/>
          <w:bCs w:val="false"/>
          <w:i w:val="false"/>
          <w:iCs w:val="false"/>
        </w:rPr>
        <w:t>- Upitno čuđenje</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t>Izvodi:</w:t>
      </w:r>
    </w:p>
    <w:p>
      <w:pPr>
        <w:pStyle w:val="Normal"/>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Ja jesam. Ali ja nemam sebe. Stoga mi tek bivamo. </w:t>
      </w:r>
      <w:r>
        <w:rPr>
          <w:rFonts w:eastAsia="Times New Roman" w:cs="Times New Roman"/>
          <w:b w:val="false"/>
          <w:bCs w:val="false"/>
          <w:i/>
          <w:iCs/>
        </w:rPr>
        <w:t xml:space="preserve">Jesam </w:t>
      </w:r>
      <w:r>
        <w:rPr>
          <w:rFonts w:eastAsia="Times New Roman" w:cs="Times New Roman"/>
          <w:b w:val="false"/>
          <w:bCs w:val="false"/>
          <w:i w:val="false"/>
          <w:iCs w:val="false"/>
        </w:rPr>
        <w:t>je unutra. Sve što je unutra ta</w:t>
      </w:r>
      <w:r>
        <w:rPr>
          <w:rFonts w:eastAsia="Times New Roman" w:cs="Times New Roman"/>
          <w:b w:val="false"/>
          <w:bCs w:val="false"/>
          <w:i w:val="false"/>
          <w:iCs w:val="false"/>
        </w:rPr>
        <w:t>m</w:t>
      </w:r>
      <w:r>
        <w:rPr>
          <w:rFonts w:eastAsia="Times New Roman" w:cs="Times New Roman"/>
          <w:b w:val="false"/>
          <w:bCs w:val="false"/>
          <w:i w:val="false"/>
          <w:iCs w:val="false"/>
        </w:rPr>
        <w:t xml:space="preserve">no je. Da bi sebe vidjelo </w:t>
      </w:r>
      <w:r>
        <w:rPr>
          <w:rFonts w:eastAsia="Times New Roman" w:cs="Times New Roman"/>
          <w:b w:val="false"/>
          <w:bCs w:val="false"/>
          <w:i w:val="false"/>
          <w:iCs w:val="false"/>
        </w:rPr>
        <w:t xml:space="preserve">i to što je uokolo, ono mora izići. Mora se izvući da bi uopće moglo nešto vidjeti, sebe među sebi sličnima, po čemu </w:t>
      </w:r>
      <w:r>
        <w:rPr>
          <w:rFonts w:eastAsia="Times New Roman" w:cs="Times New Roman"/>
          <w:b w:val="false"/>
          <w:bCs w:val="false"/>
          <w:i/>
          <w:iCs/>
        </w:rPr>
        <w:t xml:space="preserve">ja jesam </w:t>
      </w:r>
      <w:r>
        <w:rPr>
          <w:rFonts w:eastAsia="Times New Roman" w:cs="Times New Roman"/>
          <w:b w:val="false"/>
          <w:bCs w:val="false"/>
          <w:i w:val="false"/>
          <w:iCs w:val="false"/>
        </w:rPr>
        <w:t xml:space="preserve">ne ostaje više nešto po sebi, već postaje mi… Ovo učenje obavlja se u cjelini vani, i u tom postupku ono stječe iskustvo, pa tek tako uz pomoć </w:t>
      </w:r>
      <w:r>
        <w:rPr>
          <w:rFonts w:eastAsia="Times New Roman" w:cs="Times New Roman"/>
          <w:b w:val="false"/>
          <w:bCs w:val="false"/>
          <w:i/>
          <w:iCs/>
        </w:rPr>
        <w:t xml:space="preserve">vanjštine </w:t>
      </w:r>
      <w:r>
        <w:rPr>
          <w:rFonts w:eastAsia="Times New Roman" w:cs="Times New Roman"/>
          <w:b w:val="false"/>
          <w:bCs w:val="false"/>
          <w:i w:val="false"/>
          <w:iCs w:val="false"/>
        </w:rPr>
        <w:t xml:space="preserve">iskušuje svoju vlastitu </w:t>
      </w:r>
      <w:r>
        <w:rPr>
          <w:rFonts w:eastAsia="Times New Roman" w:cs="Times New Roman"/>
          <w:b w:val="false"/>
          <w:bCs w:val="false"/>
          <w:i/>
          <w:iCs/>
        </w:rPr>
        <w:t>nutrinu</w:t>
      </w:r>
      <w:r>
        <w:rPr>
          <w:rFonts w:eastAsia="Times New Roman" w:cs="Times New Roman"/>
          <w:b w:val="false"/>
          <w:bCs w:val="false"/>
          <w:i w:val="false"/>
          <w:iCs w:val="false"/>
        </w:rPr>
        <w:t xml:space="preserve">. Naročito je čovjek upućen na ovaj stalni put prema van da bi time uopće mogao doći natrag k sebi, i tako pri sebi pronašao dubinu koja nije zato tu da bi ostala u sebi neispoljena. Puko </w:t>
      </w:r>
      <w:r>
        <w:rPr>
          <w:rFonts w:eastAsia="Times New Roman" w:cs="Times New Roman"/>
          <w:b w:val="false"/>
          <w:bCs w:val="false"/>
          <w:i/>
          <w:iCs/>
        </w:rPr>
        <w:t xml:space="preserve">jesam </w:t>
      </w:r>
      <w:r>
        <w:rPr>
          <w:rFonts w:eastAsia="Times New Roman" w:cs="Times New Roman"/>
          <w:b w:val="false"/>
          <w:bCs w:val="false"/>
          <w:i w:val="false"/>
          <w:iCs w:val="false"/>
        </w:rPr>
        <w:t>mora privući nešto izvana da bi uopće moglo osjetiti sebe… Sve unutrašnje opaža se tek posredstvom vanjskog, dakako ne zbog toga da bi se time otuđilo, već da bi se uopće izrazilo...</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Da oskudijevamo, to nam najprije dolazi do svijesti. Svi ostali nagoni zasnivaju se na gladi: svaki nagon proizlazi odatle i oko toga da bi na gladi odmjerio </w:t>
      </w:r>
      <w:r>
        <w:rPr>
          <w:rFonts w:eastAsia="Times New Roman" w:cs="Times New Roman"/>
          <w:b w:val="false"/>
          <w:bCs w:val="false"/>
          <w:i w:val="false"/>
          <w:iCs w:val="false"/>
        </w:rPr>
        <w:t xml:space="preserve">što i nešto – izvan sebe – da utaži… Rođeni goli, lišeni djelovanja nagona, nesigurni u okolini gdje se mora paziti na svaki trag i gdje i grana omorike tjera mišljenju… Nužda je ponajprije učila mišljenje. Dakako, nezamjenljivo ljudsko mišljenje nije time reklo svoje alfa i omega. Jer mišljenje prelazi duže staze od onih kratkoročnih koje prelaze ljudi u nuždi za brzom pomoći u gotovim. Dugi dah onoga koji istražuje ne žuri, jer želi utvrditi </w:t>
      </w:r>
      <w:r>
        <w:rPr>
          <w:rFonts w:eastAsia="Times New Roman" w:cs="Times New Roman"/>
          <w:b w:val="false"/>
          <w:bCs w:val="false"/>
          <w:i/>
          <w:iCs/>
        </w:rPr>
        <w:t xml:space="preserve">šta jest </w:t>
      </w:r>
      <w:r>
        <w:rPr>
          <w:rFonts w:eastAsia="Times New Roman" w:cs="Times New Roman"/>
          <w:b w:val="false"/>
          <w:bCs w:val="false"/>
          <w:i w:val="false"/>
          <w:iCs w:val="false"/>
        </w:rPr>
        <w:t>i onda kad se ono ne da ili barem ne da naprečac smjesta staviti pod nos… Ali i ono mišljenje koje stvarno dube, koje se ne plaši već je zamućeno, proizlazi iz nevolje. S čuđenjem, dakle, još i danas otpočinje ono što je najbolje u nama. Drugim riječima: mišljenje može postati duboko kad ga nužda probudi… nužda ponajprije uči misliti, nigdje ples ne otpočinje prije jela, i mišljenje to ne zaboravlja...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Times New Roman" w:cs="Times New Roman"/>
        </w:rPr>
        <w:t>„</w:t>
      </w:r>
      <w:r>
        <w:rPr>
          <w:rFonts w:eastAsia="NSimSun" w:cs="Arial"/>
        </w:rPr>
        <w:t>Dublje traženje, koje podrazumijeva i traženje nas samih zove se čuđenje i divljenje… Djeci je ovo stanje prirodno, iako i kod njih kratkotrajno. Kasnije ono postaje rjeđe, no kad nastupi, tada je to smiješnije i dragocjenije… Upravo posve jednostavni, takoreći bezazleni dojmovi koji su uz to kratkotrajni mogu izazvati čuđenje koje ovdje imamo na umu i primijetiti otvor i pukotinu u svakodnevnom i običnom… Sva pojedinačna, svakodnevna, empirijska pitanja samo su varijacije onog poticaja koji je dan temeljnim pitanjem koje se rađa iz čuđenja: Zašto je nešto a ne ništa? poznato dječje pitanje...</w:t>
      </w:r>
      <w:r>
        <w:rPr>
          <w:rFonts w:eastAsia="Times New Roman" w:cs="Times New Roman"/>
        </w:rPr>
        <w:t>‟</w:t>
      </w:r>
    </w:p>
    <w:p>
      <w:pPr>
        <w:pStyle w:val="Normal"/>
        <w:spacing w:lineRule="auto" w:line="360"/>
        <w:jc w:val="both"/>
        <w:rPr>
          <w:rFonts w:eastAsia="Times New Roman" w:cs="Times New Roman"/>
        </w:rPr>
      </w:pPr>
      <w:r>
        <w:rPr>
          <w:rFonts w:eastAsia="NSimSun" w:cs="Arial"/>
        </w:rPr>
      </w:r>
    </w:p>
    <w:p>
      <w:pPr>
        <w:pStyle w:val="Normal"/>
        <w:spacing w:lineRule="auto" w:line="360"/>
        <w:jc w:val="both"/>
        <w:rPr>
          <w:rFonts w:eastAsia="Times New Roman" w:cs="Times New Roman"/>
        </w:rPr>
      </w:pPr>
      <w:r>
        <w:rPr>
          <w:rFonts w:eastAsia="NSimSun" w:cs="Arial"/>
        </w:rPr>
      </w:r>
    </w:p>
    <w:p>
      <w:pPr>
        <w:pStyle w:val="Normal"/>
        <w:spacing w:lineRule="auto" w:line="360"/>
        <w:jc w:val="both"/>
        <w:rPr>
          <w:rFonts w:ascii="Times New Roman" w:hAnsi="Times New Roman" w:eastAsia="NSimSun" w:cs="Arial"/>
          <w:b/>
          <w:b/>
          <w:bCs/>
        </w:rPr>
      </w:pPr>
      <w:r>
        <w:rPr>
          <w:rFonts w:eastAsia="Times New Roman" w:cs="Times New Roman"/>
          <w:b/>
          <w:bCs/>
        </w:rPr>
        <w:t>Podsjećanje: neophodno je do kraja semestra priložiti dva seminarska rada (jedan umjesto kolokvijuma). Tema je slobodna, po izboru, slijedeći preporučenu literaturu.</w:t>
      </w:r>
    </w:p>
    <w:p>
      <w:pPr>
        <w:pStyle w:val="Normal"/>
        <w:spacing w:lineRule="auto" w:line="360"/>
        <w:jc w:val="both"/>
        <w:rPr>
          <w:rFonts w:ascii="Times New Roman" w:hAnsi="Times New Roman" w:eastAsia="NSimSun" w:cs="Arial"/>
        </w:rPr>
      </w:pPr>
      <w:r>
        <w:rPr>
          <w:rFonts w:eastAsia="NSimSun" w:cs="Arial"/>
          <w:b/>
          <w:bCs/>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NSimSun" w:cs="Arial"/>
        </w:rPr>
      </w:r>
    </w:p>
    <w:p>
      <w:pPr>
        <w:pStyle w:val="Normal"/>
        <w:rPr>
          <w:rFonts w:ascii="Times New Roman" w:hAnsi="Times New Roman" w:eastAsia="NSimSun" w:cs="Arial"/>
        </w:rPr>
      </w:pPr>
      <w:r>
        <w:rPr>
          <w:rFonts w:eastAsia="NSimSun" w:cs="Arial"/>
        </w:rPr>
        <w:t>Prethodno</w:t>
      </w:r>
    </w:p>
    <w:p>
      <w:pPr>
        <w:pStyle w:val="Normal"/>
        <w:rPr>
          <w:rFonts w:ascii="Times New Roman" w:hAnsi="Times New Roman" w:eastAsia="NSimSun" w:cs="Arial"/>
        </w:rPr>
      </w:pPr>
      <w:r>
        <w:rPr>
          <w:rFonts w:eastAsia="NSimSun" w:cs="Arial"/>
        </w:rPr>
      </w:r>
    </w:p>
    <w:p>
      <w:pPr>
        <w:pStyle w:val="Normal"/>
        <w:rPr>
          <w:b/>
          <w:b/>
          <w:bCs/>
        </w:rPr>
      </w:pPr>
      <w:r>
        <w:rPr>
          <w:b/>
          <w:bCs/>
        </w:rPr>
        <w:t xml:space="preserve">Jaspers, K., </w:t>
      </w:r>
      <w:r>
        <w:rPr>
          <w:b/>
          <w:bCs/>
          <w:i/>
          <w:iCs/>
        </w:rPr>
        <w:t>Uvod u filozofiju (29.04.2020.)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Filozofski način života</w:t>
      </w:r>
    </w:p>
    <w:p>
      <w:pPr>
        <w:pStyle w:val="Normal"/>
        <w:spacing w:lineRule="auto" w:line="360"/>
        <w:rPr>
          <w:b w:val="false"/>
          <w:b w:val="false"/>
          <w:bCs w:val="false"/>
          <w:i w:val="false"/>
          <w:i w:val="false"/>
          <w:iCs w:val="false"/>
        </w:rPr>
      </w:pPr>
      <w:r>
        <w:rPr>
          <w:b w:val="false"/>
          <w:bCs w:val="false"/>
          <w:i w:val="false"/>
          <w:iCs w:val="false"/>
        </w:rPr>
        <w:t>- Istorija filozofije</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Živeći na filozofski način, pojedinac pokušava da sopstvenim snagama sebi izgradi ono što mu okolina više ne daje. Težnja da se živi na filozofski način izvire iz mraka u kome se pojedinac nalazi, iz izgubljenosti, kad bez ljubavi tako reći bulji u prazninu, iz samozaborava zbog prezauzetosti poslovima, kad se iznenada probudi, uplaši i sebe upita: šta sam ja, šta propuštam, šta treba da činim? Tehnički svet samo podstiče taj samozaborav. Ali sklonost ka samozaboravu leži već u čoveku kao takvom. Njemu je potrebno da se otrgne, da se ne bi izgubio u svetu, u običajima, u svemu onom što se bez razmišljanja samo po sebi razume u čvrstim kolotečinama… Ali ono što sam osvešćivanjem stekao samo za sebe, to – kad bi to bilo sve – kao da i nije stečeno. Ono što se ne ostvari u komunikaciji, ne znači ništa, ono što se na kraju ne zasniva na njoj, lišeno je potrebnog osnova. Istina počinje udvoje… Ako osvešćivanje ostvarim u trostrukom vidu – u samorefleksiji, u transcendirajućem osvešćivanju i u predočavanju zadatka – i ako postanem otvoren za neograničenu komunikaciju, postaje mi neizmerno blisko ono što se nikad ne može iznuditi...</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Istorija filozofije je analogon autoriteta religijskog predanja. U filozofiranju, doduše, nemamo kanonskih knjiga, kakve ima religija, ni autoriteta, koga bi prosto trebalo slušati, ni konačno date istine. Ali istorijsko predanje filozofiranja u celini, taj depozit neiscrpne istine, pokazuje puteve savremenom filozofiranju. Suština tog autoriteta leži u tome što mu se ne možemo jednosmisleno pokoravati. Zadatak je u tome da se, pomoću njega, sopstvenim osvedočavanjem dođe do samog sebe, da se u njegovom poreklu pronađe sopstveno poreklo. Samo u ozbiljnosti savremenog filozofiranja može uspeti dodir s večnom filozofijom u njenoj istorijskoj pojavi. Istorijska pojava je sredstvo za povezivanje u dubinama zajedničke sadašnjosti… Jer smisao filozofiranja je savremenost. Mi imamo samo jednu stvarnost, i to ovu ovde i ovu sada. Ono što izbegavajući propuštamo, nikada se više ne vraća, ali mi gubimo biće i kad se rasipamo. Svaki dan je dragocen: jedan trenutak može da znači sve. Mi postajemo krivi u odnosu na svoj zadatak ako se izgubimo u prošlosti ili budućnosti. Ono što je bezvremeno, samo je preko savremene stvarnosti dostupno, samo prihvatajući vreme, mi dospevamo tamo gde se svako vreme briše.</w:t>
      </w:r>
      <w:r>
        <w:rPr>
          <w:rFonts w:eastAsia="Times New Roman" w:cs="Times New Roman"/>
          <w:b w:val="false"/>
          <w:bCs w:val="false"/>
          <w:i w:val="false"/>
          <w:iCs w:val="false"/>
        </w:rPr>
        <w:t>‟</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480"/>
        <w:rPr>
          <w:b w:val="false"/>
          <w:b w:val="false"/>
          <w:bCs w:val="false"/>
          <w:i w:val="false"/>
          <w:i w:val="false"/>
          <w:iCs w:val="false"/>
        </w:rPr>
      </w:pPr>
      <w:r>
        <w:rPr/>
      </w:r>
    </w:p>
    <w:p>
      <w:pPr>
        <w:pStyle w:val="Normal"/>
        <w:rPr>
          <w:b/>
          <w:b/>
          <w:bCs/>
        </w:rPr>
      </w:pPr>
      <w:r>
        <w:rPr>
          <w:b/>
          <w:bCs/>
        </w:rPr>
        <w:t xml:space="preserve">Jaspers, K., </w:t>
      </w:r>
      <w:r>
        <w:rPr>
          <w:b/>
          <w:bCs/>
          <w:i/>
          <w:iCs/>
        </w:rPr>
        <w:t>Uvod u filozofiju (22.04.2020.)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Šta je filozofija</w:t>
      </w:r>
    </w:p>
    <w:p>
      <w:pPr>
        <w:pStyle w:val="Normal"/>
        <w:spacing w:lineRule="auto" w:line="360"/>
        <w:rPr>
          <w:b w:val="false"/>
          <w:b w:val="false"/>
          <w:bCs w:val="false"/>
          <w:i w:val="false"/>
          <w:i w:val="false"/>
          <w:iCs w:val="false"/>
        </w:rPr>
      </w:pPr>
      <w:r>
        <w:rPr>
          <w:b w:val="false"/>
          <w:bCs w:val="false"/>
          <w:i w:val="false"/>
          <w:iCs w:val="false"/>
        </w:rPr>
        <w:t>- Izvori filozofije</w:t>
      </w:r>
    </w:p>
    <w:p>
      <w:pPr>
        <w:pStyle w:val="Normal"/>
        <w:spacing w:lineRule="auto" w:line="360"/>
        <w:rPr>
          <w:b w:val="false"/>
          <w:b w:val="false"/>
          <w:bCs w:val="false"/>
          <w:i w:val="false"/>
          <w:i w:val="false"/>
          <w:iCs w:val="false"/>
        </w:rPr>
      </w:pPr>
      <w:r>
        <w:rPr>
          <w:b w:val="false"/>
          <w:bCs w:val="false"/>
          <w:i w:val="false"/>
          <w:iCs w:val="false"/>
        </w:rPr>
        <w:t>- Nezavisnost čovjeka koji filozofira</w:t>
      </w:r>
    </w:p>
    <w:p>
      <w:pPr>
        <w:pStyle w:val="Normal"/>
        <w:spacing w:lineRule="auto" w:line="360"/>
        <w:rPr>
          <w:b w:val="false"/>
          <w:b w:val="false"/>
          <w:bCs w:val="false"/>
          <w:i w:val="false"/>
          <w:i w:val="false"/>
          <w:iCs w:val="false"/>
        </w:rPr>
      </w:pPr>
      <w:r>
        <w:rPr>
          <w:b w:val="false"/>
          <w:bCs w:val="false"/>
          <w:i w:val="false"/>
          <w:iCs w:val="false"/>
        </w:rPr>
      </w:r>
    </w:p>
    <w:p>
      <w:pPr>
        <w:pStyle w:val="Normal"/>
        <w:rPr>
          <w:b w:val="false"/>
          <w:b w:val="false"/>
          <w:bCs w:val="false"/>
        </w:rPr>
      </w:pPr>
      <w:r>
        <w:rPr>
          <w:b w:val="false"/>
          <w:bCs w:val="false"/>
        </w:rPr>
        <w:t xml:space="preserve"> </w:t>
      </w:r>
      <w:r>
        <w:rPr>
          <w:b w:val="false"/>
          <w:bCs w:val="false"/>
        </w:rPr>
        <w:t>Izvodi:</w:t>
      </w:r>
    </w:p>
    <w:p>
      <w:pPr>
        <w:pStyle w:val="Normal"/>
        <w:rPr>
          <w:b w:val="false"/>
          <w:b w:val="false"/>
          <w:b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Danas se može govoriti o filozofiji u sledećim formulama; njen smisao jeste: </w:t>
      </w:r>
    </w:p>
    <w:p>
      <w:pPr>
        <w:pStyle w:val="Normal"/>
        <w:spacing w:lineRule="auto" w:line="360"/>
        <w:jc w:val="both"/>
        <w:rPr>
          <w:b w:val="false"/>
          <w:b w:val="false"/>
          <w:bCs w:val="false"/>
        </w:rPr>
      </w:pPr>
      <w:r>
        <w:rPr>
          <w:rFonts w:eastAsia="Times New Roman" w:cs="Times New Roman"/>
          <w:b w:val="false"/>
          <w:bCs w:val="false"/>
        </w:rPr>
        <w:t>- da sagleda stvarnost na njenom izvoru</w:t>
      </w:r>
    </w:p>
    <w:p>
      <w:pPr>
        <w:pStyle w:val="Normal"/>
        <w:spacing w:lineRule="auto" w:line="360"/>
        <w:jc w:val="both"/>
        <w:rPr>
          <w:b w:val="false"/>
          <w:b w:val="false"/>
          <w:bCs w:val="false"/>
        </w:rPr>
      </w:pPr>
      <w:r>
        <w:rPr>
          <w:rFonts w:eastAsia="Times New Roman" w:cs="Times New Roman"/>
          <w:b w:val="false"/>
          <w:bCs w:val="false"/>
        </w:rPr>
        <w:t>- da stvarnost zahvati na onaj način na koji se, misleći, sam sobom bavim u unutrašnjem delanju;</w:t>
      </w:r>
    </w:p>
    <w:p>
      <w:pPr>
        <w:pStyle w:val="Normal"/>
        <w:spacing w:lineRule="auto" w:line="360"/>
        <w:jc w:val="both"/>
        <w:rPr>
          <w:b w:val="false"/>
          <w:b w:val="false"/>
          <w:bCs w:val="false"/>
        </w:rPr>
      </w:pPr>
      <w:r>
        <w:rPr>
          <w:rFonts w:eastAsia="Times New Roman" w:cs="Times New Roman"/>
          <w:b w:val="false"/>
          <w:bCs w:val="false"/>
        </w:rPr>
        <w:t>- da nas učini prijemčivim za širinu sveobuhvatnog;</w:t>
      </w:r>
    </w:p>
    <w:p>
      <w:pPr>
        <w:pStyle w:val="Normal"/>
        <w:spacing w:lineRule="auto" w:line="360"/>
        <w:jc w:val="both"/>
        <w:rPr>
          <w:b w:val="false"/>
          <w:b w:val="false"/>
          <w:bCs w:val="false"/>
        </w:rPr>
      </w:pPr>
      <w:r>
        <w:rPr>
          <w:rFonts w:eastAsia="Times New Roman" w:cs="Times New Roman"/>
          <w:b w:val="false"/>
          <w:bCs w:val="false"/>
        </w:rPr>
        <w:t>- da se u borbi, koja bi se volela, usudi na komunikaciju između čoveka i čoveka posredstvom njihove težnje za istinom;</w:t>
      </w:r>
    </w:p>
    <w:p>
      <w:pPr>
        <w:pStyle w:val="Normal"/>
        <w:spacing w:lineRule="auto" w:line="360"/>
        <w:jc w:val="both"/>
        <w:rPr>
          <w:b w:val="false"/>
          <w:b w:val="false"/>
          <w:bCs w:val="false"/>
        </w:rPr>
      </w:pPr>
      <w:r>
        <w:rPr>
          <w:rFonts w:eastAsia="Times New Roman" w:cs="Times New Roman"/>
          <w:b w:val="false"/>
          <w:bCs w:val="false"/>
        </w:rPr>
        <w:t>- da se um strplivo i neprekidno održava budnim i pred onim što je najviše strano i pred onim što nas odbija.</w:t>
      </w:r>
    </w:p>
    <w:p>
      <w:pPr>
        <w:pStyle w:val="Normal"/>
        <w:spacing w:lineRule="auto" w:line="360"/>
        <w:jc w:val="both"/>
        <w:rPr>
          <w:b w:val="false"/>
          <w:b w:val="false"/>
          <w:bCs w:val="false"/>
        </w:rPr>
      </w:pPr>
      <w:r>
        <w:rPr>
          <w:rFonts w:eastAsia="Times New Roman" w:cs="Times New Roman"/>
          <w:b w:val="false"/>
          <w:bCs w:val="false"/>
        </w:rPr>
        <w:t>- filozofija je koncentrišuća sila pomoću koje čovek postaje čovekom onog trenutka kad dođe do stvarnosti.‟</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Izvorno je mnogostruko. Iz </w:t>
      </w:r>
      <w:r>
        <w:rPr>
          <w:rFonts w:eastAsia="Times New Roman" w:cs="Times New Roman"/>
          <w:b w:val="false"/>
          <w:bCs w:val="false"/>
          <w:i/>
          <w:iCs/>
        </w:rPr>
        <w:t xml:space="preserve">čuđenja </w:t>
      </w:r>
      <w:r>
        <w:rPr>
          <w:rFonts w:eastAsia="Times New Roman" w:cs="Times New Roman"/>
          <w:b w:val="false"/>
          <w:bCs w:val="false"/>
          <w:i w:val="false"/>
          <w:iCs w:val="false"/>
        </w:rPr>
        <w:t xml:space="preserve">proizlazi pitanje i saznanje, iz </w:t>
      </w:r>
      <w:r>
        <w:rPr>
          <w:rFonts w:eastAsia="Times New Roman" w:cs="Times New Roman"/>
          <w:b w:val="false"/>
          <w:bCs w:val="false"/>
          <w:i/>
          <w:iCs/>
        </w:rPr>
        <w:t xml:space="preserve">sumnje </w:t>
      </w:r>
      <w:r>
        <w:rPr>
          <w:rFonts w:eastAsia="Times New Roman" w:cs="Times New Roman"/>
          <w:b w:val="false"/>
          <w:bCs w:val="false"/>
          <w:i w:val="false"/>
          <w:iCs w:val="false"/>
        </w:rPr>
        <w:t xml:space="preserve">u ono što se saznalo rađa se kritičko ispitivanje i jasna izvesnost, iz čovekove </w:t>
      </w:r>
      <w:r>
        <w:rPr>
          <w:rFonts w:eastAsia="Times New Roman" w:cs="Times New Roman"/>
          <w:b w:val="false"/>
          <w:bCs w:val="false"/>
          <w:i/>
          <w:iCs/>
        </w:rPr>
        <w:t xml:space="preserve">potresenosti </w:t>
      </w:r>
      <w:r>
        <w:rPr>
          <w:rFonts w:eastAsia="Times New Roman" w:cs="Times New Roman"/>
          <w:b w:val="false"/>
          <w:bCs w:val="false"/>
          <w:i w:val="false"/>
          <w:iCs w:val="false"/>
        </w:rPr>
        <w:t>i svesti o sopstvenoj izgubljenosti izvire pitanje o samome sebi.‟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Čuditi se znači težiti ka saznanju. U čuđenju postajem svestan neznanja. Tražim znanje, ali </w:t>
      </w:r>
      <w:r>
        <w:rPr>
          <w:rFonts w:eastAsia="Times New Roman" w:cs="Times New Roman"/>
          <w:b w:val="false"/>
          <w:bCs w:val="false"/>
          <w:i/>
          <w:iCs/>
        </w:rPr>
        <w:t xml:space="preserve">znanja radi, </w:t>
      </w:r>
      <w:r>
        <w:rPr>
          <w:rFonts w:eastAsia="Times New Roman" w:cs="Times New Roman"/>
          <w:b w:val="false"/>
          <w:bCs w:val="false"/>
          <w:i w:val="false"/>
          <w:iCs w:val="false"/>
        </w:rPr>
        <w:t>ne ‚iz bilo koje proste potrebe‘. Filozofiranje je kao buđenje iz vezanosti za nuždu življenja. Buđenje nastaje kad se oslobođeno od te vezanosti pogledaju stvari, nebo i svet, u pitanjima: šta je sve to i odakle sve to potiče – pitanjima čiji odgovori ne treba da posluže bilo čemu korisnom, nego samo da pruže zadovoljenje.</w:t>
      </w:r>
    </w:p>
    <w:p>
      <w:pPr>
        <w:pStyle w:val="Normal"/>
        <w:spacing w:lineRule="auto" w:line="360"/>
        <w:jc w:val="both"/>
        <w:rPr>
          <w:b w:val="false"/>
          <w:b w:val="false"/>
          <w:bCs w:val="false"/>
        </w:rPr>
      </w:pPr>
      <w:r>
        <w:rPr>
          <w:rFonts w:eastAsia="Times New Roman" w:cs="Times New Roman"/>
          <w:b w:val="false"/>
          <w:bCs w:val="false"/>
          <w:i w:val="false"/>
          <w:iCs w:val="false"/>
        </w:rPr>
        <w:t xml:space="preserve">Drugo, pošto sam u saznanju bivstvujućeg zadovoljio svoje čuđenje i divljenje, ubrzo se javlja </w:t>
      </w:r>
      <w:r>
        <w:rPr>
          <w:rFonts w:eastAsia="Times New Roman" w:cs="Times New Roman"/>
          <w:b w:val="false"/>
          <w:bCs w:val="false"/>
          <w:i/>
          <w:iCs/>
        </w:rPr>
        <w:t xml:space="preserve">sumnja. </w:t>
      </w:r>
      <w:r>
        <w:rPr>
          <w:rFonts w:eastAsia="Times New Roman" w:cs="Times New Roman"/>
          <w:b w:val="false"/>
          <w:bCs w:val="false"/>
          <w:i w:val="false"/>
          <w:iCs w:val="false"/>
        </w:rPr>
        <w:t>Istina je da se saznanja gomilaju, ali, prilikom kritičkog ispitivanja, ništa nije izvesno… metodička sumnja postaje izvor kritičkog ispitivanja svakog saznanja. Otuda: bez radikalne sumnje nema ni istinskog filozofiranja… Ali ima situacija koje su u svojoj suštini nepromenljive… moram da umrem, moram da patim, moram da se borim, podređen sam slučaju, neizbežno se zaplićem u krivicu. Te osnovne situacije našeg postojanja nazivamo</w:t>
      </w:r>
      <w:r>
        <w:rPr>
          <w:rFonts w:eastAsia="Times New Roman" w:cs="Times New Roman"/>
          <w:b w:val="false"/>
          <w:bCs w:val="false"/>
          <w:i/>
          <w:iCs/>
        </w:rPr>
        <w:t xml:space="preserve"> graničnim situacijama.</w:t>
      </w:r>
      <w:r>
        <w:rPr>
          <w:rFonts w:eastAsia="Times New Roman" w:cs="Times New Roman"/>
          <w:b w:val="false"/>
          <w:bCs w:val="false"/>
          <w:i w:val="false"/>
          <w:iCs w:val="false"/>
        </w:rPr>
        <w:t xml:space="preserve"> To znači da su to situacije preko kojih ne možemo preći, koje ne možemo izmeniti. To što postajemo svesni tih graničnih situacija, posle čuđenja i sumnje, predstavlja dublji izvor filozofije.‟</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Nezavisnost kao da se neprimetno gubi utapanjem celokupnog postojanja u ono što je tipično, u običaje, u ono što se bez ispitivanja samo po sebi razume. Filozofirati, međutim, znači boriti se pod svim uslovima za svoju unutrašnju nezavisnost… Biti nezavisan u svetu, znači jedno posebno držanje prema svetu: biti u njemu i istovremeno ne biti u njemu, biti u njemu i istovremeno biti izvan njega… Filozofiranje izrasta iz one nezavisnosti u svetu koja je identična sa apsolutnom vezanošću za transcendenciju. Tobožnja nezavisnost lišena vezanosti ubrzo postaje prazno mišljenje, to jest, formalno mišljenje, koje je odvojeno od sadržaja, koje ne učestvuje u ideji i koje nije zasnovano na egzistenciji.‟ </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b/>
          <w:bCs/>
        </w:rPr>
      </w:pPr>
      <w:r>
        <w:rPr>
          <w:b/>
          <w:bCs/>
        </w:rPr>
      </w:r>
    </w:p>
    <w:p>
      <w:pPr>
        <w:pStyle w:val="Normal"/>
        <w:rPr>
          <w:b/>
          <w:b/>
          <w:bCs/>
        </w:rPr>
      </w:pPr>
      <w:r>
        <w:rPr>
          <w:b/>
          <w:bCs/>
        </w:rPr>
        <w:t xml:space="preserve">Fink, E., </w:t>
      </w:r>
      <w:r>
        <w:rPr>
          <w:b/>
          <w:bCs/>
          <w:i/>
          <w:iCs/>
        </w:rPr>
        <w:t xml:space="preserve">Uvod u filozofiju </w:t>
      </w:r>
      <w:r>
        <w:rPr>
          <w:b/>
          <w:bCs/>
          <w:i w:val="false"/>
          <w:iCs w:val="false"/>
        </w:rPr>
        <w:t>(15.04.2020.)</w:t>
      </w:r>
    </w:p>
    <w:p>
      <w:pPr>
        <w:pStyle w:val="Normal"/>
        <w:rPr>
          <w:i w:val="false"/>
          <w:i w:val="false"/>
          <w:iCs w:val="false"/>
        </w:rPr>
      </w:pPr>
      <w:r>
        <w:rPr>
          <w:i w:val="false"/>
          <w:iCs w:val="false"/>
        </w:rPr>
      </w:r>
    </w:p>
    <w:p>
      <w:pPr>
        <w:pStyle w:val="Normal"/>
        <w:rPr>
          <w:b w:val="false"/>
          <w:b w:val="false"/>
          <w:bCs w:val="false"/>
        </w:rPr>
      </w:pPr>
      <w:r>
        <w:rPr>
          <w:b w:val="false"/>
          <w:bCs w:val="false"/>
          <w:i w:val="false"/>
          <w:iCs w:val="false"/>
        </w:rPr>
        <w:t>Pitanja:</w:t>
      </w:r>
    </w:p>
    <w:p>
      <w:pPr>
        <w:pStyle w:val="Normal"/>
        <w:spacing w:lineRule="auto" w:line="360"/>
        <w:rPr>
          <w:b w:val="false"/>
          <w:b w:val="false"/>
          <w:bCs w:val="false"/>
        </w:rPr>
      </w:pPr>
      <w:r>
        <w:rPr>
          <w:b w:val="false"/>
          <w:bCs w:val="false"/>
          <w:i w:val="false"/>
          <w:iCs w:val="false"/>
        </w:rPr>
        <w:t>- Hegelov pojam naivnosti kao neposrednosti</w:t>
      </w:r>
    </w:p>
    <w:p>
      <w:pPr>
        <w:pStyle w:val="Normal"/>
        <w:spacing w:lineRule="auto" w:line="360"/>
        <w:rPr>
          <w:b w:val="false"/>
          <w:b w:val="false"/>
          <w:bCs w:val="false"/>
        </w:rPr>
      </w:pPr>
      <w:r>
        <w:rPr>
          <w:b w:val="false"/>
          <w:bCs w:val="false"/>
          <w:i w:val="false"/>
          <w:iCs w:val="false"/>
        </w:rPr>
        <w:t>- Svet, istina i bog kao temeljna pitanja metafizike</w:t>
      </w:r>
    </w:p>
    <w:p>
      <w:pPr>
        <w:pStyle w:val="Normal"/>
        <w:spacing w:lineRule="auto" w:line="360"/>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Izvodi:</w:t>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lang w:val="sr-Latn-RS"/>
        </w:rPr>
        <w:t xml:space="preserve">Mi smo usred razmatranja o tome na koji način Hegel određuje početak filozofije, tačnije; kako on određuje ono odakle istupa filozofija; upravo, naivnost predfilozofskog života. On je načelno shvata kao </w:t>
      </w:r>
      <w:r>
        <w:rPr>
          <w:rFonts w:eastAsia="Times New Roman" w:cs="Times New Roman"/>
          <w:b w:val="false"/>
          <w:bCs w:val="false"/>
          <w:i/>
          <w:iCs/>
          <w:lang w:val="sr-Latn-RS"/>
        </w:rPr>
        <w:t xml:space="preserve">neposrednost. </w:t>
      </w:r>
      <w:r>
        <w:rPr>
          <w:rFonts w:eastAsia="Times New Roman" w:cs="Times New Roman"/>
          <w:b w:val="false"/>
          <w:bCs w:val="false"/>
          <w:i w:val="false"/>
          <w:iCs w:val="false"/>
          <w:lang w:val="sr-Latn-RS"/>
        </w:rPr>
        <w:t xml:space="preserve">Time se naivnost presudno posmatra s obzirom na </w:t>
      </w:r>
      <w:r>
        <w:rPr>
          <w:rFonts w:eastAsia="Times New Roman" w:cs="Times New Roman"/>
          <w:b w:val="false"/>
          <w:bCs w:val="false"/>
          <w:i/>
          <w:iCs/>
          <w:lang w:val="sr-Latn-RS"/>
        </w:rPr>
        <w:t xml:space="preserve">posredovanje. </w:t>
      </w:r>
      <w:r>
        <w:rPr>
          <w:rFonts w:eastAsia="Times New Roman" w:cs="Times New Roman"/>
          <w:b w:val="false"/>
          <w:bCs w:val="false"/>
          <w:i w:val="false"/>
          <w:iCs w:val="false"/>
          <w:lang w:val="sr-Latn-RS"/>
        </w:rPr>
        <w:t xml:space="preserve">U posredovanju, pak, leži za Hegela bit filozofije. Još nismo rekli šta je to posredovanje. A ne bi ni bilo lako dati neko prethodno razumevanje ovog za Hegela toliko centralnog pojma bez raspravljanja osnovnog smisla i osnovnih crta njegove filozofije. U našem kontekstu mi to i ne želimo. Ni kod jednog mislioca puki pregled celine njegove filozofije nije tako zabluđujući i varljiv kao kod Hegela, upravo zato što on prividno radi s jednom šemom osnovnih pojmova koji se u raznolikim ponavljanjima uvek iznova vraćaju. Ni kod jednog filozofa nije rečnik tako zavodljiv, naime, da bude uzet za samu stvar, kao kod Hegela. Ogromna sistematska snaga njegovog duha, koja u nekoliko osnovnih pojmova izvorno utiskujući obuhvata uistinu beskonačno bogatstvo filozofskih uvida, začuđuje i zaprepašćuje svakoga ko pokušava da prodre u njega. Mi ovde ne pitamo o Hegelovoj filozofiji, već samo o pojmu naivnosti koji je vodeći za njegovu filozofiju. Suprotnost između naivnosti i filozofije </w:t>
      </w:r>
      <w:r>
        <w:rPr>
          <w:b w:val="false"/>
          <w:bCs w:val="false"/>
          <w:lang w:val="sr-Latn-RS"/>
        </w:rPr>
        <w:t xml:space="preserve">posmatra se s obzirom na ono što za njih važi kao istinito. To, međutim, ne znači da se posmatra koji pojam istine ima naivnost a koji, recimo, filozofija, nego šta za njih jeste </w:t>
      </w:r>
      <w:r>
        <w:rPr>
          <w:b w:val="false"/>
          <w:bCs w:val="false"/>
          <w:i/>
          <w:iCs/>
          <w:lang w:val="sr-Latn-RS"/>
        </w:rPr>
        <w:t xml:space="preserve">istinito bivstvujuće. </w:t>
      </w:r>
      <w:r>
        <w:rPr>
          <w:b w:val="false"/>
          <w:bCs w:val="false"/>
          <w:i w:val="false"/>
          <w:iCs w:val="false"/>
          <w:lang w:val="sr-Latn-RS"/>
        </w:rPr>
        <w:t xml:space="preserve">One se radikalno razlikuju po </w:t>
      </w:r>
      <w:r>
        <w:rPr>
          <w:b w:val="false"/>
          <w:bCs w:val="false"/>
          <w:i/>
          <w:iCs/>
          <w:lang w:val="sr-Latn-RS"/>
        </w:rPr>
        <w:t>pojmu bivstvujućeg</w:t>
      </w:r>
      <w:r>
        <w:rPr>
          <w:b w:val="false"/>
          <w:bCs w:val="false"/>
          <w:i w:val="false"/>
          <w:iCs w:val="false"/>
          <w:lang w:val="sr-Latn-RS"/>
        </w:rPr>
        <w:t xml:space="preserve"> koji je kod njih vladajući i koji njima gospodari. To znači: u naivnosti je moćan jedan određeni pojam bivstvujućeg koji u svakom odnošenju određuje i uređuje naivnost, upravlja njome i vodi je. Naivnom životu nije naročito i izričito potrebno da nešto zna o ovom pojmu koji ga vodi; u njegovom delovanju, u svemu što se radi i čini, uobličava se ovaj vodeći pojam; on je u neku ruku predstava koju je naivnost sebi načinila o tome šta je za nju ono pravo bivstvujuće; jer ona se stalno već kreće u razlikovanju između takvog koje zaista jeste, koje ima istinitu egzistenciju, i takvog koje je ništavno, koje je obmana, puki privid ili puka misao. Dakle, u znanju o takvome koje se izdaje kao bivajuće, koje samo tako izgleda a ipak nije, koje samo izgleda da jeste, a da istinito i zbilja nije – u takvom znanju već leži pojam istinitog bivstvujućeg, </w:t>
      </w:r>
      <w:r>
        <w:rPr>
          <w:b w:val="false"/>
          <w:bCs w:val="false"/>
          <w:i/>
          <w:iCs/>
          <w:lang w:val="sr-Latn-RS"/>
        </w:rPr>
        <w:t xml:space="preserve">odluka, </w:t>
      </w:r>
      <w:r>
        <w:rPr>
          <w:b w:val="false"/>
          <w:bCs w:val="false"/>
          <w:i w:val="false"/>
          <w:iCs w:val="false"/>
          <w:lang w:val="sr-Latn-RS"/>
        </w:rPr>
        <w:t xml:space="preserve">štaviše, </w:t>
      </w:r>
      <w:r>
        <w:rPr>
          <w:b w:val="false"/>
          <w:bCs w:val="false"/>
          <w:i/>
          <w:iCs/>
          <w:lang w:val="sr-Latn-RS"/>
        </w:rPr>
        <w:t xml:space="preserve">prethodna odluka </w:t>
      </w:r>
      <w:r>
        <w:rPr>
          <w:b w:val="false"/>
          <w:bCs w:val="false"/>
          <w:i w:val="false"/>
          <w:iCs w:val="false"/>
          <w:lang w:val="sr-Latn-RS"/>
        </w:rPr>
        <w:t xml:space="preserve">o tome šta je bivstvujuće u pravom smislu. Drugim rečima, pojam onog pravog bivstvujućeg koji je vodeći za naivnost jeste odgovor, proizašao kao prethodna odluka, na pitanje, koje u temelju našeg bića nikada nije sasvim suzbijeno, naime, na pitanje, </w:t>
      </w:r>
      <w:r>
        <w:rPr>
          <w:b w:val="false"/>
          <w:bCs w:val="false"/>
          <w:i/>
          <w:iCs/>
          <w:lang w:val="sr-Latn-RS"/>
        </w:rPr>
        <w:t xml:space="preserve">šta bi bilo bivstvujuće. </w:t>
      </w:r>
      <w:r>
        <w:rPr>
          <w:b w:val="false"/>
          <w:bCs w:val="false"/>
          <w:i w:val="false"/>
          <w:iCs w:val="false"/>
          <w:lang w:val="sr-Latn-RS"/>
        </w:rPr>
        <w:t xml:space="preserve">U naivnosti se ovo pitanje, tako reći, </w:t>
      </w:r>
      <w:r>
        <w:rPr>
          <w:b w:val="false"/>
          <w:bCs w:val="false"/>
          <w:i/>
          <w:iCs/>
          <w:lang w:val="sr-Latn-RS"/>
        </w:rPr>
        <w:t xml:space="preserve">umirilo </w:t>
      </w:r>
      <w:r>
        <w:rPr>
          <w:b w:val="false"/>
          <w:bCs w:val="false"/>
          <w:i w:val="false"/>
          <w:iCs w:val="false"/>
          <w:lang w:val="sr-Latn-RS"/>
        </w:rPr>
        <w:t xml:space="preserve">u jednom odgovoru; propitivanje se zaustavilo. Zastoj je, međutim, jedan način </w:t>
      </w:r>
      <w:r>
        <w:rPr>
          <w:b w:val="false"/>
          <w:bCs w:val="false"/>
          <w:i/>
          <w:iCs/>
          <w:lang w:val="sr-Latn-RS"/>
        </w:rPr>
        <w:t xml:space="preserve">kretanja, </w:t>
      </w:r>
      <w:r>
        <w:rPr>
          <w:b w:val="false"/>
          <w:bCs w:val="false"/>
          <w:i w:val="false"/>
          <w:iCs w:val="false"/>
          <w:lang w:val="sr-Latn-RS"/>
        </w:rPr>
        <w:t xml:space="preserve">nepokretnost. U otpočinjanju filozofije, međutim, </w:t>
      </w:r>
      <w:r>
        <w:rPr>
          <w:b w:val="false"/>
          <w:bCs w:val="false"/>
          <w:i/>
          <w:iCs/>
          <w:lang w:val="sr-Latn-RS"/>
        </w:rPr>
        <w:t xml:space="preserve">zastoj ponovo </w:t>
      </w:r>
      <w:r>
        <w:rPr>
          <w:b w:val="false"/>
          <w:bCs w:val="false"/>
          <w:i w:val="false"/>
          <w:iCs w:val="false"/>
          <w:lang w:val="sr-Latn-RS"/>
        </w:rPr>
        <w:t xml:space="preserve">prelazi u </w:t>
      </w:r>
      <w:r>
        <w:rPr>
          <w:b w:val="false"/>
          <w:bCs w:val="false"/>
          <w:i/>
          <w:iCs/>
          <w:lang w:val="sr-Latn-RS"/>
        </w:rPr>
        <w:t xml:space="preserve">kretanje; </w:t>
      </w:r>
      <w:r>
        <w:rPr>
          <w:b w:val="false"/>
          <w:bCs w:val="false"/>
          <w:i w:val="false"/>
          <w:iCs w:val="false"/>
          <w:lang w:val="sr-Latn-RS"/>
        </w:rPr>
        <w:t xml:space="preserve">propitivanje o tome šta je ono-pravo-bivstvujuće živi kao </w:t>
      </w:r>
      <w:r>
        <w:rPr>
          <w:b w:val="false"/>
          <w:bCs w:val="false"/>
          <w:i/>
          <w:iCs/>
          <w:lang w:val="sr-Latn-RS"/>
        </w:rPr>
        <w:t xml:space="preserve">traganje, </w:t>
      </w:r>
      <w:r>
        <w:rPr>
          <w:b w:val="false"/>
          <w:bCs w:val="false"/>
          <w:i w:val="false"/>
          <w:iCs w:val="false"/>
          <w:lang w:val="sr-Latn-RS"/>
        </w:rPr>
        <w:t>u kome je pre svega izgubljeno nešto, naime, naivna sigurnost pojma bivstvovanja koji vodi naivnost...</w:t>
      </w:r>
      <w:r>
        <w:rPr>
          <w:rFonts w:eastAsia="Times New Roman" w:cs="Times New Roman"/>
          <w:b w:val="false"/>
          <w:bCs w:val="false"/>
          <w:i w:val="false"/>
          <w:iCs w:val="false"/>
          <w:lang w:val="sr-Latn-RS"/>
        </w:rPr>
        <w:t>‟</w:t>
      </w:r>
    </w:p>
    <w:p>
      <w:pPr>
        <w:pStyle w:val="Normal"/>
        <w:spacing w:lineRule="auto" w:line="360"/>
        <w:jc w:val="both"/>
        <w:rPr>
          <w:rFonts w:eastAsia="Times New Roman" w:cs="Times New Roman"/>
          <w:b w:val="false"/>
          <w:b w:val="false"/>
          <w:bCs w:val="false"/>
          <w:i w:val="false"/>
          <w:i w:val="false"/>
          <w:iCs w:val="false"/>
          <w:lang w:val="sr-Latn-RS"/>
        </w:rPr>
      </w:pPr>
      <w:r>
        <w:rPr>
          <w:rFonts w:eastAsia="Times New Roman" w:cs="Times New Roman"/>
          <w:b w:val="false"/>
          <w:bCs w:val="false"/>
          <w:i w:val="false"/>
          <w:iCs w:val="false"/>
          <w:lang w:val="sr-Latn-RS"/>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pPr>
      <w:r>
        <w:rPr>
          <w:rFonts w:eastAsia="Times New Roman" w:cs="Times New Roman"/>
          <w:b w:val="false"/>
          <w:bCs w:val="false"/>
          <w:i w:val="false"/>
          <w:iCs w:val="false"/>
          <w:lang w:val="sr-Latn-RS"/>
        </w:rPr>
        <w:t>„</w:t>
      </w:r>
      <w:r>
        <w:rPr>
          <w:rFonts w:eastAsia="NSimSun" w:cs="Arial"/>
          <w:b w:val="false"/>
          <w:bCs w:val="false"/>
          <w:i w:val="false"/>
          <w:iCs w:val="false"/>
          <w:lang w:val="sr-Latn-RS"/>
        </w:rPr>
        <w:t xml:space="preserve">Pitanja o svetu, istini i bogu, koja su nam se nametnula pri prvom koraku u filozofiju, naime pri pokušaju da shvatimo prirodnu naivnost kao takvu, tamna su nam i neprozirna pre svega u njihovom upitnom karakteru. Kakva su to pitanja? Svet za nas važi ipak kao celina bivstvujućeg, istina kao podudaranje ljudskog znanja sa bivstvujućim, a bog kao najvećma bivstvujuće. U ova tri pitanja, dakle, o samom bivstvujućem, se uvek pita u jednom određenom pogledu. Ovaj pogled, međutim, ne znači ograničavanje na neko određeno područje, okrug, deo oblasti bivstvujućeg, nego je on uvek temeljno pitanje same filozofije: pitanje, šta je bivstvujuće, </w:t>
      </w:r>
      <w:r>
        <w:rPr>
          <w:rFonts w:eastAsia="NSimSun" w:cs="Arial"/>
          <w:b w:val="false"/>
          <w:bCs w:val="false"/>
          <w:i/>
          <w:iCs/>
          <w:lang w:val="sr-Latn-RS"/>
        </w:rPr>
        <w:t xml:space="preserve">ti to on. </w:t>
      </w:r>
      <w:r>
        <w:rPr>
          <w:rFonts w:eastAsia="NSimSun" w:cs="Arial"/>
          <w:b w:val="false"/>
          <w:bCs w:val="false"/>
          <w:i w:val="false"/>
          <w:iCs w:val="false"/>
          <w:lang w:val="sr-Latn-RS"/>
        </w:rPr>
        <w:t xml:space="preserve">Stoga ni problemi sveta, istine i boga nisu posebna pitanja koja bi se mogla pretresati u pojedinačnim disciplinama, tako reći kao grane, nego su jednako izvorna pitanja kao i problem bivstva. Celina filozofije od početka se razvija u ovom četvorostrukom horizontu problematike pitanja bivstva, pitanja sveta, pitanja istine i pitanja boga. A ovaj razvoj je nešto sasvim drugo od specijalizovanja koje pripada biti nauka. Sistematska priroda filozofije pokazuje se u ovom četvorostruko-jedinstvenom projektu koji raščlanjuje njenu temeljnu problematiku… </w:t>
      </w:r>
      <w:r>
        <w:rPr>
          <w:b w:val="false"/>
          <w:bCs w:val="false"/>
          <w:lang w:val="sr-Latn-RS"/>
        </w:rPr>
        <w:t xml:space="preserve">Ovo nam ukazuje na zagonetku tamne i upitne povezanosti u kojoj stoje vodeći pojmovi antičke metafizike kao što su </w:t>
      </w:r>
      <w:r>
        <w:rPr>
          <w:b w:val="false"/>
          <w:bCs w:val="false"/>
          <w:i/>
          <w:iCs/>
          <w:lang w:val="sr-Latn-RS"/>
        </w:rPr>
        <w:t xml:space="preserve">on, hen, agathon i alethes. </w:t>
      </w:r>
      <w:r>
        <w:rPr>
          <w:b w:val="false"/>
          <w:bCs w:val="false"/>
          <w:i w:val="false"/>
          <w:iCs w:val="false"/>
          <w:lang w:val="sr-Latn-RS"/>
        </w:rPr>
        <w:t xml:space="preserve">Ili latinski: </w:t>
      </w:r>
      <w:r>
        <w:rPr>
          <w:b w:val="false"/>
          <w:bCs w:val="false"/>
          <w:i/>
          <w:iCs/>
          <w:lang w:val="sr-Latn-RS"/>
        </w:rPr>
        <w:t xml:space="preserve">ens, unum, verum, bonum. </w:t>
      </w:r>
      <w:r>
        <w:rPr>
          <w:b w:val="false"/>
          <w:bCs w:val="false"/>
          <w:i w:val="false"/>
          <w:iCs w:val="false"/>
          <w:lang w:val="sr-Latn-RS"/>
        </w:rPr>
        <w:t xml:space="preserve">U takozvanim </w:t>
      </w:r>
      <w:r>
        <w:rPr>
          <w:b w:val="false"/>
          <w:bCs w:val="false"/>
          <w:i/>
          <w:iCs/>
          <w:lang w:val="sr-Latn-RS"/>
        </w:rPr>
        <w:t xml:space="preserve">transcendentalijama </w:t>
      </w:r>
      <w:r>
        <w:rPr>
          <w:b w:val="false"/>
          <w:bCs w:val="false"/>
          <w:i w:val="false"/>
          <w:iCs w:val="false"/>
          <w:lang w:val="sr-Latn-RS"/>
        </w:rPr>
        <w:t>krije se problem izvornog projekta filozofije u četvorostrukost njenih temeljnih pitanja. Šta je priroda transcendentalija do danas je još uvek zaboravljeno pitanje.</w:t>
      </w:r>
      <w:r>
        <w:rPr>
          <w:rFonts w:eastAsia="Times New Roman" w:cs="Times New Roman"/>
          <w:b w:val="false"/>
          <w:bCs w:val="false"/>
          <w:i w:val="false"/>
          <w:iCs w:val="false"/>
          <w:lang w:val="sr-Latn-RS"/>
        </w:rPr>
        <w:t>‟</w:t>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b w:val="false"/>
          <w:b w:val="false"/>
          <w:bCs w:val="false"/>
        </w:rPr>
      </w:pPr>
      <w:r>
        <w:rPr>
          <w:b w:val="false"/>
          <w:bCs w:val="false"/>
        </w:rPr>
      </w:r>
    </w:p>
    <w:p>
      <w:pPr>
        <w:pStyle w:val="Normal"/>
        <w:rPr>
          <w:b/>
          <w:b/>
          <w:bCs/>
        </w:rPr>
      </w:pPr>
      <w:r>
        <w:rPr>
          <w:b/>
          <w:bCs/>
        </w:rPr>
        <w:t xml:space="preserve">Adorno, T., </w:t>
      </w:r>
      <w:r>
        <w:rPr>
          <w:b/>
          <w:bCs/>
          <w:i/>
          <w:iCs/>
        </w:rPr>
        <w:t>Filozofska terminologija</w:t>
      </w:r>
      <w:r>
        <w:rPr>
          <w:b/>
          <w:bCs/>
        </w:rPr>
        <w:t xml:space="preserve"> (08. 04. 2020.)</w:t>
      </w:r>
    </w:p>
    <w:p>
      <w:pPr>
        <w:pStyle w:val="Normal"/>
        <w:rPr>
          <w:b/>
          <w:b/>
          <w:bCs/>
        </w:rPr>
      </w:pPr>
      <w:r>
        <w:rPr>
          <w:b/>
          <w:bCs/>
        </w:rPr>
      </w:r>
    </w:p>
    <w:p>
      <w:pPr>
        <w:pStyle w:val="Normal"/>
        <w:rPr>
          <w:b w:val="false"/>
          <w:b w:val="false"/>
          <w:bCs w:val="false"/>
        </w:rPr>
      </w:pPr>
      <w:r>
        <w:rPr>
          <w:b w:val="false"/>
          <w:bCs w:val="false"/>
        </w:rPr>
        <w:t>Izvodi uz prethodna pitanja:</w:t>
      </w:r>
    </w:p>
    <w:p>
      <w:pPr>
        <w:pStyle w:val="Normal"/>
        <w:rPr>
          <w:b w:val="false"/>
          <w:b w:val="false"/>
          <w:b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Zadatak filozofije spram pogleda na svijet, s kojima ljudi nastupaju u svojoj okolini, vidim ne u tome da ih potvrđuje, već u tome da ih likvidira. Sigurno ne u tom smislu da filozofija treba da se bori protiv svakog pogleda na svijet; to bi bilo isto tako neprimjereno kao kad bi se unaprijed zauzela za neki određeni pogled na svijet. Ona, naprotiv, putem medijuma konsekventnog mišljenja, argumenta, mora mogućnost te sfere da odvoji od pukog pogleda na svijet.</w:t>
      </w:r>
      <w:r>
        <w:rPr>
          <w:rFonts w:eastAsia="Times New Roman" w:cs="Times New Roman"/>
          <w:b w:val="false"/>
          <w:b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Pogledom na svijet ja nazivam predstave o biti i o vezi stvari, svijeta, čovjeka, predstave koje se mjere prema subjektivnoj potrebi za jedinstvom, za objašnjenjem, za krajnjim odgovorima i koje, radi zadovoljenja jedne subjektivne spoznajne potrebe, unaprijed postavljaju zahtjev za objektivno istinitim. Sfera pogleda na svijet je, drugim riječima, u sistem uzdignuto mnijenje, a uopšte je karakteristično za onog koji tako, svjetonazorno, misli da je on sklon tome, da o jednom pogledu na svijet govori kao o ‚mom pogledu na svijet‘</w:t>
      </w:r>
      <w:r>
        <w:rPr>
          <w:rFonts w:eastAsia="Times New Roman" w:cs="Times New Roman"/>
          <w:b w:val="false"/>
          <w:b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Nazor na svijet danas ima oblik, koji se uglavnom, označava pojmom vezanosti. Takozvane vezanosti su ono što je došlo na mjesto nazora na svijet...u pojmu vezanosti se predstavlja jedna vrsta objektivnosti, objektivne obaveze...vezanosti su ono što ljudi sobom donose kao nešto dovršeno, što se ne može napadati i po čemu oni onda, između ostalog, mjere filozofiju...ova vezanost dolazi iz potrebe da imamo, kako to kaže Breht, nešto čega treba da se držimo...</w:t>
      </w:r>
      <w:r>
        <w:rPr>
          <w:rFonts w:eastAsia="Times New Roman" w:cs="Times New Roman"/>
          <w:b w:val="false"/>
          <w:b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Termini nastaju tamo gdje pored žive svrhe samog mišljenja dolazi, dodatno, još jedna svrha, koja je, u odnosu na ovu prvu, sekundarna i spoljna – svrha prenošenja ovog mišljenja. Tu posredničku funkciju ima terminologija i time od početka dolazi u izvjesnu suprotnost spram neposrednog mišljenja same stvari ili dolazi u izvjesnu protivurječnost s njim. Zahvaljujući tome, ona ima nešto od onih fenomena koje danas možemo da posmatramo kao </w:t>
      </w:r>
      <w:r>
        <w:rPr>
          <w:rFonts w:eastAsia="Times New Roman" w:cs="Times New Roman"/>
          <w:b w:val="false"/>
          <w:bCs w:val="false"/>
          <w:i/>
          <w:iCs/>
        </w:rPr>
        <w:t>pedagogiziranje</w:t>
      </w:r>
      <w:r>
        <w:rPr>
          <w:rFonts w:eastAsia="Times New Roman" w:cs="Times New Roman"/>
          <w:b w:val="false"/>
          <w:bCs w:val="false"/>
          <w:i w:val="false"/>
          <w:iCs w:val="false"/>
        </w:rPr>
        <w:t>; pitanje kako nešto prenijeti drugim ljudima, kako stići s tim do ljudi, kako to komunicirati, zamjenjuje nju po samoj stvari ili po istini stvari. Misao kao sredstvo dolazi na mjesto misli kao svrhe.‟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Tako bih ja filozofiju definisao kao kretanje duha, čija sopstvena intencija je istina, a da ona i ne pomišlja kako sad u nekim njezinim pojedinačnim stavovima ili u bilo kojem obličju ima neposrednost ove istine kao nešto već dovršeno.‟</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U takozvanom ontološkom dokazu o postojanju boga radi se o učenju da uz pojam neke savršene biti spada i njezina ergzistencija, jer ako bi nekoj najsavršenijoj biti bilo šta nedostajalo, a pogotovo tako nešto značajno kao što je njezina egzistencija, onda ona i ne bi bila više najsavršenija bit, već bi time što ne egzistira, imala jedan osjetljiv nedostatak; usljed toga se njoj ne bi, kako dolikuje moglo predicirati da je ona najsavršenija bit. Ako, dakle, ona ne egzistira, onda se kaže da ne bi bio ispunjen njezin sopstveni pojam, pojam bi onda u sebi samom bio protivurječan, a takav pojam, kao što je pojam najsavršenije biti, sam po sebi ne bi uopšte mogao sadržavati neku protivurječnost. Kant, nasuprot tome, argumentira da pojam, kao misaona tvorevina, prije svega ništa ne kazuje o realnosti onoga što je ovim pojmom obuhvaćeno.</w:t>
      </w:r>
      <w:r>
        <w:rPr>
          <w:rFonts w:eastAsia="Times New Roman" w:cs="Times New Roman"/>
          <w:b w:val="false"/>
          <w:b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jc w:val="both"/>
        <w:rPr>
          <w:b/>
          <w:b/>
          <w:bCs/>
        </w:rPr>
      </w:pPr>
      <w:r>
        <w:rPr>
          <w:rFonts w:eastAsia="Times New Roman" w:cs="Times New Roman"/>
          <w:b/>
          <w:bCs/>
        </w:rPr>
        <w:t xml:space="preserve">Fink, E., </w:t>
      </w:r>
      <w:r>
        <w:rPr>
          <w:rFonts w:eastAsia="Times New Roman" w:cs="Times New Roman"/>
          <w:b/>
          <w:bCs/>
          <w:i/>
          <w:iCs/>
        </w:rPr>
        <w:t>Uvod u filozofiju (08. 04. 2020.)</w:t>
      </w:r>
    </w:p>
    <w:p>
      <w:pPr>
        <w:pStyle w:val="Normal"/>
        <w:jc w:val="both"/>
        <w:rPr>
          <w:rFonts w:ascii="Times New Roman" w:hAnsi="Times New Roman" w:eastAsia="Times New Roman" w:cs="Times New Roman"/>
          <w:i/>
          <w:i/>
          <w:iCs/>
        </w:rPr>
      </w:pPr>
      <w:r>
        <w:rPr>
          <w:rFonts w:eastAsia="Times New Roman" w:cs="Times New Roman"/>
          <w:i/>
          <w:iCs/>
        </w:rPr>
      </w:r>
    </w:p>
    <w:p>
      <w:pPr>
        <w:pStyle w:val="Normal"/>
        <w:jc w:val="both"/>
        <w:rPr>
          <w:b w:val="false"/>
          <w:b w:val="false"/>
          <w:bCs w:val="false"/>
          <w:i w:val="false"/>
          <w:i w:val="false"/>
          <w:iCs w:val="false"/>
        </w:rPr>
      </w:pPr>
      <w:r>
        <w:rPr>
          <w:rFonts w:eastAsia="Times New Roman" w:cs="Times New Roman"/>
          <w:b w:val="false"/>
          <w:bCs w:val="false"/>
          <w:i w:val="false"/>
          <w:iCs w:val="false"/>
        </w:rPr>
        <w:t>Pitanja:</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Huserlov pojam naivnosti – naivnost kao prirodni stav</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Hajdegerov pojam naivnosti kao ontološke indiferencije</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i w:val="false"/>
          <w:i w:val="false"/>
          <w:iCs w:val="false"/>
        </w:rPr>
      </w:pPr>
      <w:r>
        <w:rPr>
          <w:rFonts w:eastAsia="Times New Roman" w:cs="Times New Roman"/>
          <w:b w:val="false"/>
          <w:bCs w:val="false"/>
          <w:i w:val="false"/>
          <w:iCs w:val="false"/>
        </w:rPr>
        <w:t>Izvodi:</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Ova egzistencijalna promena, koja se vrši u filozofiji, pojavljuje se kod Huserla u jednom smotrenom misaonom kretanju, koje ćuteći o svojoj životnoj značajnosti, započinje u intencionalnoj analitici Prirodnog stava. Izlaganjem prirodnog stava u </w:t>
      </w:r>
      <w:r>
        <w:rPr>
          <w:rFonts w:eastAsia="Times New Roman" w:cs="Times New Roman"/>
          <w:b w:val="false"/>
          <w:bCs w:val="false"/>
          <w:i/>
          <w:iCs/>
        </w:rPr>
        <w:t>Idejama</w:t>
      </w:r>
      <w:r>
        <w:rPr>
          <w:rFonts w:eastAsia="Times New Roman" w:cs="Times New Roman"/>
          <w:b w:val="false"/>
          <w:bCs w:val="false"/>
          <w:i w:val="false"/>
          <w:iCs w:val="false"/>
        </w:rPr>
        <w:t xml:space="preserve">… Huserl otvara fundamentalno fenomenološko razmatranje, stupa na put filozofije...Izlaganje prirodnog stava predstavlja prvi korak fenomenološke redukcije… U ovoj osnovnoj odlici zasniva se </w:t>
      </w:r>
      <w:r>
        <w:rPr>
          <w:rFonts w:eastAsia="Times New Roman" w:cs="Times New Roman"/>
          <w:b w:val="false"/>
          <w:bCs w:val="false"/>
          <w:i/>
          <w:iCs/>
        </w:rPr>
        <w:t>naivnost, prirodnost</w:t>
      </w:r>
      <w:r>
        <w:rPr>
          <w:rFonts w:eastAsia="Times New Roman" w:cs="Times New Roman"/>
          <w:b w:val="false"/>
          <w:bCs w:val="false"/>
          <w:i w:val="false"/>
          <w:iCs w:val="false"/>
        </w:rPr>
        <w:t xml:space="preserve"> ljudskog tubivstvovanja. Drugim riječima, bezupitnost, koja nama vlada pre filozofije, mora ležati upravo u prirodnom izvršavanju iskušavajućeg, saznavajućeg, hotećeg, u najširem smislu, mnivajućeg susretanja sa okolnim bivstvujućim. Huserl ovo izvršavanje naziva </w:t>
      </w:r>
      <w:r>
        <w:rPr>
          <w:rFonts w:eastAsia="Times New Roman" w:cs="Times New Roman"/>
          <w:b w:val="false"/>
          <w:bCs w:val="false"/>
          <w:i/>
          <w:iCs/>
        </w:rPr>
        <w:t>generalnom tezom</w:t>
      </w:r>
      <w:r>
        <w:rPr>
          <w:rFonts w:eastAsia="Times New Roman" w:cs="Times New Roman"/>
          <w:b w:val="false"/>
          <w:bCs w:val="false"/>
          <w:i w:val="false"/>
          <w:iCs w:val="false"/>
        </w:rPr>
        <w:t xml:space="preserve"> Prirodnog stava. Mi u njoj, kao ustrojstvu našeg života pre filozofije, vršimo jedno stalno i u ovoj stalnosti ne naročito, kao takvo, svesno, samorazumljivo postavljanje, tezu, </w:t>
      </w:r>
      <w:r>
        <w:rPr>
          <w:rFonts w:eastAsia="Times New Roman" w:cs="Times New Roman"/>
          <w:b w:val="false"/>
          <w:bCs w:val="false"/>
          <w:i/>
          <w:iCs/>
        </w:rPr>
        <w:t xml:space="preserve">tezu o bivstvu sveta. </w:t>
      </w:r>
      <w:r>
        <w:rPr>
          <w:rFonts w:eastAsia="Times New Roman" w:cs="Times New Roman"/>
          <w:b w:val="false"/>
          <w:bCs w:val="false"/>
          <w:i w:val="false"/>
          <w:iCs w:val="false"/>
        </w:rPr>
        <w:t>Ova generalna teza prožima naš celokupni delatni život i vlada njime...‟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Naivnost pred-filozofskog gledanja na svet vidi se u osnovnom držanju čoveka: u ravnodušnosti za razlikovanje bivstvujućeg i bivstva, odnosno u ‚ontološkoj indiferenciji‘. Ova ontološka indiferencija jeste način kako se naše tubivstvovanje, koje smo mi sami, dešava: mi egzistiramo u ne-razlikovanju, u tromosti našeg razumevanja bivstvovanja. Tradicionalno određenje čoveka kao ‚uma‘ mniva upravo razumevanje bivstvovanja; čovek je bivstvujuće koje ne samo da jeste, nego uvek i razumeva bivstvo. Razumevanje bivstvovanja je najpre i najvećim delom </w:t>
      </w:r>
      <w:r>
        <w:rPr>
          <w:rFonts w:eastAsia="Times New Roman" w:cs="Times New Roman"/>
          <w:b w:val="false"/>
          <w:bCs w:val="false"/>
          <w:i/>
          <w:iCs/>
        </w:rPr>
        <w:t>neizričito</w:t>
      </w:r>
      <w:r>
        <w:rPr>
          <w:rFonts w:eastAsia="Times New Roman" w:cs="Times New Roman"/>
          <w:b w:val="false"/>
          <w:bCs w:val="false"/>
          <w:i w:val="false"/>
          <w:iCs w:val="false"/>
        </w:rPr>
        <w:t>, ali se može učiniti i izričitim. Filozofiranje je činjenje izričitim razumevanja bivstvovanja. Razumevanje bivstvovanja koje je filozofirajući učinjeno izričitim zove se u strogom smislu ‚ontološko‘, pred-filozofsko i neizričito zove se pred-ontološko.‟</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rPr>
          <w:b/>
          <w:b/>
          <w:bCs/>
        </w:rPr>
      </w:pPr>
      <w:r>
        <w:rPr>
          <w:b/>
          <w:bCs/>
        </w:rPr>
        <w:t xml:space="preserve">Adorno, T., </w:t>
      </w:r>
      <w:r>
        <w:rPr>
          <w:b/>
          <w:bCs/>
          <w:i/>
          <w:iCs/>
        </w:rPr>
        <w:t>Filozofska terminologija (01. 04.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t>- Filozofija i pogled na svijet</w:t>
      </w:r>
    </w:p>
    <w:p>
      <w:pPr>
        <w:pStyle w:val="Normal"/>
        <w:spacing w:lineRule="auto" w:line="360"/>
        <w:rPr>
          <w:i w:val="false"/>
          <w:i w:val="false"/>
          <w:iCs w:val="false"/>
        </w:rPr>
      </w:pPr>
      <w:r>
        <w:rPr>
          <w:i w:val="false"/>
          <w:iCs w:val="false"/>
        </w:rPr>
        <w:t>- Pogled na svijet kao vezanost</w:t>
      </w:r>
    </w:p>
    <w:p>
      <w:pPr>
        <w:pStyle w:val="Normal"/>
        <w:spacing w:lineRule="auto" w:line="360"/>
        <w:rPr>
          <w:i w:val="false"/>
          <w:i w:val="false"/>
          <w:iCs w:val="false"/>
        </w:rPr>
      </w:pPr>
      <w:r>
        <w:rPr>
          <w:i w:val="false"/>
          <w:iCs w:val="false"/>
        </w:rPr>
        <w:t>- Filozofija i pedagogija</w:t>
      </w:r>
    </w:p>
    <w:p>
      <w:pPr>
        <w:pStyle w:val="Normal"/>
        <w:spacing w:lineRule="auto" w:line="360"/>
        <w:rPr>
          <w:i w:val="false"/>
          <w:i w:val="false"/>
          <w:iCs w:val="false"/>
        </w:rPr>
      </w:pPr>
      <w:r>
        <w:rPr>
          <w:i w:val="false"/>
          <w:iCs w:val="false"/>
        </w:rPr>
        <w:t>- Filozofija i istina</w:t>
      </w:r>
    </w:p>
    <w:p>
      <w:pPr>
        <w:pStyle w:val="Normal"/>
        <w:spacing w:lineRule="auto" w:line="360"/>
        <w:rPr>
          <w:i w:val="false"/>
          <w:i w:val="false"/>
          <w:iCs w:val="false"/>
        </w:rPr>
      </w:pPr>
      <w:r>
        <w:rPr>
          <w:i w:val="false"/>
          <w:iCs w:val="false"/>
        </w:rPr>
        <w:t>- Kant i ontološki dokaz o postojanju boga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bCs/>
          <w:i w:val="false"/>
          <w:iCs w:val="false"/>
        </w:rPr>
        <w:t xml:space="preserve">Adorno, T., </w:t>
      </w:r>
      <w:r>
        <w:rPr>
          <w:b/>
          <w:bCs/>
          <w:i/>
          <w:iCs/>
        </w:rPr>
        <w:t>Filozofska terminologija</w:t>
      </w:r>
      <w:r>
        <w:rPr>
          <w:b/>
          <w:bCs/>
          <w:i w:val="false"/>
          <w:iCs w:val="false"/>
        </w:rPr>
        <w:t xml:space="preserve"> (25.03. 2020.)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 Filozofija i podjela rada</w:t>
      </w:r>
    </w:p>
    <w:p>
      <w:pPr>
        <w:pStyle w:val="Normal"/>
        <w:spacing w:lineRule="auto" w:line="360"/>
        <w:rPr>
          <w:i w:val="false"/>
          <w:i w:val="false"/>
          <w:iCs w:val="false"/>
        </w:rPr>
      </w:pPr>
      <w:r>
        <w:rPr>
          <w:i w:val="false"/>
          <w:iCs w:val="false"/>
        </w:rPr>
        <w:t>- Filozofija kao struka i ne-struka</w:t>
      </w:r>
    </w:p>
    <w:p>
      <w:pPr>
        <w:pStyle w:val="Normal"/>
        <w:spacing w:lineRule="auto" w:line="360"/>
        <w:rPr>
          <w:i w:val="false"/>
          <w:i w:val="false"/>
          <w:iCs w:val="false"/>
        </w:rPr>
      </w:pPr>
      <w:r>
        <w:rPr>
          <w:i w:val="false"/>
          <w:iCs w:val="false"/>
        </w:rPr>
        <w:t>- Filozofija i običan jezik</w:t>
      </w:r>
    </w:p>
    <w:p>
      <w:pPr>
        <w:pStyle w:val="Normal"/>
        <w:spacing w:lineRule="auto" w:line="360"/>
        <w:rPr>
          <w:i w:val="false"/>
          <w:i w:val="false"/>
          <w:iCs w:val="false"/>
        </w:rPr>
      </w:pPr>
      <w:r>
        <w:rPr>
          <w:i w:val="false"/>
          <w:iCs w:val="false"/>
        </w:rPr>
        <w:t>- Filozofija i njena terminologija</w:t>
      </w:r>
    </w:p>
    <w:p>
      <w:pPr>
        <w:pStyle w:val="Normal"/>
        <w:spacing w:lineRule="auto" w:line="360"/>
        <w:rPr/>
      </w:pPr>
      <w:r>
        <w:rPr>
          <w:i/>
          <w:iCs/>
        </w:rPr>
        <w:t xml:space="preserve">- </w:t>
      </w:r>
      <w:r>
        <w:rPr>
          <w:i w:val="false"/>
          <w:iCs w:val="false"/>
        </w:rPr>
        <w:t>Filozofske škole i terminologija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t>Komentare, primjedbe, analize i radove slati na mejl adrese</w:t>
      </w:r>
    </w:p>
    <w:p>
      <w:pPr>
        <w:pStyle w:val="Normal"/>
        <w:spacing w:lineRule="auto" w:line="360"/>
        <w:rPr/>
      </w:pPr>
      <w:r>
        <w:rPr>
          <w:i w:val="false"/>
          <w:iCs w:val="false"/>
        </w:rPr>
        <w:t xml:space="preserve">   </w:t>
      </w: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lang w:val="sr-Latn-RS"/>
    </w:rPr>
  </w:style>
  <w:style w:type="character" w:styleId="ListLabel5">
    <w:name w:val="ListLabel 5"/>
    <w:qFormat/>
    <w:rPr>
      <w:i w:val="false"/>
      <w:iCs w:val="false"/>
    </w:rPr>
  </w:style>
  <w:style w:type="character" w:styleId="ListLabel6">
    <w:name w:val="ListLabel 6"/>
    <w:qFormat/>
    <w:rPr>
      <w:i w:val="false"/>
      <w:iCs w:val="false"/>
      <w:lang w:val="en-US"/>
    </w:rPr>
  </w:style>
  <w:style w:type="character" w:styleId="ListLabel7">
    <w:name w:val="ListLabel 7"/>
    <w:qFormat/>
    <w:rPr>
      <w:i w:val="false"/>
      <w:iCs w:val="false"/>
      <w:lang w:val="sr-Latn-RS"/>
    </w:rPr>
  </w:style>
  <w:style w:type="character" w:styleId="ListLabel8">
    <w:name w:val="ListLabel 8"/>
    <w:qFormat/>
    <w:rPr>
      <w:i w:val="false"/>
      <w:iCs w:val="false"/>
    </w:rPr>
  </w:style>
  <w:style w:type="character" w:styleId="ListLabel9">
    <w:name w:val="ListLabel 9"/>
    <w:qFormat/>
    <w:rPr>
      <w:i w:val="false"/>
      <w:iCs w:val="false"/>
      <w:lang w:val="en-US"/>
    </w:rPr>
  </w:style>
  <w:style w:type="character" w:styleId="ListLabel10">
    <w:name w:val="ListLabel 10"/>
    <w:qFormat/>
    <w:rPr>
      <w:i w:val="false"/>
      <w:iCs w:val="false"/>
      <w:lang w:val="sr-Latn-RS"/>
    </w:rPr>
  </w:style>
  <w:style w:type="character" w:styleId="ListLabel11">
    <w:name w:val="ListLabel 11"/>
    <w:qFormat/>
    <w:rPr>
      <w:i w:val="false"/>
      <w:iCs w:val="false"/>
    </w:rPr>
  </w:style>
  <w:style w:type="character" w:styleId="ListLabel12">
    <w:name w:val="ListLabel 12"/>
    <w:qFormat/>
    <w:rPr>
      <w:i w:val="false"/>
      <w:iCs w:val="false"/>
      <w:lang w:val="en-US"/>
    </w:rPr>
  </w:style>
  <w:style w:type="character" w:styleId="ListLabel13">
    <w:name w:val="ListLabel 13"/>
    <w:qFormat/>
    <w:rPr>
      <w:i w:val="false"/>
      <w:iCs w:val="false"/>
      <w:lang w:val="sr-Latn-RS"/>
    </w:rPr>
  </w:style>
  <w:style w:type="character" w:styleId="ListLabel14">
    <w:name w:val="ListLabel 14"/>
    <w:qFormat/>
    <w:rPr>
      <w:i w:val="false"/>
      <w:iCs w:val="false"/>
    </w:rPr>
  </w:style>
  <w:style w:type="character" w:styleId="ListLabel15">
    <w:name w:val="ListLabel 15"/>
    <w:qFormat/>
    <w:rPr>
      <w:i w:val="false"/>
      <w:iCs w:val="false"/>
      <w:lang w:val="en-US"/>
    </w:rPr>
  </w:style>
  <w:style w:type="character" w:styleId="ListLabel16">
    <w:name w:val="ListLabel 16"/>
    <w:qFormat/>
    <w:rPr>
      <w:i w:val="false"/>
      <w:iCs w:val="false"/>
      <w:lang w:val="sr-Latn-RS"/>
    </w:rPr>
  </w:style>
  <w:style w:type="character" w:styleId="ListLabel17">
    <w:name w:val="ListLabel 17"/>
    <w:qFormat/>
    <w:rPr>
      <w:i w:val="false"/>
      <w:iCs w:val="false"/>
    </w:rPr>
  </w:style>
  <w:style w:type="character" w:styleId="ListLabel18">
    <w:name w:val="ListLabel 18"/>
    <w:qFormat/>
    <w:rPr>
      <w:i w:val="false"/>
      <w:iCs w:val="false"/>
      <w:lang w:val="en-US"/>
    </w:rPr>
  </w:style>
  <w:style w:type="character" w:styleId="ListLabel19">
    <w:name w:val="ListLabel 19"/>
    <w:qFormat/>
    <w:rPr>
      <w:i w:val="false"/>
      <w:iCs w:val="false"/>
      <w:lang w:val="sr-Latn-RS"/>
    </w:rPr>
  </w:style>
  <w:style w:type="character" w:styleId="ListLabel20">
    <w:name w:val="ListLabel 20"/>
    <w:qFormat/>
    <w:rPr>
      <w:i w:val="false"/>
      <w:iCs w:val="false"/>
    </w:rPr>
  </w:style>
  <w:style w:type="character" w:styleId="ListLabel21">
    <w:name w:val="ListLabel 21"/>
    <w:qFormat/>
    <w:rPr>
      <w:i w:val="false"/>
      <w:iCs w:val="false"/>
      <w:lang w:val="en-US"/>
    </w:rPr>
  </w:style>
  <w:style w:type="character" w:styleId="ListLabel22">
    <w:name w:val="ListLabel 22"/>
    <w:qFormat/>
    <w:rPr>
      <w:i w:val="false"/>
      <w:iCs w:val="false"/>
      <w:lang w:val="sr-Latn-RS"/>
    </w:rPr>
  </w:style>
  <w:style w:type="character" w:styleId="ListLabel23">
    <w:name w:val="ListLabel 23"/>
    <w:qFormat/>
    <w:rPr>
      <w:i w:val="false"/>
      <w:iCs w:val="false"/>
    </w:rPr>
  </w:style>
  <w:style w:type="character" w:styleId="ListLabel24">
    <w:name w:val="ListLabel 24"/>
    <w:qFormat/>
    <w:rPr>
      <w:i w:val="false"/>
      <w:iCs w:val="false"/>
      <w:lang w:val="en-US"/>
    </w:rPr>
  </w:style>
  <w:style w:type="character" w:styleId="ListLabel25">
    <w:name w:val="ListLabel 25"/>
    <w:qFormat/>
    <w:rPr>
      <w:i w:val="false"/>
      <w:iCs w:val="false"/>
      <w:lang w:val="sr-Latn-RS"/>
    </w:rPr>
  </w:style>
  <w:style w:type="character" w:styleId="ListLabel26">
    <w:name w:val="ListLabel 26"/>
    <w:qFormat/>
    <w:rPr>
      <w:i w:val="false"/>
      <w:iCs w:val="false"/>
    </w:rPr>
  </w:style>
  <w:style w:type="character" w:styleId="ListLabel27">
    <w:name w:val="ListLabel 27"/>
    <w:qFormat/>
    <w:rPr>
      <w:i w:val="false"/>
      <w:iCs w:val="false"/>
      <w:lang w:val="en-US"/>
    </w:rPr>
  </w:style>
  <w:style w:type="character" w:styleId="ListLabel28">
    <w:name w:val="ListLabel 28"/>
    <w:qFormat/>
    <w:rPr>
      <w:i w:val="false"/>
      <w:iCs w:val="false"/>
      <w:lang w:val="sr-Latn-RS"/>
    </w:rPr>
  </w:style>
  <w:style w:type="character" w:styleId="ListLabel29">
    <w:name w:val="ListLabel 29"/>
    <w:qFormat/>
    <w:rPr>
      <w:i w:val="false"/>
      <w:iCs w:val="false"/>
    </w:rPr>
  </w:style>
  <w:style w:type="character" w:styleId="ListLabel30">
    <w:name w:val="ListLabel 30"/>
    <w:qFormat/>
    <w:rPr>
      <w:i w:val="false"/>
      <w:iCs w:val="false"/>
      <w:lang w:val="en-US"/>
    </w:rPr>
  </w:style>
  <w:style w:type="character" w:styleId="ListLabel31">
    <w:name w:val="ListLabel 31"/>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LibreOffice/6.2.1.2$Windows_X86_64 LibreOffice_project/7bcb35dc3024a62dea0caee87020152d1ee96e71</Application>
  <Pages>9</Pages>
  <Words>2899</Words>
  <Characters>15820</Characters>
  <CharactersWithSpaces>18662</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2020-03-30T15:47:56Z</dcterms:created>
  <dc:creator/>
  <dc:description/>
  <dc:language>sr-Latn-RS</dc:language>
  <cp:lastModifiedBy/>
  <dcterms:modified xsi:type="dcterms:W3CDTF">2020-05-03T16:23:09Z</dcterms:modified>
  <cp:revision>12</cp:revision>
  <dc:subject/>
  <dc:title/>
</cp:coreProperties>
</file>