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FD" w:rsidRDefault="001A4CFD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FD" w:rsidRPr="001A4CFD" w:rsidRDefault="001A4CFD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CFD">
        <w:rPr>
          <w:rFonts w:ascii="Times New Roman" w:hAnsi="Times New Roman" w:cs="Times New Roman"/>
          <w:b/>
          <w:i/>
          <w:sz w:val="28"/>
          <w:szCs w:val="28"/>
        </w:rPr>
        <w:t>Lajbnicov metafizički pluralizam</w:t>
      </w:r>
    </w:p>
    <w:p w:rsidR="001A4CFD" w:rsidRDefault="001A4CFD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FD" w:rsidRDefault="001A4CFD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FD" w:rsidRDefault="001A4CFD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42A" w:rsidRPr="00207360" w:rsidRDefault="007D242E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bi se pravilno pristupilo </w:t>
      </w:r>
      <w:r w:rsidR="005931E3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ajbnicojoj filozofij</w:t>
      </w:r>
      <w:r w:rsidR="00E417C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najprije je potrebno da započne </w:t>
      </w:r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saznajnoteorijskim aspektima njegove filozofije. </w:t>
      </w:r>
      <w:r w:rsidR="005A442A" w:rsidRPr="00207360">
        <w:rPr>
          <w:rFonts w:ascii="Times New Roman" w:hAnsi="Times New Roman" w:cs="Times New Roman"/>
          <w:sz w:val="28"/>
          <w:szCs w:val="28"/>
        </w:rPr>
        <w:t xml:space="preserve">Plodonosno je u </w:t>
      </w:r>
      <w:proofErr w:type="gramStart"/>
      <w:r w:rsidR="005A442A" w:rsidRPr="00207360">
        <w:rPr>
          <w:rFonts w:ascii="Times New Roman" w:hAnsi="Times New Roman" w:cs="Times New Roman"/>
          <w:sz w:val="28"/>
          <w:szCs w:val="28"/>
        </w:rPr>
        <w:t>tim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njegovim</w:t>
      </w:r>
      <w:r w:rsidR="005A442A" w:rsidRPr="00207360">
        <w:rPr>
          <w:rFonts w:ascii="Times New Roman" w:hAnsi="Times New Roman" w:cs="Times New Roman"/>
          <w:sz w:val="28"/>
          <w:szCs w:val="28"/>
        </w:rPr>
        <w:t xml:space="preserve"> izvanrednim naporima bilo u suštini to što se moralo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>pokušati da se utvrde one najviše istine, iz logičkih kombinacija iz kojih 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>trebalo izvesti sva saznanja. Tako je morao i Lajbnic, kao i Galilej i Dekart,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 xml:space="preserve">doći </w:t>
      </w:r>
      <w:proofErr w:type="gramStart"/>
      <w:r w:rsidR="005A442A" w:rsidRPr="0020736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="005A442A" w:rsidRPr="00207360">
        <w:rPr>
          <w:rFonts w:ascii="Times New Roman" w:hAnsi="Times New Roman" w:cs="Times New Roman"/>
          <w:sz w:val="28"/>
          <w:szCs w:val="28"/>
        </w:rPr>
        <w:t xml:space="preserve"> istraživanje onog što se neposredno i intuitivno izv</w:t>
      </w:r>
      <w:r>
        <w:rPr>
          <w:rFonts w:ascii="Times New Roman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hAnsi="Times New Roman" w:cs="Times New Roman"/>
          <w:sz w:val="28"/>
          <w:szCs w:val="28"/>
        </w:rPr>
        <w:t>esno nameće duhu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>kao samo po sebi razumljivo i što svojim povezivanjem osniva sva izvedena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 xml:space="preserve">saznanja. Kod tih razmišljanja naišao je Lajbnic </w:t>
      </w:r>
      <w:proofErr w:type="gramStart"/>
      <w:r w:rsidR="005A442A" w:rsidRPr="0020736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="005A442A" w:rsidRPr="00207360">
        <w:rPr>
          <w:rFonts w:ascii="Times New Roman" w:hAnsi="Times New Roman" w:cs="Times New Roman"/>
          <w:sz w:val="28"/>
          <w:szCs w:val="28"/>
        </w:rPr>
        <w:t xml:space="preserve"> otkriće (koje je pred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>njim učinio Aristotel), da postoje dv</w:t>
      </w:r>
      <w:r>
        <w:rPr>
          <w:rFonts w:ascii="Times New Roman" w:hAnsi="Times New Roman" w:cs="Times New Roman"/>
          <w:sz w:val="28"/>
          <w:szCs w:val="28"/>
        </w:rPr>
        <w:t>ij</w:t>
      </w:r>
      <w:r w:rsidR="005A442A" w:rsidRPr="00207360">
        <w:rPr>
          <w:rFonts w:ascii="Times New Roman" w:hAnsi="Times New Roman" w:cs="Times New Roman"/>
          <w:sz w:val="28"/>
          <w:szCs w:val="28"/>
        </w:rPr>
        <w:t>e potpuno različite vrste takvih intuitivnih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 xml:space="preserve">spoznaja: opšte, umu po sebi očigledne istine, te činjenice iskustva. </w:t>
      </w:r>
      <w:proofErr w:type="gramStart"/>
      <w:r w:rsidR="005A442A" w:rsidRPr="00207360">
        <w:rPr>
          <w:rFonts w:ascii="Times New Roman" w:hAnsi="Times New Roman" w:cs="Times New Roman"/>
          <w:sz w:val="28"/>
          <w:szCs w:val="28"/>
        </w:rPr>
        <w:t>Jedne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 xml:space="preserve">imaju vanvremensko, a druge jednokratno važenje, </w:t>
      </w:r>
      <w:r w:rsidR="005A442A" w:rsidRPr="007D242E">
        <w:rPr>
          <w:rFonts w:ascii="Times New Roman" w:hAnsi="Times New Roman" w:cs="Times New Roman"/>
          <w:i/>
          <w:sz w:val="28"/>
          <w:szCs w:val="28"/>
        </w:rPr>
        <w:t xml:space="preserve">verites eternelles i </w:t>
      </w:r>
      <w:r w:rsidRPr="007D242E">
        <w:rPr>
          <w:rFonts w:ascii="Times New Roman" w:hAnsi="Times New Roman" w:cs="Times New Roman"/>
          <w:i/>
          <w:sz w:val="28"/>
          <w:szCs w:val="28"/>
        </w:rPr>
        <w:t xml:space="preserve">verities </w:t>
      </w:r>
      <w:r w:rsidR="005A442A" w:rsidRPr="007D242E">
        <w:rPr>
          <w:rFonts w:ascii="Times New Roman" w:hAnsi="Times New Roman" w:cs="Times New Roman"/>
          <w:i/>
          <w:sz w:val="28"/>
          <w:szCs w:val="28"/>
        </w:rPr>
        <w:t>de fait</w:t>
      </w:r>
      <w:r w:rsidR="005A442A" w:rsidRPr="002073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442A" w:rsidRPr="00207360">
        <w:rPr>
          <w:rFonts w:ascii="Times New Roman" w:hAnsi="Times New Roman" w:cs="Times New Roman"/>
          <w:sz w:val="28"/>
          <w:szCs w:val="28"/>
        </w:rPr>
        <w:t xml:space="preserve"> No, ob</w:t>
      </w:r>
      <w:r>
        <w:rPr>
          <w:rFonts w:ascii="Times New Roman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hAnsi="Times New Roman" w:cs="Times New Roman"/>
          <w:sz w:val="28"/>
          <w:szCs w:val="28"/>
        </w:rPr>
        <w:t>ema je zajedničko da su intuitivne, to znači izv</w:t>
      </w:r>
      <w:r>
        <w:rPr>
          <w:rFonts w:ascii="Times New Roman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hAnsi="Times New Roman" w:cs="Times New Roman"/>
          <w:sz w:val="28"/>
          <w:szCs w:val="28"/>
        </w:rPr>
        <w:t>esne u sebi samima,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>a ne izv</w:t>
      </w:r>
      <w:r>
        <w:rPr>
          <w:rFonts w:ascii="Times New Roman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hAnsi="Times New Roman" w:cs="Times New Roman"/>
          <w:sz w:val="28"/>
          <w:szCs w:val="28"/>
        </w:rPr>
        <w:t xml:space="preserve">esne po izvođenju iz nečeg drugog; one se stoga zovu </w:t>
      </w:r>
      <w:r w:rsidR="005A442A" w:rsidRPr="007D242E">
        <w:rPr>
          <w:rFonts w:ascii="Times New Roman" w:hAnsi="Times New Roman" w:cs="Times New Roman"/>
          <w:i/>
          <w:sz w:val="28"/>
          <w:szCs w:val="28"/>
        </w:rPr>
        <w:t>primae veritates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A442A" w:rsidRPr="00207360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="005A442A" w:rsidRPr="00207360">
        <w:rPr>
          <w:rFonts w:ascii="Times New Roman" w:hAnsi="Times New Roman" w:cs="Times New Roman"/>
          <w:sz w:val="28"/>
          <w:szCs w:val="28"/>
        </w:rPr>
        <w:t xml:space="preserve"> takođe </w:t>
      </w:r>
      <w:r w:rsidR="005A442A" w:rsidRPr="007D242E">
        <w:rPr>
          <w:rFonts w:ascii="Times New Roman" w:hAnsi="Times New Roman" w:cs="Times New Roman"/>
          <w:i/>
          <w:sz w:val="28"/>
          <w:szCs w:val="28"/>
        </w:rPr>
        <w:t>primae possibilitates</w:t>
      </w:r>
      <w:r w:rsidR="005A442A" w:rsidRPr="00207360">
        <w:rPr>
          <w:rFonts w:ascii="Times New Roman" w:hAnsi="Times New Roman" w:cs="Times New Roman"/>
          <w:sz w:val="28"/>
          <w:szCs w:val="28"/>
        </w:rPr>
        <w:t>, jer se u njima zasniva mogućnost svega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hAnsi="Times New Roman" w:cs="Times New Roman"/>
          <w:sz w:val="28"/>
          <w:szCs w:val="28"/>
        </w:rPr>
        <w:t>izvedenog. Jer »mogućnost« jednog pojma saznaje se ili »kauzalnom defi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ni</w:t>
      </w:r>
      <w:r>
        <w:rPr>
          <w:rFonts w:ascii="Times New Roman" w:eastAsia="TimesNewRomanPSMT" w:hAnsi="Times New Roman" w:cs="Times New Roman"/>
          <w:sz w:val="28"/>
          <w:szCs w:val="28"/>
        </w:rPr>
        <w:t>c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ijom«, koja je izvodi iz prvih mogućnosti, to znači apriori, ili neposrednim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iskustvom svoje stvarnosti, to znači aposteriori.</w:t>
      </w:r>
    </w:p>
    <w:p w:rsidR="005A442A" w:rsidRPr="00207360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>Na vrlo interesantan načinje Lajbnic ove ob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 vrste »prvih istina» - racionalne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i empirijske, kao što se vidi - povezao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ob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 kartezijanske oznake intuitivne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samorazumljivosti, jasnost i razgov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etnost.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On nešto malo uz to m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enja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značenje obaju izraza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U tom smislu, 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asna je predstava ona koja je sposobna,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svega drugoga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sigurno od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eljena, za prepoznavanje svog predmeta, a razgov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etna ona koja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je jasna u svakom pojedinačnom sastavnom d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elu i u spoznaji povezivanja tih</w:t>
      </w:r>
    </w:p>
    <w:p w:rsidR="005A442A" w:rsidRPr="00207360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d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elova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>. Po tome su apriorne, »geometrijske« ili »metafizičke«, v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ečne istine jasne</w:t>
      </w:r>
    </w:p>
    <w:p w:rsidR="005A442A" w:rsidRPr="00207360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razgov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etne, a aposteriome, nasuprot tome, ili činjenične istine doduše jasne,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ali ne i razgov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etne. Prve su stoga potpuno providne, povezane s uv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erenjem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o nemogućnosti suprotnog,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ali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kod drugih se suprotno može zamisliti. Kod prvih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počiva intuitivna izv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esnost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načelu protivur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ečja, kod drugih treba mogućnost,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koja je zajemčena činjeničnom stvarnošću, još jedno objašnjenje po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načelu dovoljnog razloga.</w:t>
      </w:r>
    </w:p>
    <w:p w:rsidR="005A442A" w:rsidRPr="00207360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Prvobitno je Lajbnic ovu razliku zamišljao samo u odnosu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nesavršenstvo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ljudskog razuma. Kod racionalnih istina mi uviđamo nemogućnost suprotnog,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kod empirijskih to nije slučaj,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te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se moramo zadovoljiti utvrđivanjem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stvarnosti.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No, i ove posl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ednje su tako osnovane </w:t>
      </w:r>
      <w:r w:rsidRPr="007D242E">
        <w:rPr>
          <w:rFonts w:ascii="Times New Roman" w:eastAsia="TimesNewRomanPSMT" w:hAnsi="Times New Roman" w:cs="Times New Roman"/>
          <w:i/>
          <w:sz w:val="28"/>
          <w:szCs w:val="28"/>
        </w:rPr>
        <w:t>in natura rerum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i za božanski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razum, da je suprotno nemoguće, iako ga mi i možemo zamisliti.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Kad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Lajbnic onu razliku upoređuje s razlikom komenzurabilnih i inkomenzurabilnih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veličina, to je on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lastRenderedPageBreak/>
        <w:t>prvobitno mislio da se inkomenzurabilitet nalazi samo u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ograničenoj saznajnoj sposobnosti čov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eka.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Ali u toku njegovog razvoja 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postal mu je ova suprotnost apsolutna,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dobila je metafizičko značenje.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Lajbnic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sad razlikuje realiter između bezuslovne nužnosti, koja involvira logičku nemogućnost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suprotnog, i uslovne nužnosti, koja je »samo« činjeničnog karaktera.</w:t>
      </w:r>
      <w:proofErr w:type="gramEnd"/>
    </w:p>
    <w:p w:rsidR="005A442A" w:rsidRPr="00207360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>On d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eli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principe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stvari u takve čija je suprotnost nezamisliva i takve čija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je suprotnost zamisliva: on d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eli takođe i metafizički između nužnih i slučajnih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istina. To je, međutim, povezano s metafizičkim motivima koji izviru iz naknadnog</w:t>
      </w:r>
    </w:p>
    <w:p w:rsidR="005A442A" w:rsidRDefault="005A442A" w:rsidP="007D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d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elovanja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skotističke teorije o kontingentnosti konačnog i koji su srušili</w:t>
      </w:r>
      <w:r w:rsidR="007D24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opštu važnost geometrijske metode.</w:t>
      </w:r>
    </w:p>
    <w:p w:rsidR="007D242E" w:rsidRPr="00207360" w:rsidRDefault="007D242E" w:rsidP="007D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A442A" w:rsidRDefault="007D242E" w:rsidP="0077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Kada je pak u pitanju metafizički I ontološki aspekt filozofije racionalizma onda se može reći da je ovaj pravac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svoj završetak 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dobio upravo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u metafizičkom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sistemu Lajbnica, koji u čitavoj istoriji filozofije nije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nikog dostignut po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svestranosti motiva i po izmirujućoj snazi kombinacija. Ovo značenje ne zahvaljuje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taj pokret samo širokoj učenosti i harmonično uravnoteženom duhu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svog pokretača, već, uglavnom, okolnosti da je on isto tako znao ući, s dubokim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i finim razum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evanjem, u idejni tok antičke i srednjev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ekovne filozofije, kako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je bio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dobro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upoznat s pojmovnim gradnjama modernog istraživanja prirode.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7765DA" w:rsidRPr="00207360" w:rsidRDefault="007765DA" w:rsidP="0077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A442A" w:rsidRPr="00207360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>Osnovni motiv Lajbnicovog mišljenja je izmirenje mehaničkog i teleološkog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pogleda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sv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 i time uj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edinjenje naučnih i religioznih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interesa njegovog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vremena. On je u punom opsegu žel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o da vidi sprovedeno mehaničko objašnjenje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prirode, čiju je pojmovnu izgradnju sam bitno unapr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edio, i on je pomišljao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pri tom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ona misaona sredstva pomoću kojih bi, uprkos svrhovito živog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karaktera svemira, on bio dohvaćen. Stoga se moralo pokušati, zašto se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našlo nagov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eštaja već kod Dekarta, da se, iako ne čitav, mehanički tok sv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etskih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događaja ipak konačno svede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d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elujuće uzroke, čija svrhovita suština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pruža sadržajno značenje i ukupnosti njihovih posl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edica. Takođe su i engleski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veliki istraživači, kao Boj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l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i Njutn, mislili da mogu Univerzum - po analogiji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mašinama, satovima itd.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sagrađenim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od ljudi tehničara, smatrati velikim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mehanizmom, koji upravo svojim svrhovitim učincima dokazuje svoje por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eklo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iz najviše inteligencije. Tako je postao takozvani fizičko-teološki argument za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sl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edeće vr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eme najdraži dokazni put za postojanost Boga.</w:t>
      </w:r>
    </w:p>
    <w:p w:rsidR="005A442A" w:rsidRPr="00207360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Čitav Lajbnicov filozofski razvoj svodi se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to da ovo pitanje dublje obuhvati,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da korpuskulama podmetne »entelehije« i ponovo da pravo platonskog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ai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t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ia indiferentnom Bogu geometrijske metode.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Poslednji cilj njegove filozofije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je da razum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 mehanizam događanja kao sredstvo i pojavni oblik po kojem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se ostvaruje živi sadržaj sv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eta.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Stoga on ne može više karakterisati uzroke samo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kao »bitak«, Boga samo kao </w:t>
      </w:r>
      <w:r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ens perfectissimuin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, supstancu samo po nepromenljivom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atributu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lastRenderedPageBreak/>
        <w:t>bitka, on ne može više misliti da su njihova stanja određena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samo kao modifikacije, determinacije ili specifikacije takvog osnovnog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svojstva, već mu je događanje postalo ponovno učinkom, supstance su preuzele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značenje sila, a i filozofski je pojam Boga dobio kao bitnu oznaku ponovno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stvaralačku moć.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No, Lajbnicova osnovna misao je da se ova stvaralačka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moć ispoljava u mehaničkom redu kretanja.</w:t>
      </w:r>
      <w:proofErr w:type="gramEnd"/>
    </w:p>
    <w:p w:rsidR="005A442A" w:rsidRPr="00207360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>Ovo dinamičko stanovište stekao je Lajbnic najpr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 u teoriji kretanja, 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to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način koji je po sebi prisiljavao da se prenese u metafiziku. Mehanički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problem ustrajnosti, te od Galileja započeto raspadanje kretanja u beskrajno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male impulse, koji su predstavljali izlazište za u proučavanju prirode m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erodavna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istraživanja Hajgensa i Njutna, doveli su Lajbnica do principa infinitezimalnog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kalkila, do njegova pojma »žive sile«, posebno međutim do uvida,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da se suština t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ela u kojima treba tražiti osnov kretanja, ne sastoji u protežnosti,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niti u masi (neprobojnosti) već u sposobnosti d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elovanja, u sili.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No, ako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je supstanca sila, to je ona natprosto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rna i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materijalna.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Stoga je Lajbnic bio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prisiljen da zamisli i t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elesnu supstancu kao imaterijalnu silu.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T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elo je po svojoj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suštini sila; njegov prostorni lik, njegovo ispunjenje prostora i njegovo kretanje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su tek učinci ove sile.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Supstanca t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ijela je metafizička.</w:t>
      </w:r>
      <w:proofErr w:type="gramEnd"/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7765DA">
        <w:rPr>
          <w:rFonts w:ascii="Times New Roman" w:eastAsia="TimesNewRomanPSMT" w:hAnsi="Times New Roman" w:cs="Times New Roman"/>
          <w:sz w:val="28"/>
          <w:szCs w:val="28"/>
        </w:rPr>
        <w:t>U sklopu s Lajbni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covom saznajnom teorijom ovo glasi tako, da racionalna, jasna i razgov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etna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spoznaja shvata t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ela kao silu, a čulna, tamna i zbrkana, nasuprot nje, kao prostorne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tvorbe.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Po tome prostor za Lajbnica nije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ni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identičan s t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elom (kao kod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Dekarta), niti njegova pretpostavka (kao kod Njutna), već produkt sile supstance,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phenomenon bene iundatum,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red njihove koegzistencije - ne apsolutna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zbilja, već </w:t>
      </w:r>
      <w:r w:rsidR="007765D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ens mentale</w:t>
      </w:r>
      <w:r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A isto vr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edi </w:t>
      </w:r>
      <w:r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mutatis mutandis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za vr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eme. Iz toga,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međutim, sl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edi dalje da zakoni mehanike, koji se odnose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ovaj prostorni pojavni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način t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ela, nisu racionalne, »geometrijske« već činjenične i slučajne istine.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Oni mogu biti i drugačije zamišljeni.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Njihov osnov nije logična nužnost nego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- svrsishodnost.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Oni su </w:t>
      </w:r>
      <w:proofErr w:type="gramStart"/>
      <w:r w:rsidRPr="007765DA">
        <w:rPr>
          <w:rFonts w:ascii="Times New Roman" w:eastAsia="TimesNewRomanPSMT" w:hAnsi="Times New Roman" w:cs="Times New Roman"/>
          <w:i/>
          <w:sz w:val="28"/>
          <w:szCs w:val="28"/>
        </w:rPr>
        <w:t>lois</w:t>
      </w:r>
      <w:proofErr w:type="gramEnd"/>
      <w:r w:rsidRPr="007765DA">
        <w:rPr>
          <w:rFonts w:ascii="Times New Roman" w:eastAsia="TimesNewRomanPSMT" w:hAnsi="Times New Roman" w:cs="Times New Roman"/>
          <w:i/>
          <w:sz w:val="28"/>
          <w:szCs w:val="28"/>
        </w:rPr>
        <w:t xml:space="preserve"> de convenance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i nalaze se u </w:t>
      </w:r>
      <w:r w:rsidRPr="007765DA">
        <w:rPr>
          <w:rFonts w:ascii="Times New Roman" w:eastAsia="TimesNewRomanPSMT" w:hAnsi="Times New Roman" w:cs="Times New Roman"/>
          <w:i/>
          <w:sz w:val="28"/>
          <w:szCs w:val="28"/>
        </w:rPr>
        <w:t>choisc de la sagesse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A442A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Bog ih je izabrao jer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će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>, po njima određenim oblicima, biti najbolje ispunjena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svrha sv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eta.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Ako su t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ela mašine, onda su ova u tom smislu da su svrhovito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konstruisane tvorevine.</w:t>
      </w:r>
      <w:proofErr w:type="gramEnd"/>
    </w:p>
    <w:p w:rsidR="007765DA" w:rsidRPr="00207360" w:rsidRDefault="007765D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A442A" w:rsidRPr="00207360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Tako je kod Lajbnica postao ponovno,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ali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u zrelijem obliku nego kod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novoplatonizma, život principom tumačenja prirode; njegova je nauka vitalizam.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No, život je raznolikost a pri tom ipak ponovno jedinstvo.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Mehanička teorija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vodila je Lajbnica isto tako do pojma beskonačno mnogih pojedinačnih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sila, metafizičkih tačaka, kao i do ideje njihovog kontinuiranog sklopa. On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je izvorno bio blizak demokritskoj teoriji atoma i nominalističkoj metafizici,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dobro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se upoznao sa misli svejedinstva preko okazionalističkog pokreta, pr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svega Spinozinog sistema, a r</w:t>
      </w:r>
      <w:r w:rsidR="007765DA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ešenje je našao, kao Nikola Kuzanski i Đordano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Bruno, u principu identiteta 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ela sa c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elinom. Svaka je sila 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etska sila,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ali</w:t>
      </w:r>
      <w:proofErr w:type="gramEnd"/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na sopstveni način; svaka je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lastRenderedPageBreak/>
        <w:t>supstanca supstanca 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eta, ali u posebnom obliku.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Upravo zato određuje Lajbnic pojam supstance: ona je jedinstvo u mnoštvu, to znači da svaka supstanca u svakom stanju »predstavlja« mnoštvo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drugih, i suštini ideje pripada uv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jek ujednčavanje raznolikosti.</w:t>
      </w:r>
      <w:proofErr w:type="gramEnd"/>
    </w:p>
    <w:p w:rsidR="005A442A" w:rsidRPr="00207360" w:rsidRDefault="005A442A" w:rsidP="0019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S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tim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mislima se povezuju kod Lajbnica postulati koji su bili u upotrebi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u metafizičkom pokretu posl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 Dekarta: međusobno izolovanje supstanci 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korespondencija njihovih funkcija, koja izvire iz zajedničke osnove 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eta.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Najsavršenije su oba misaona motiva izražena u </w:t>
      </w:r>
      <w:r w:rsidRPr="00195C44">
        <w:rPr>
          <w:rFonts w:ascii="Times New Roman" w:eastAsia="TimesNewRomanPSMT" w:hAnsi="Times New Roman" w:cs="Times New Roman"/>
          <w:i/>
          <w:sz w:val="28"/>
          <w:szCs w:val="28"/>
        </w:rPr>
        <w:t>Monadologiji.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Lajbnic naziva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silu supstance monadom - izraz koji mu je mogao doći različitim putevima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renesansne tradicije.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Svaka monada je prema drugoj potpuno samostalno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biće.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Ona ne može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ni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biti uticana ni uticati.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Monade »nemaju prozora« i ova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besprozomost je, u izv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esnoj m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eri, izraz nj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ihove »metafizičke neprobojnosti«.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Ovoj isključenosti prema spolja daje, međutim, Lajbnic najpr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 pozitivan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izraz,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te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proglašava monade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čisto unutrašnjim principom.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Supstanca je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po tome sila imanentne 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elotvomosti: monada nije fizičke, već duševne prirode.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Njena stanja su ideje, a princip njihove 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elatnosti je težnja (</w:t>
      </w:r>
      <w:r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appetition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),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»tendencija», da pr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elazi iz jedne ideje u drugu.</w:t>
      </w:r>
      <w:proofErr w:type="gramEnd"/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Svaka monada je ipak, sa svoje strane, »ogledalo 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eta«, ona sadrži u sebi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čitav Univerzum kao ideju: u tom se sastoji životno jedinstvo svih stvari.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Svaka je, međutim, i individuum različit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svih drugih.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Ne postoje, naime,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dve jednake supstance u 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ijetu.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Ako se monade ne razlikuju po idejnom sadržaju,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koji je štaviše kod svih isti, onda njihove različitosti treba tražiti u vrsti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predočavanja.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Lajbnic objašnjava: razlika monada se sastoji samo u različitom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stepenu jasnoće i razgov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etnosti kojom one »reprezentuju« Univerzum.</w:t>
      </w:r>
      <w:proofErr w:type="gramEnd"/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Tako je Dekartov saznajno-teoretski kriterijum postao metafizički predikat 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to po tome da Lajbnic, slično kao Dans Skot (uporedi § 26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,1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>), shvata suprotnost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distinktnog i konfuznog kao suprotnost idejne moći ili intenziteta. Zato je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monada aktivna, ukoliko predočava jasno i razgov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etno, a pasivna ukoliko predočava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nejasno i zbrkano: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pri tom je njen poriv upravljen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prelaženje od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nejasnih prema jasnim idejama, a «rasv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etljavanje« njenog sopstvenog sadržaja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njen životni cilj. Na svaki intenzitet ideja primenjuje, međutim, Lajbnic mehaničkipr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incip beskonačno malih impulsa: on naziva ove beskonačne male sastavne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elove idejnog života monada </w:t>
      </w:r>
      <w:r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petites perceptions</w:t>
      </w:r>
      <w:r w:rsidR="00195C4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Ta mu je hipoteza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potrebna kako bi dao objašnjenje za to da, po njegovoj nauci, monade imaju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očigledno mnogo više ideja nego što su ih 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esne (uporedi § 33, 10). Danas bi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se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te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petites perceptiones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nazvale nesv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esne ideje.</w:t>
      </w:r>
    </w:p>
    <w:p w:rsidR="005A442A" w:rsidRPr="00207360" w:rsidRDefault="005A442A" w:rsidP="00207360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A442A" w:rsidRDefault="005A442A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360">
        <w:rPr>
          <w:rFonts w:ascii="Times New Roman" w:eastAsia="TimesNewRomanPSMT" w:hAnsi="Times New Roman" w:cs="Times New Roman"/>
          <w:sz w:val="28"/>
          <w:szCs w:val="28"/>
        </w:rPr>
        <w:t>Postoji, međutim, beskonačno mnogo ovakvih različitosti, i monade čine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po zakonu kontinuiteta - </w:t>
      </w:r>
      <w:r w:rsidRPr="00195C44">
        <w:rPr>
          <w:rFonts w:ascii="Times New Roman" w:eastAsia="TimesNewRomanPSMT" w:hAnsi="Times New Roman" w:cs="Times New Roman"/>
          <w:i/>
          <w:sz w:val="28"/>
          <w:szCs w:val="28"/>
        </w:rPr>
        <w:t>natura non facit saltum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- neprekinuti stepenasti red,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veliki razvojni sistem, koji se od »jednostavnih« monada podiže do duše i duhova.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Najniže monade, koje predočavaju samo jasno i zbrkano, to znači nesv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esno,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koje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lastRenderedPageBreak/>
        <w:t>su, dakle, pasivne, čine materiju.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Najviša monada, koja predočava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Univerzum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savršenom jasnoćom i razgov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etnošću - upravo zbog tog samo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jedna - koja je time čisti aktivitet, zove se centralna monada - Bog. Ukoliko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se, međutim, svaka ova monada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sama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iživljava, slažu se one potpuno međusobno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usl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jednakosti njihovog sadržaja,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pa tako nastaje privid 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elovanja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jedne supstance na drugu. Ovaj odnos je </w:t>
      </w:r>
      <w:r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harmonie preetablie des substances</w:t>
      </w:r>
      <w:r w:rsidR="00195C4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- nauka u kojoj je protegnut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odnos svih supstanca princip korespondencije,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kojeg su Ž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e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line i Spinoza uveli u odnos ovih atributa.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Ovd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e, kao i tamo,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ovaj princip u svom izvođenju uslovljava punu determinaciju u 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elatnosti svih supstanci, strogu nužnost sveg događanja i isključenje svakog slučaja i slobode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u smislu bezuzročnosti.</w:t>
      </w:r>
      <w:proofErr w:type="gramEnd"/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I Laj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bni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c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spašava pojam slobode za konačne supstance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samo u etičkom značenju prevlast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i uma </w:t>
      </w:r>
      <w:proofErr w:type="gramStart"/>
      <w:r w:rsidR="00195C44">
        <w:rPr>
          <w:rFonts w:ascii="Times New Roman" w:eastAsia="TimesNewRomanPSMT" w:hAnsi="Times New Roman" w:cs="Times New Roman"/>
          <w:sz w:val="28"/>
          <w:szCs w:val="28"/>
        </w:rPr>
        <w:t>nad</w:t>
      </w:r>
      <w:proofErr w:type="gramEnd"/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čulima i strastima.</w:t>
      </w:r>
    </w:p>
    <w:p w:rsidR="00195C44" w:rsidRPr="00207360" w:rsidRDefault="00195C44" w:rsidP="0020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A442A" w:rsidRPr="00207360" w:rsidRDefault="005A442A" w:rsidP="0019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Prestabilzovana harmonija, ova povezanost b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ivstvovanja i života supstance,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treba, međutim, jedinstveni osnov tumačenja, a taj se može potražiti samo u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centralnoj monadi.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Bog, koji je stvorio konačne supstance, dao je svakoj svoj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sopstveni sadržaj u posebnom stepenovanju intenziteta predočavanja i time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sve monade tako uredio da se potpuno međusobno slažu.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I u ovom njihovom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nužnom životnom razvijanju s čitavom mehaničkom determinacijom njihovog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toka ideja, ostvaruju one svrhu stvaralačkog sveduha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Ovaj odnos mehanizma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prema teleologiji prilagođava se konačno saznajno-teoretskim principima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Lajbnica.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Božanstvo i druge monade odnose se, kao kod Dekarta,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beskonačne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i konačne supstance.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Za racionalističko shvatanje je, međutim, samo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beskonačno misaono nužno, konačno, nasuprot tome, nešto »slučajno«, u smislu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da bi se i nešto drugo moglo zamisliti, u smislu da suprotnost ne sadrži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protivur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ječje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Tako suprotnost 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ečnih i činjeničnih istina poprima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metafizičko značenje: samo je božj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e </w:t>
      </w:r>
      <w:r w:rsidR="00195C44" w:rsidRPr="00207360">
        <w:rPr>
          <w:rFonts w:ascii="Times New Roman" w:eastAsia="TimesNewRomanPSMT" w:hAnsi="Times New Roman" w:cs="Times New Roman"/>
          <w:sz w:val="28"/>
          <w:szCs w:val="28"/>
        </w:rPr>
        <w:t>b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ivstvovanje</w:t>
      </w:r>
      <w:r w:rsidR="00195C44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ečna istina; on egzistira po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načelu protivur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ečja s logičkom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apsolutnom nužnošću.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Konačne stvari su,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međutim, slučajne, one egzistiraju samo po principu dovoljnog razloga, usl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ed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svoje determinacije po drugom; svijet i sve što mu pripada ima samo uslovnu,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hipotetičku nužnost.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Ovu kontingentnost 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eta svodi Lajbnic,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Dans Skotom, na volju Boga.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et je mogao biti drugačiji; što je on takav kakav jeste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može zahvali izboru koji je Bog izab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rao između mnogih mogućnosti.</w:t>
      </w:r>
      <w:proofErr w:type="gramEnd"/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Tako se u Lajbnic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u sastaju sve niti stare i nove metafizike. </w:t>
      </w:r>
      <w:proofErr w:type="gramStart"/>
      <w:r w:rsidRPr="00207360">
        <w:rPr>
          <w:rFonts w:ascii="Times New Roman" w:eastAsia="TimesNewRomanPSMT" w:hAnsi="Times New Roman" w:cs="Times New Roman"/>
          <w:sz w:val="28"/>
          <w:szCs w:val="28"/>
        </w:rPr>
        <w:t>Sa</w:t>
      </w:r>
      <w:proofErr w:type="gramEnd"/>
      <w:r w:rsidRPr="00207360">
        <w:rPr>
          <w:rFonts w:ascii="Times New Roman" w:eastAsia="TimesNewRomanPSMT" w:hAnsi="Times New Roman" w:cs="Times New Roman"/>
          <w:sz w:val="28"/>
          <w:szCs w:val="28"/>
        </w:rPr>
        <w:t xml:space="preserve"> pojmovima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koje je stvorio u školi mehanike on je preoblikovao naslućivanja filozofije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renesanse do sistematske misaone zgrade u kojoj nalaze svoje utočište ideje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360">
        <w:rPr>
          <w:rFonts w:ascii="Times New Roman" w:eastAsia="TimesNewRomanPSMT" w:hAnsi="Times New Roman" w:cs="Times New Roman"/>
          <w:sz w:val="28"/>
          <w:szCs w:val="28"/>
        </w:rPr>
        <w:t>helenstva, među saznajama modernog istraživanja</w:t>
      </w:r>
      <w:r w:rsidR="00195C4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A442A" w:rsidRDefault="005A442A" w:rsidP="00207360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A442A" w:rsidRPr="00207360" w:rsidRDefault="00195C44" w:rsidP="002073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I lajbnica kao I njegove prethodnike tišti problematika afekata, strasti.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On tom problem pristupa putem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razlik</w:t>
      </w:r>
      <w:r>
        <w:rPr>
          <w:rFonts w:ascii="Times New Roman" w:eastAsia="TimesNewRomanPSMT" w:hAnsi="Times New Roman" w:cs="Times New Roman"/>
          <w:sz w:val="28"/>
          <w:szCs w:val="28"/>
        </w:rPr>
        <w:t>ovanja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stanja u kojima duša samo ima ideje,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onih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lastRenderedPageBreak/>
        <w:t>u kojima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ih je sv</w:t>
      </w:r>
      <w:r>
        <w:rPr>
          <w:rFonts w:ascii="Times New Roman" w:eastAsia="TimesNewRomanPSMT" w:hAnsi="Times New Roman" w:cs="Times New Roman"/>
          <w:sz w:val="28"/>
          <w:szCs w:val="28"/>
        </w:rPr>
        <w:t>jesna.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Prva označava on kao </w:t>
      </w:r>
      <w:r w:rsidR="005A442A"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perception,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a poslednja kao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apperception.</w:t>
      </w:r>
      <w:proofErr w:type="gramEnd"/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On, dakle, pod apercepcijom podrazum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eva zbivanje uzdignuto preko nesv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esne,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tamne i zbrkane ideje u jasnu i razgov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etnu 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est, kao zbivanje koje je time, međutim,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spoznato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duše kao njeno vlastito </w:t>
      </w:r>
      <w:r>
        <w:rPr>
          <w:rFonts w:ascii="Times New Roman" w:eastAsia="TimesNewRomanPSMT" w:hAnsi="Times New Roman" w:cs="Times New Roman"/>
          <w:sz w:val="28"/>
          <w:szCs w:val="28"/>
        </w:rPr>
        <w:t>i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od samosv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esti prisvojeno.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Genetski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process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duševnog života sastoji se u pretvaranju nesv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esnih u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esne ideje, u shvatanju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percepcija u jasnoći i razgov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etnosti samosv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esti.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U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etlu Monadologije poprimio je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time Lajbnicov metodološki nazor o empirijskim ili slučajniim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istinama  svojevrsno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obojenje. Nevidljivost monada ne dopušta da se opažaj metafizički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shvati kao d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jelovanje stvari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dušu.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Čulne predstave moraju štaviše da budu zamišljene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kao d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elatnosti, koje duša pomoću prestabilirane harmonije razvija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tamni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i zbrkani način (kao </w:t>
      </w:r>
      <w:r w:rsidR="005A442A" w:rsidRPr="002073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petites perceptions);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a preoblikovanje, koje se na njima dešava,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može se smatrati samo kao preoblikovanje u kojem postaju razgov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etnije i jasnije,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kao shvatanje u samosv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esti; kao apercepcija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Čulnost i razum (a njihova se razlika kod Lajbnica poklapa s različitim stepenima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jasnoće i razgov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etnosti) imaju stoga po njemu isti sadržaj, samo što je u čulnosti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predočeno tamno i zbrkano ono što razum pos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eduje jasno i razgov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etno.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U dušu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ne dolazi ništa spolja, što ona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esno predočuje, već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pr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 je nesv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esno bilo u njoj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sadržano.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S druge strane ne može duša proizvesti ništa u svojim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esnim idejama,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što nije ranije bilo u njoj.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Zato se Lajbnic mora za to odlučiti da su u izv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esnom smislu,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naime nesv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esno, sve ideje urođene, a u drugom smislu, naime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esna, ljudskoj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duši nije urođena nikakva ideja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 xml:space="preserve"> On označava ovaj odnos, naznačen u principima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442A" w:rsidRPr="00195C44">
        <w:rPr>
          <w:rFonts w:ascii="Times New Roman" w:eastAsia="TimesNewRomanPSMT" w:hAnsi="Times New Roman" w:cs="Times New Roman"/>
          <w:i/>
          <w:sz w:val="28"/>
          <w:szCs w:val="28"/>
        </w:rPr>
        <w:t>Monadologije</w:t>
      </w:r>
      <w:r w:rsidR="005A442A" w:rsidRPr="00207360">
        <w:rPr>
          <w:rFonts w:ascii="Times New Roman" w:eastAsia="TimesNewRomanPSMT" w:hAnsi="Times New Roman" w:cs="Times New Roman"/>
          <w:sz w:val="28"/>
          <w:szCs w:val="28"/>
        </w:rPr>
        <w:t>, imenom virtuelne urođenosti ideja</w:t>
      </w:r>
      <w:r>
        <w:rPr>
          <w:rFonts w:ascii="Times New Roman" w:eastAsia="TimesNewRomanPSMT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navedeno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prem Vindelband “Istoriaj filozofije”, </w:t>
      </w:r>
      <w:r w:rsidR="00D55BDD">
        <w:rPr>
          <w:rFonts w:ascii="Times New Roman" w:eastAsia="TimesNewRomanPSMT" w:hAnsi="Times New Roman" w:cs="Times New Roman"/>
          <w:sz w:val="28"/>
          <w:szCs w:val="28"/>
        </w:rPr>
        <w:t>D. Barbarić, “Filozofija racionalizma”</w:t>
      </w:r>
      <w:r>
        <w:rPr>
          <w:rFonts w:ascii="Times New Roman" w:eastAsia="TimesNewRomanPSMT" w:hAnsi="Times New Roman" w:cs="Times New Roman"/>
          <w:sz w:val="28"/>
          <w:szCs w:val="28"/>
        </w:rPr>
        <w:t>)</w:t>
      </w:r>
    </w:p>
    <w:sectPr w:rsidR="005A442A" w:rsidRPr="00207360" w:rsidSect="00B9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282E4D"/>
    <w:rsid w:val="00195C44"/>
    <w:rsid w:val="001A4CFD"/>
    <w:rsid w:val="00207360"/>
    <w:rsid w:val="00282E4D"/>
    <w:rsid w:val="005931E3"/>
    <w:rsid w:val="005A442A"/>
    <w:rsid w:val="007765DA"/>
    <w:rsid w:val="007D242E"/>
    <w:rsid w:val="00B9330D"/>
    <w:rsid w:val="00D55BDD"/>
    <w:rsid w:val="00E4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6</cp:revision>
  <dcterms:created xsi:type="dcterms:W3CDTF">2020-03-28T16:22:00Z</dcterms:created>
  <dcterms:modified xsi:type="dcterms:W3CDTF">2020-03-28T18:19:00Z</dcterms:modified>
</cp:coreProperties>
</file>