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b/>
          <w:b/>
          <w:bCs/>
        </w:rPr>
      </w:pPr>
      <w:r>
        <w:rPr>
          <w:b/>
          <w:bCs/>
        </w:rPr>
        <w:t xml:space="preserve">Hegel, G.V.F., </w:t>
      </w:r>
      <w:r>
        <w:rPr>
          <w:b/>
          <w:bCs/>
          <w:i/>
          <w:iCs/>
        </w:rPr>
        <w:t xml:space="preserve">Nauka logike </w:t>
      </w:r>
      <w:r>
        <w:rPr>
          <w:b/>
          <w:bCs/>
          <w:i w:val="false"/>
          <w:iCs w:val="false"/>
        </w:rPr>
        <w:t>(14.04.2020.)</w:t>
      </w:r>
    </w:p>
    <w:p>
      <w:pPr>
        <w:pStyle w:val="Normal"/>
        <w:rPr>
          <w:i w:val="false"/>
          <w:i w:val="false"/>
          <w:iCs w:val="false"/>
        </w:rPr>
      </w:pPr>
      <w:r>
        <w:rPr>
          <w:b/>
          <w:bCs/>
        </w:rPr>
      </w:r>
    </w:p>
    <w:p>
      <w:pPr>
        <w:pStyle w:val="Normal"/>
        <w:rPr>
          <w:b w:val="false"/>
          <w:b w:val="false"/>
          <w:bCs w:val="false"/>
        </w:rPr>
      </w:pPr>
      <w:r>
        <w:rPr>
          <w:b w:val="false"/>
          <w:bCs w:val="false"/>
          <w:i w:val="false"/>
          <w:iCs w:val="false"/>
        </w:rPr>
        <w:t>Pitanja:</w:t>
      </w:r>
    </w:p>
    <w:p>
      <w:pPr>
        <w:pStyle w:val="Normal"/>
        <w:spacing w:lineRule="auto" w:line="360"/>
        <w:rPr>
          <w:b w:val="false"/>
          <w:b w:val="false"/>
          <w:bCs w:val="false"/>
        </w:rPr>
      </w:pPr>
      <w:r>
        <w:rPr>
          <w:b w:val="false"/>
          <w:bCs w:val="false"/>
          <w:i w:val="false"/>
          <w:iCs w:val="false"/>
        </w:rPr>
        <w:t>- Šta mora da čini početak nauke?</w:t>
      </w:r>
    </w:p>
    <w:p>
      <w:pPr>
        <w:pStyle w:val="Normal"/>
        <w:spacing w:lineRule="auto" w:line="360"/>
        <w:rPr>
          <w:b w:val="false"/>
          <w:b w:val="false"/>
          <w:bCs w:val="false"/>
        </w:rPr>
      </w:pPr>
      <w:r>
        <w:rPr>
          <w:b w:val="false"/>
          <w:bCs w:val="false"/>
          <w:i w:val="false"/>
          <w:iCs w:val="false"/>
        </w:rPr>
        <w:t>- Pojam bića</w:t>
      </w:r>
    </w:p>
    <w:p>
      <w:pPr>
        <w:pStyle w:val="Normal"/>
        <w:spacing w:lineRule="auto" w:line="360"/>
        <w:rPr>
          <w:b w:val="false"/>
          <w:b w:val="false"/>
          <w:bCs w:val="false"/>
        </w:rPr>
      </w:pPr>
      <w:r>
        <w:rPr>
          <w:b w:val="false"/>
          <w:bCs w:val="false"/>
          <w:i w:val="false"/>
          <w:iCs w:val="false"/>
        </w:rPr>
        <w:t>- Pojam ništavila</w:t>
      </w:r>
    </w:p>
    <w:p>
      <w:pPr>
        <w:pStyle w:val="Normal"/>
        <w:spacing w:lineRule="auto" w:line="360"/>
        <w:rPr>
          <w:b/>
          <w:b/>
          <w:bCs/>
        </w:rPr>
      </w:pPr>
      <w:r>
        <w:rPr>
          <w:b/>
          <w:bCs/>
        </w:rPr>
      </w:r>
    </w:p>
    <w:p>
      <w:pPr>
        <w:pStyle w:val="Normal"/>
        <w:rPr>
          <w:b w:val="false"/>
          <w:b w:val="false"/>
          <w:bCs w:val="false"/>
        </w:rPr>
      </w:pPr>
      <w:r>
        <w:rPr>
          <w:b w:val="false"/>
          <w:bCs w:val="false"/>
        </w:rPr>
        <w:t>Šira literatura</w:t>
      </w:r>
    </w:p>
    <w:p>
      <w:pPr>
        <w:pStyle w:val="Normal"/>
        <w:rPr>
          <w:b w:val="false"/>
          <w:b w:val="false"/>
          <w:bCs w:val="false"/>
        </w:rPr>
      </w:pPr>
      <w:r>
        <w:rPr>
          <w:b w:val="false"/>
          <w:bCs w:val="false"/>
        </w:rPr>
      </w:r>
    </w:p>
    <w:p>
      <w:pPr>
        <w:pStyle w:val="Normal"/>
        <w:rPr>
          <w:b/>
          <w:b/>
          <w:bCs/>
        </w:rPr>
      </w:pPr>
      <w:r>
        <w:rPr>
          <w:b/>
          <w:bCs/>
        </w:rPr>
        <w:t xml:space="preserve">Dekart, R., </w:t>
      </w:r>
      <w:r>
        <w:rPr>
          <w:b/>
          <w:bCs/>
          <w:i/>
          <w:iCs/>
        </w:rPr>
        <w:t xml:space="preserve">Principi filozofije </w:t>
      </w:r>
      <w:r>
        <w:rPr>
          <w:b/>
          <w:bCs/>
          <w:i w:val="false"/>
          <w:iCs w:val="false"/>
        </w:rPr>
        <w:t>(odlomci)</w:t>
      </w:r>
    </w:p>
    <w:p>
      <w:pPr>
        <w:pStyle w:val="Normal"/>
        <w:rPr>
          <w:i w:val="false"/>
          <w:i w:val="false"/>
          <w:iCs w:val="false"/>
        </w:rPr>
      </w:pPr>
      <w:r>
        <w:rPr>
          <w:b/>
          <w:bCs/>
        </w:rPr>
      </w:r>
    </w:p>
    <w:p>
      <w:pPr>
        <w:pStyle w:val="Normal"/>
        <w:spacing w:lineRule="auto" w:line="360"/>
        <w:rPr>
          <w:b w:val="false"/>
          <w:b w:val="false"/>
          <w:bCs w:val="false"/>
        </w:rPr>
      </w:pPr>
      <w:r>
        <w:rPr>
          <w:b w:val="false"/>
          <w:bCs w:val="false"/>
          <w:i w:val="false"/>
          <w:iCs w:val="false"/>
        </w:rPr>
        <w:t xml:space="preserve">- </w:t>
      </w:r>
      <w:r>
        <w:rPr>
          <w:b w:val="false"/>
          <w:bCs w:val="false"/>
          <w:i w:val="false"/>
          <w:iCs w:val="false"/>
        </w:rPr>
        <w:t>Pojam supstancije</w:t>
      </w:r>
    </w:p>
    <w:p>
      <w:pPr>
        <w:pStyle w:val="Normal"/>
        <w:spacing w:lineRule="auto" w:line="360"/>
        <w:rPr>
          <w:b w:val="false"/>
          <w:b w:val="false"/>
          <w:bCs w:val="false"/>
        </w:rPr>
      </w:pPr>
      <w:r>
        <w:rPr>
          <w:b w:val="false"/>
          <w:bCs w:val="false"/>
          <w:i w:val="false"/>
          <w:iCs w:val="false"/>
        </w:rPr>
        <w:t xml:space="preserve">- </w:t>
      </w:r>
      <w:r>
        <w:rPr>
          <w:b w:val="false"/>
          <w:bCs w:val="false"/>
          <w:i w:val="false"/>
          <w:iCs w:val="false"/>
        </w:rPr>
        <w:t>Duhovna i tjelesna supstanija</w:t>
      </w:r>
    </w:p>
    <w:p>
      <w:pPr>
        <w:pStyle w:val="Normal"/>
        <w:spacing w:lineRule="auto" w:line="360"/>
        <w:rPr>
          <w:b w:val="false"/>
          <w:b w:val="false"/>
          <w:bCs w:val="false"/>
        </w:rPr>
      </w:pPr>
      <w:r>
        <w:rPr>
          <w:b w:val="false"/>
          <w:bCs w:val="false"/>
          <w:i w:val="false"/>
          <w:iCs w:val="false"/>
        </w:rPr>
        <w:t>- Pojam akcidencije</w:t>
      </w:r>
    </w:p>
    <w:p>
      <w:pPr>
        <w:pStyle w:val="Normal"/>
        <w:spacing w:lineRule="auto" w:line="360"/>
        <w:rPr>
          <w:b w:val="false"/>
          <w:b w:val="false"/>
          <w:bCs w:val="false"/>
        </w:rPr>
      </w:pPr>
      <w:r>
        <w:rPr>
          <w:b w:val="false"/>
          <w:bCs w:val="false"/>
          <w:i w:val="false"/>
          <w:iCs w:val="false"/>
        </w:rPr>
        <w:t>- Mišljenje i protežnost</w:t>
      </w:r>
    </w:p>
    <w:p>
      <w:pPr>
        <w:pStyle w:val="Normal"/>
        <w:rPr>
          <w:i w:val="false"/>
          <w:i w:val="false"/>
          <w:iCs w:val="false"/>
        </w:rPr>
      </w:pPr>
      <w:r>
        <w:rPr>
          <w:b/>
          <w:bCs/>
        </w:rPr>
      </w:r>
    </w:p>
    <w:p>
      <w:pPr>
        <w:pStyle w:val="Normal"/>
        <w:rPr>
          <w:i w:val="false"/>
          <w:i w:val="false"/>
          <w:iCs w:val="false"/>
        </w:rPr>
      </w:pPr>
      <w:r>
        <w:rPr>
          <w:b/>
          <w:bCs/>
        </w:rPr>
      </w:r>
    </w:p>
    <w:p>
      <w:pPr>
        <w:pStyle w:val="Normal"/>
        <w:jc w:val="center"/>
        <w:rPr>
          <w:b w:val="false"/>
          <w:b w:val="false"/>
          <w:bCs w:val="false"/>
        </w:rPr>
      </w:pPr>
      <w:r>
        <w:rPr>
          <w:b w:val="false"/>
          <w:bCs w:val="false"/>
          <w:i w:val="false"/>
          <w:iCs w:val="false"/>
        </w:rPr>
        <w:t>LI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w:t>
      </w:r>
      <w:r>
        <w:rPr>
          <w:rFonts w:eastAsia="NSimSun" w:cs="Arial"/>
          <w:b w:val="false"/>
          <w:bCs w:val="false"/>
          <w:i w:val="false"/>
          <w:iCs w:val="false"/>
        </w:rPr>
        <w:t xml:space="preserve">Pod supstancijom možemo razumijevati samo stvar, koja tako postoji, da joj za postojanje nije potrebna nikakva druga stvar. Kao supstancija pak, kojoj nije potrebna baš nikakva stvar, može se razumjeti samo jedna jedina, naime bog. Sve pak druge supstancije, kako uviđamo, mogu postojati samo uz božju pomoć. </w:t>
      </w:r>
      <w:r>
        <w:rPr>
          <w:rFonts w:eastAsia="NSimSun" w:cs="Arial"/>
          <w:b w:val="false"/>
          <w:bCs w:val="false"/>
          <w:i w:val="false"/>
          <w:iCs w:val="false"/>
        </w:rPr>
        <w:t>Zato naziv supstancija ne pristaje bogu i drugima u istom značenju, kako se obično govori u školama, tj. ne može se razgovjetno uočiti nikakvo značenje tog naziva, koje bi bilo zajedničko bogu i stvorovima.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center"/>
        <w:rPr>
          <w:b w:val="false"/>
          <w:b w:val="false"/>
          <w:bCs w:val="false"/>
        </w:rPr>
      </w:pPr>
      <w:r>
        <w:rPr>
          <w:rFonts w:eastAsia="NSimSun" w:cs="Arial"/>
          <w:b w:val="false"/>
          <w:bCs w:val="false"/>
          <w:i w:val="false"/>
          <w:iCs w:val="false"/>
        </w:rPr>
        <w:t>L</w:t>
      </w:r>
      <w:r>
        <w:rPr>
          <w:rFonts w:eastAsia="NSimSun" w:cs="Arial"/>
          <w:b w:val="false"/>
          <w:bCs w:val="false"/>
          <w:i w:val="false"/>
          <w:iCs w:val="false"/>
        </w:rPr>
        <w:t>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No pod tim zajedničkim pojmom mogu se razumjevati tjelesna supstancija i duh ili misaona supstancija kao stvorene, jer su to stvari, kojima je za bitak potrebna samo božja pomoć. Ipak se supstancija ne može zamijetiti samo po tome, što je ona stvar, koja postoji, jer to samo po sebi ne može djelovati na nas. Lako je međutim spoznajemo po bilo kojem njezinu atributu na temelju onog općeg suda da ništa nema nikakvih atributa niti ikakvih svojstava ili kvaliteta. Po tome naime, što zamjećujemo neki atribut, zaključujemo, da tu nužno mora biti neka stvar, što postoji, ili supstancija, kojoj bi se taj atribut mogao pridijeliti.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center"/>
        <w:rPr>
          <w:b w:val="false"/>
          <w:b w:val="false"/>
          <w:bCs w:val="false"/>
        </w:rPr>
      </w:pPr>
      <w:r>
        <w:rPr>
          <w:rFonts w:eastAsia="Times New Roman" w:cs="Times New Roman"/>
          <w:b w:val="false"/>
          <w:bCs w:val="false"/>
          <w:i w:val="false"/>
          <w:iCs w:val="false"/>
        </w:rPr>
        <w:t>LIII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Supstancija se doduše spoznaje po bilo kojem atributu, ali ipak svaka supstancija ima jedno posebno svojstvo, koje sačinjava njenu prirodu i bit i na koje se odnose sva druga njena svojstva. Tako protezanje u duljinu, širinu i dubinu sačinjava prirodu tjelesne supstancije, a mišljenje prirodu misaone supstancije. Naime sve drugo, što se može pripisati tijelu, ima kao pretpostavku protežnost, pa je samo neko stanje protežne stvari, kao što sve ono, što nalazimo u duhu, predstavlja samo različita stanja mišljenja. Tako se npr. lik može predočiti samo u protežnoj stvari, a kretanje samo u protegnutu prostoru; isto tako zamišljanje, osjećanje i volja samo u misaonoj stvari. Naprotiv protežnost se može predočiti bez lika ili kretanja, a mišljenje bez zamišljanja ili osjećanja. To vrijedi i za ostalo, kako je očevidno svakome, koji to pažljivo razmatra.‟</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center"/>
        <w:rPr>
          <w:b w:val="false"/>
          <w:b w:val="false"/>
          <w:bCs w:val="false"/>
        </w:rPr>
      </w:pPr>
      <w:r>
        <w:rPr>
          <w:rFonts w:eastAsia="Times New Roman" w:cs="Times New Roman"/>
          <w:b w:val="false"/>
          <w:bCs w:val="false"/>
          <w:i w:val="false"/>
          <w:iCs w:val="false"/>
        </w:rPr>
        <w:t>LIV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Tako lako možemo imati dva jasna i razgovjetna pojma ili ideje, jednu o stvorenoj misaonoj, a drugu o tjelesnoj supstanciji, ako naime točno lučimo sve atribute mišljenja od atributa protežnosti. Isto tako možemo imati jasnu i razgovjetnu ideju nestvorene i nezavisne misaone supstancije, tj. boga. Samo ne smijemo smatrati, da ona primjereno prikazuje sve, što je u bogu, niti smijemo išta dodavati njenu sadržaju. Moramo samo paziti na ono, što je stvarno u njoj sadržano i što uviđamo da pripada prirodi najsavršenijeg bića. Nitko doista ne može poricati, da se u nama nalazi takva ideja boga, nego samo onaj, koji drži, da u ljudskom duhu uopće nema spoznaje boga.‟ </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center"/>
        <w:rPr>
          <w:b w:val="false"/>
          <w:b w:val="false"/>
          <w:bCs w:val="false"/>
        </w:rPr>
      </w:pPr>
      <w:r>
        <w:rPr>
          <w:rFonts w:eastAsia="Times New Roman" w:cs="Times New Roman"/>
          <w:b w:val="false"/>
          <w:bCs w:val="false"/>
          <w:i w:val="false"/>
          <w:iCs w:val="false"/>
        </w:rPr>
        <w:t>LV</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Vrlo ćemo razgovjetno shvatiti i trajanje, red i broj, ako im ne pridamo nikakav pojam supstancije, nego ako smatramo, da je trajanje svake stvari samo stanje, kojim je predočujemo, ukoliko ona trajno postoji, i ako, slično tome, smatramo, da i red i broj nisu ništa različito od ređanih i brojenih stvari, već samo stanja, pod kojima te stvari promatramo.‟</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center"/>
        <w:rPr>
          <w:b w:val="false"/>
          <w:b w:val="false"/>
          <w:bCs w:val="false"/>
        </w:rPr>
      </w:pPr>
      <w:r>
        <w:rPr>
          <w:rFonts w:eastAsia="Times New Roman" w:cs="Times New Roman"/>
          <w:b w:val="false"/>
          <w:bCs w:val="false"/>
          <w:i w:val="false"/>
          <w:iCs w:val="false"/>
        </w:rPr>
        <w:t>LVI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Pod nazivom </w:t>
      </w:r>
      <w:r>
        <w:rPr>
          <w:rFonts w:eastAsia="Times New Roman" w:cs="Times New Roman"/>
          <w:b w:val="false"/>
          <w:bCs w:val="false"/>
          <w:i/>
          <w:iCs/>
        </w:rPr>
        <w:t xml:space="preserve"> stanja </w:t>
      </w:r>
      <w:r>
        <w:rPr>
          <w:rFonts w:eastAsia="Times New Roman" w:cs="Times New Roman"/>
          <w:b w:val="false"/>
          <w:bCs w:val="false"/>
          <w:i w:val="false"/>
          <w:iCs w:val="false"/>
        </w:rPr>
        <w:t xml:space="preserve">ovdje razumijemo potpuno ono isto, što na drugom mjestu pod nazivom </w:t>
      </w:r>
      <w:r>
        <w:rPr>
          <w:rFonts w:eastAsia="Times New Roman" w:cs="Times New Roman"/>
          <w:b w:val="false"/>
          <w:bCs w:val="false"/>
          <w:i/>
          <w:iCs/>
        </w:rPr>
        <w:t xml:space="preserve">atributi i svojstva. </w:t>
      </w:r>
      <w:r>
        <w:rPr>
          <w:rFonts w:eastAsia="Times New Roman" w:cs="Times New Roman"/>
          <w:b w:val="false"/>
          <w:bCs w:val="false"/>
          <w:i w:val="false"/>
          <w:iCs w:val="false"/>
        </w:rPr>
        <w:t>Kad vidimo da nešto takvo djeluje na supstanciju i da je mijenja, nazivamo to stanjem, a kad se uslijed te promjene supstancija može zvati takvom i takvom, nazivamo to svojstvom i, konačno, kad samo općenito zamjećujemo, da se to nalazi u supstanciji, nazivamo to atributom...‟</w:t>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spacing w:lineRule="auto" w:line="360"/>
        <w:jc w:val="both"/>
        <w:rPr>
          <w:rFonts w:ascii="Times New Roman" w:hAnsi="Times New Roman" w:eastAsia="Times New Roman" w:cs="Times New Roman"/>
          <w:i w:val="false"/>
          <w:i w:val="false"/>
          <w:iCs w:val="false"/>
        </w:rPr>
      </w:pPr>
      <w:r>
        <w:rPr>
          <w:b w:val="false"/>
          <w:bCs w:val="false"/>
        </w:rPr>
      </w:r>
    </w:p>
    <w:p>
      <w:pPr>
        <w:pStyle w:val="Normal"/>
        <w:rPr>
          <w:b w:val="false"/>
          <w:b w:val="false"/>
          <w:bCs w:val="false"/>
        </w:rPr>
      </w:pPr>
      <w:r>
        <w:rPr>
          <w:b w:val="false"/>
          <w:bCs w:val="false"/>
          <w:i w:val="false"/>
          <w:iCs w:val="false"/>
        </w:rPr>
        <w:t>Prethodno</w:t>
      </w:r>
    </w:p>
    <w:p>
      <w:pPr>
        <w:pStyle w:val="Normal"/>
        <w:rPr>
          <w:i w:val="false"/>
          <w:i w:val="false"/>
          <w:iCs w:val="false"/>
        </w:rPr>
      </w:pPr>
      <w:r>
        <w:rPr>
          <w:b/>
          <w:bCs/>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i w:val="false"/>
          <w:iCs w:val="false"/>
        </w:rPr>
      </w:r>
    </w:p>
    <w:p>
      <w:pPr>
        <w:pStyle w:val="Normal"/>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NSimSun" w:cs="Arial"/>
          <w:i w:val="false"/>
          <w:iCs w:val="false"/>
        </w:rPr>
        <w:t>O biću se govori na mnogo načina, ali u odnosu na nešto jedinstveno, tj. u odnosu na neku jedinstvenu prirodu, i to ne istoimeno...nešto se naziva bićem zato što je bivstvo, nešto zato što je svojstvo bića, nešto zato što je put u bivstvo, 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jc w:val="both"/>
        <w:rPr>
          <w:rFonts w:ascii="Times New Roman" w:hAnsi="Times New Roman" w:eastAsia="NSimSun" w:cs="Arial"/>
          <w:i w:val="false"/>
          <w:i w:val="false"/>
          <w:iCs w:val="false"/>
        </w:rPr>
      </w:pPr>
      <w:r>
        <w:rPr>
          <w:rFonts w:eastAsia="NSimSun" w:cs="Arial"/>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0" w:name="__DdeLink__25_1988776935"/>
      <w:r>
        <w:rPr>
          <w:i w:val="false"/>
          <w:iCs w:val="false"/>
        </w:rPr>
        <w:t>1. Metafizika kao nauka o prvim uzrocima i počelima</w:t>
      </w:r>
      <w:bookmarkEnd w:id="0"/>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r>
    </w:p>
    <w:p>
      <w:pPr>
        <w:pStyle w:val="Normal"/>
        <w:spacing w:lineRule="auto" w:line="360"/>
        <w:rPr>
          <w:i w:val="false"/>
          <w:i w:val="false"/>
          <w:iCs w:val="false"/>
        </w:rPr>
      </w:pPr>
      <w:r>
        <w:rPr/>
      </w:r>
    </w:p>
    <w:p>
      <w:pPr>
        <w:pStyle w:val="Normal"/>
        <w:spacing w:lineRule="auto" w:line="360"/>
        <w:rPr/>
      </w:pPr>
      <w:r>
        <w:rPr>
          <w:i w:val="false"/>
          <w:iCs w:val="false"/>
        </w:rPr>
        <w:t xml:space="preserve">Pitanja, nedoumice, komentare, primjedbe i radove slati na mejl adrese: </w:t>
      </w:r>
    </w:p>
    <w:p>
      <w:pPr>
        <w:pStyle w:val="Normal"/>
        <w:spacing w:lineRule="auto" w:line="360"/>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r>
        <w:rPr>
          <w:i w:val="false"/>
          <w:iCs w:val="false"/>
          <w:lang w:val="sr-Latn-RS"/>
        </w:rPr>
        <w:t xml:space="preserve"> </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r>
    </w:p>
    <w:p>
      <w:pPr>
        <w:pStyle w:val="Normal"/>
        <w:spacing w:lineRule="auto" w:line="360"/>
        <w:rPr>
          <w:i w:val="false"/>
          <w:i w:val="false"/>
          <w:iCs w:val="false"/>
        </w:rPr>
      </w:pPr>
      <w:r>
        <w:rPr>
          <w:i w:val="false"/>
          <w:iCs w:val="false"/>
        </w:rPr>
      </w:r>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LibreOffice/6.2.1.2$Windows_X86_64 LibreOffice_project/7bcb35dc3024a62dea0caee87020152d1ee96e71</Application>
  <Pages>4</Pages>
  <Words>1408</Words>
  <Characters>6920</Characters>
  <CharactersWithSpaces>8278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2020-04-13T16:05:04Z</dcterms:modified>
  <cp:revision>7</cp:revision>
  <dc:subject/>
  <dc:title/>
</cp:coreProperties>
</file>